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9D58"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КОМУНАЛЬНЕ ПІДПРИЄМСТВО «МАЛИНОВСЬКИЙ РИНОК»</w:t>
      </w:r>
    </w:p>
    <w:p w14:paraId="05F60061"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(КП «МАЛИНОВСЬКИЙ РИНОК»)</w:t>
      </w:r>
    </w:p>
    <w:p w14:paraId="497940AF" w14:textId="77777777" w:rsidR="00E40241" w:rsidRPr="004E4A55" w:rsidRDefault="00E40241" w:rsidP="00E40241">
      <w:pPr>
        <w:shd w:val="clear" w:color="auto" w:fill="FFFFFF"/>
        <w:spacing w:before="0" w:after="0"/>
        <w:ind w:firstLine="0"/>
        <w:rPr>
          <w:rFonts w:ascii="Times New Roman" w:eastAsia="Times New Roman" w:hAnsi="Times New Roman" w:cs="SimSun"/>
          <w:b/>
          <w:sz w:val="24"/>
          <w:szCs w:val="24"/>
          <w:lang w:val="uk-UA" w:eastAsia="ar-SA"/>
        </w:rPr>
      </w:pPr>
      <w:r w:rsidRPr="004E4A55">
        <w:rPr>
          <w:rFonts w:ascii="Times New Roman" w:eastAsia="Times New Roman" w:hAnsi="Times New Roman" w:cs="SimSun"/>
          <w:b/>
          <w:sz w:val="24"/>
          <w:szCs w:val="24"/>
          <w:lang w:val="uk-UA" w:eastAsia="ar-SA"/>
        </w:rPr>
        <w:t>Код ЄДРПОУ 33659062</w:t>
      </w:r>
    </w:p>
    <w:p w14:paraId="4BB3634C" w14:textId="77777777" w:rsidR="00E40241" w:rsidRDefault="00E40241" w:rsidP="00E40241">
      <w:pPr>
        <w:pStyle w:val="1Ctrl"/>
        <w:spacing w:before="0" w:after="0"/>
        <w:ind w:firstLine="720"/>
        <w:jc w:val="center"/>
        <w:rPr>
          <w:rFonts w:cs="Times New Roman"/>
          <w:spacing w:val="60"/>
          <w:sz w:val="24"/>
          <w:szCs w:val="24"/>
        </w:rPr>
      </w:pPr>
    </w:p>
    <w:p w14:paraId="3BF53FC3" w14:textId="77777777" w:rsidR="00E40241" w:rsidRPr="00A75B45" w:rsidRDefault="00E40241" w:rsidP="00E40241">
      <w:pPr>
        <w:pStyle w:val="1Ctrl"/>
        <w:spacing w:before="0" w:after="0"/>
        <w:ind w:firstLine="720"/>
        <w:jc w:val="center"/>
        <w:rPr>
          <w:rFonts w:cs="Times New Roman"/>
          <w:spacing w:val="60"/>
          <w:sz w:val="24"/>
          <w:szCs w:val="24"/>
        </w:rPr>
      </w:pPr>
      <w:r w:rsidRPr="00A75B45">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40241" w:rsidRPr="00A75B45" w14:paraId="345D6E4E" w14:textId="77777777" w:rsidTr="00780730">
        <w:tc>
          <w:tcPr>
            <w:tcW w:w="3115" w:type="dxa"/>
          </w:tcPr>
          <w:p w14:paraId="4A9BFDEC" w14:textId="7522BF40" w:rsidR="00E40241" w:rsidRPr="00170039" w:rsidRDefault="00170039" w:rsidP="00170039">
            <w:pPr>
              <w:pStyle w:val="Ctrl"/>
              <w:spacing w:line="240" w:lineRule="auto"/>
              <w:ind w:firstLine="720"/>
              <w:jc w:val="left"/>
              <w:rPr>
                <w:rFonts w:eastAsia="Arial" w:cs="Times New Roman"/>
                <w:i/>
                <w:color w:val="000000" w:themeColor="text1"/>
                <w:szCs w:val="24"/>
                <w:lang w:val="en-US" w:eastAsia="ar-SA"/>
              </w:rPr>
            </w:pPr>
            <w:r>
              <w:rPr>
                <w:rFonts w:eastAsia="Arial" w:cs="Times New Roman"/>
                <w:color w:val="000000" w:themeColor="text1"/>
                <w:szCs w:val="24"/>
                <w:lang w:val="en-US" w:eastAsia="ar-SA"/>
              </w:rPr>
              <w:t>01.01.2024</w:t>
            </w:r>
          </w:p>
        </w:tc>
        <w:tc>
          <w:tcPr>
            <w:tcW w:w="3115" w:type="dxa"/>
          </w:tcPr>
          <w:p w14:paraId="5D6917A8" w14:textId="772D5322" w:rsidR="00E40241" w:rsidRPr="00A75B45" w:rsidRDefault="00E40241" w:rsidP="00170039">
            <w:pPr>
              <w:pStyle w:val="Ctrl"/>
              <w:spacing w:line="240" w:lineRule="auto"/>
              <w:ind w:firstLine="720"/>
              <w:jc w:val="center"/>
              <w:rPr>
                <w:rFonts w:cs="Times New Roman"/>
                <w:szCs w:val="24"/>
              </w:rPr>
            </w:pPr>
            <w:r w:rsidRPr="00A75B45">
              <w:rPr>
                <w:rFonts w:cs="Times New Roman"/>
                <w:color w:val="000000" w:themeColor="text1"/>
                <w:szCs w:val="24"/>
                <w:lang w:eastAsia="ru-RU"/>
              </w:rPr>
              <w:t xml:space="preserve">№ </w:t>
            </w:r>
            <w:r w:rsidR="00170039">
              <w:rPr>
                <w:rFonts w:cs="Times New Roman"/>
                <w:color w:val="000000" w:themeColor="text1"/>
                <w:szCs w:val="24"/>
                <w:lang w:val="en-US" w:eastAsia="ru-RU"/>
              </w:rPr>
              <w:t>1</w:t>
            </w:r>
            <w:r>
              <w:rPr>
                <w:rFonts w:eastAsia="Arial" w:cs="Times New Roman"/>
                <w:color w:val="000000" w:themeColor="text1"/>
                <w:szCs w:val="24"/>
                <w:lang w:eastAsia="ar-SA"/>
              </w:rPr>
              <w:t xml:space="preserve">                              </w:t>
            </w:r>
          </w:p>
        </w:tc>
        <w:tc>
          <w:tcPr>
            <w:tcW w:w="3115" w:type="dxa"/>
          </w:tcPr>
          <w:p w14:paraId="23BD6877" w14:textId="77777777" w:rsidR="00E40241" w:rsidRPr="00A75B45" w:rsidRDefault="00E40241" w:rsidP="00780730">
            <w:pPr>
              <w:pStyle w:val="Ctrl"/>
              <w:spacing w:line="240" w:lineRule="auto"/>
              <w:ind w:firstLine="720"/>
              <w:jc w:val="right"/>
              <w:rPr>
                <w:rFonts w:cs="Times New Roman"/>
                <w:szCs w:val="24"/>
              </w:rPr>
            </w:pPr>
            <w:r>
              <w:rPr>
                <w:rFonts w:eastAsia="Arial" w:cs="Times New Roman"/>
                <w:color w:val="000000" w:themeColor="text1"/>
                <w:szCs w:val="24"/>
                <w:lang w:eastAsia="ar-SA"/>
              </w:rPr>
              <w:t>м.Одеса</w:t>
            </w:r>
          </w:p>
        </w:tc>
      </w:tr>
    </w:tbl>
    <w:p w14:paraId="223C8CDF" w14:textId="77777777" w:rsidR="0033606F" w:rsidRPr="00991903" w:rsidRDefault="0033606F" w:rsidP="0033606F">
      <w:pPr>
        <w:pStyle w:val="ShiftAlt"/>
        <w:ind w:firstLine="0"/>
        <w:rPr>
          <w:rFonts w:cs="Times New Roman"/>
          <w:szCs w:val="24"/>
        </w:rPr>
      </w:pPr>
    </w:p>
    <w:p w14:paraId="07F5079B"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14:paraId="5E316873" w14:textId="77777777"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14:paraId="2880E4E3" w14:textId="77777777"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14:paraId="73D99B86" w14:textId="77777777"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14:paraId="67D722C2" w14:textId="50117B5B"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Про придбання </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E40241">
        <w:rPr>
          <w:rFonts w:ascii="Times New Roman" w:hAnsi="Times New Roman" w:cs="Times New Roman"/>
          <w:sz w:val="24"/>
          <w:szCs w:val="24"/>
          <w:lang w:val="uk-UA"/>
        </w:rPr>
        <w:t>до</w:t>
      </w:r>
      <w:r w:rsidR="00E40241" w:rsidRPr="00E40241">
        <w:rPr>
          <w:rFonts w:ascii="Times New Roman" w:hAnsi="Times New Roman" w:cs="Times New Roman"/>
          <w:sz w:val="24"/>
          <w:szCs w:val="24"/>
        </w:rPr>
        <w:t xml:space="preserve"> 100</w:t>
      </w:r>
      <w:r w:rsidR="002020ED" w:rsidRPr="00991903">
        <w:rPr>
          <w:rFonts w:ascii="Times New Roman" w:hAnsi="Times New Roman" w:cs="Times New Roman"/>
          <w:sz w:val="24"/>
          <w:szCs w:val="24"/>
          <w:lang w:val="uk-UA"/>
        </w:rPr>
        <w:t xml:space="preserve"> </w:t>
      </w:r>
      <w:r w:rsidR="0076172D" w:rsidRPr="00991903">
        <w:rPr>
          <w:rFonts w:ascii="Times New Roman" w:hAnsi="Times New Roman" w:cs="Times New Roman"/>
          <w:sz w:val="24"/>
          <w:szCs w:val="24"/>
          <w:lang w:val="uk-UA"/>
        </w:rPr>
        <w:t xml:space="preserve">тис. грн </w:t>
      </w:r>
      <w:r w:rsidR="004D7728" w:rsidRPr="004D7728">
        <w:rPr>
          <w:rFonts w:ascii="Times New Roman" w:hAnsi="Times New Roman" w:cs="Times New Roman"/>
          <w:sz w:val="24"/>
          <w:szCs w:val="24"/>
          <w:lang w:val="uk-UA"/>
        </w:rPr>
        <w:t>без використання електронної системи закупівель.</w:t>
      </w:r>
    </w:p>
    <w:p w14:paraId="739B2493"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14:paraId="21D71C48" w14:textId="77777777"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14:paraId="352DAAD2" w14:textId="77777777" w:rsidR="00086859" w:rsidRPr="00086859" w:rsidRDefault="00086859" w:rsidP="00086859">
      <w:pPr>
        <w:spacing w:before="0" w:after="0"/>
        <w:ind w:left="-76" w:firstLine="0"/>
        <w:jc w:val="both"/>
        <w:rPr>
          <w:rFonts w:ascii="Times New Roman" w:hAnsi="Times New Roman" w:cs="Times New Roman"/>
          <w:sz w:val="24"/>
          <w:szCs w:val="24"/>
          <w:lang w:val="uk-UA"/>
        </w:rPr>
      </w:pPr>
    </w:p>
    <w:p w14:paraId="731E9D95" w14:textId="52B5AB21"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14:paraId="1020E06D" w14:textId="77777777" w:rsidR="007C3033" w:rsidRDefault="007C3033" w:rsidP="00BA43C4">
      <w:pPr>
        <w:spacing w:before="0" w:after="0"/>
        <w:ind w:firstLine="720"/>
        <w:jc w:val="both"/>
        <w:rPr>
          <w:rFonts w:ascii="Times New Roman" w:hAnsi="Times New Roman" w:cs="Times New Roman"/>
          <w:sz w:val="24"/>
          <w:szCs w:val="24"/>
          <w:lang w:val="uk-UA"/>
        </w:rPr>
      </w:pPr>
    </w:p>
    <w:p w14:paraId="7EEE5347" w14:textId="0B1718D8"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14:paraId="28631FF9" w14:textId="3EA20640"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3641365B" w14:textId="46FB51B5"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D95365">
        <w:rPr>
          <w:rFonts w:ascii="Times New Roman" w:hAnsi="Times New Roman" w:cs="Times New Roman"/>
          <w:sz w:val="24"/>
          <w:szCs w:val="24"/>
          <w:lang w:val="uk-UA"/>
        </w:rPr>
        <w:t>послуги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3464AA">
        <w:rPr>
          <w:rFonts w:ascii="Times New Roman" w:eastAsia="Times New Roman" w:hAnsi="Times New Roman" w:cs="Times New Roman"/>
          <w:color w:val="000000"/>
          <w:sz w:val="24"/>
          <w:szCs w:val="24"/>
          <w:lang w:val="uk-UA"/>
        </w:rPr>
        <w:t xml:space="preserve">             </w:t>
      </w:r>
      <w:r w:rsidR="00170039">
        <w:rPr>
          <w:rFonts w:ascii="Times New Roman" w:eastAsia="Times New Roman" w:hAnsi="Times New Roman" w:cs="Times New Roman"/>
          <w:b/>
          <w:color w:val="000000"/>
          <w:sz w:val="24"/>
          <w:szCs w:val="24"/>
          <w:lang w:val="uk-UA"/>
        </w:rPr>
        <w:t>Спостереження за станом сигналізації</w:t>
      </w:r>
      <w:r w:rsidR="00B24B79" w:rsidRPr="00B24B79">
        <w:rPr>
          <w:rFonts w:ascii="Times New Roman" w:eastAsia="Times New Roman" w:hAnsi="Times New Roman" w:cs="Times New Roman"/>
          <w:b/>
          <w:color w:val="000000"/>
          <w:sz w:val="24"/>
          <w:szCs w:val="24"/>
          <w:lang w:val="uk-UA"/>
        </w:rPr>
        <w:t xml:space="preserve"> </w:t>
      </w:r>
      <w:r w:rsidR="006A5974">
        <w:rPr>
          <w:rFonts w:ascii="Times New Roman" w:eastAsia="Times New Roman" w:hAnsi="Times New Roman" w:cs="Times New Roman"/>
          <w:b/>
          <w:color w:val="000000"/>
          <w:sz w:val="24"/>
          <w:szCs w:val="24"/>
          <w:lang w:val="uk-UA"/>
        </w:rPr>
        <w:t>(</w:t>
      </w:r>
      <w:r w:rsidR="00711241">
        <w:rPr>
          <w:rFonts w:ascii="Times New Roman" w:eastAsia="Times New Roman" w:hAnsi="Times New Roman" w:cs="Times New Roman"/>
          <w:b/>
          <w:color w:val="000000"/>
          <w:sz w:val="24"/>
          <w:szCs w:val="24"/>
          <w:lang w:val="uk-UA"/>
        </w:rPr>
        <w:t xml:space="preserve">код ДК 021:2015 </w:t>
      </w:r>
      <w:r w:rsidR="00804D2A">
        <w:rPr>
          <w:rFonts w:ascii="Times New Roman" w:eastAsia="Times New Roman" w:hAnsi="Times New Roman" w:cs="Times New Roman"/>
          <w:b/>
          <w:color w:val="000000"/>
          <w:sz w:val="24"/>
          <w:szCs w:val="24"/>
          <w:lang w:val="uk-UA"/>
        </w:rPr>
        <w:t xml:space="preserve"> </w:t>
      </w:r>
      <w:r w:rsidR="00170039">
        <w:rPr>
          <w:rFonts w:ascii="Times New Roman" w:eastAsia="Times New Roman" w:hAnsi="Times New Roman" w:cs="Times New Roman"/>
          <w:b/>
          <w:color w:val="000000"/>
          <w:sz w:val="24"/>
          <w:szCs w:val="24"/>
          <w:lang w:val="uk-UA"/>
        </w:rPr>
        <w:t>75240000</w:t>
      </w:r>
      <w:r w:rsidR="00B24B79" w:rsidRPr="00B24B79">
        <w:rPr>
          <w:rFonts w:ascii="Times New Roman" w:eastAsia="Times New Roman" w:hAnsi="Times New Roman" w:cs="Times New Roman"/>
          <w:b/>
          <w:color w:val="000000"/>
          <w:sz w:val="24"/>
          <w:szCs w:val="24"/>
          <w:lang w:val="uk-UA"/>
        </w:rPr>
        <w:t>-</w:t>
      </w:r>
      <w:r w:rsidR="00170039">
        <w:rPr>
          <w:rFonts w:ascii="Times New Roman" w:eastAsia="Times New Roman" w:hAnsi="Times New Roman" w:cs="Times New Roman"/>
          <w:b/>
          <w:color w:val="000000"/>
          <w:sz w:val="24"/>
          <w:szCs w:val="24"/>
          <w:lang w:val="uk-UA"/>
        </w:rPr>
        <w:t>0</w:t>
      </w:r>
      <w:r w:rsidR="00B24B79" w:rsidRPr="00B24B79">
        <w:rPr>
          <w:rFonts w:ascii="Times New Roman" w:eastAsia="Times New Roman" w:hAnsi="Times New Roman" w:cs="Times New Roman"/>
          <w:b/>
          <w:color w:val="000000"/>
          <w:sz w:val="24"/>
          <w:szCs w:val="24"/>
          <w:lang w:val="uk-UA"/>
        </w:rPr>
        <w:t xml:space="preserve"> </w:t>
      </w:r>
      <w:r w:rsidR="00170039">
        <w:rPr>
          <w:rFonts w:ascii="Times New Roman" w:eastAsia="Times New Roman" w:hAnsi="Times New Roman" w:cs="Times New Roman"/>
          <w:b/>
          <w:color w:val="000000"/>
          <w:sz w:val="24"/>
          <w:szCs w:val="24"/>
          <w:lang w:val="uk-UA"/>
        </w:rPr>
        <w:t>Послуги з забезпечення громадської безпеки, охорони правопорядку та громадського порядку</w:t>
      </w:r>
      <w:r w:rsidR="006A5974">
        <w:rPr>
          <w:rFonts w:ascii="Times New Roman" w:eastAsia="Times New Roman" w:hAnsi="Times New Roman" w:cs="Times New Roman"/>
          <w:b/>
          <w:color w:val="000000"/>
          <w:sz w:val="24"/>
          <w:szCs w:val="24"/>
          <w:lang w:val="uk-UA"/>
        </w:rPr>
        <w:t>)</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170039">
        <w:rPr>
          <w:rFonts w:ascii="Times New Roman" w:eastAsia="Times New Roman" w:hAnsi="Times New Roman" w:cs="Times New Roman"/>
          <w:b/>
          <w:color w:val="000000"/>
          <w:sz w:val="24"/>
          <w:szCs w:val="24"/>
          <w:lang w:val="uk-UA"/>
        </w:rPr>
        <w:t>6</w:t>
      </w:r>
      <w:r w:rsidR="00E92435">
        <w:rPr>
          <w:rFonts w:ascii="Times New Roman" w:eastAsia="Times New Roman" w:hAnsi="Times New Roman" w:cs="Times New Roman"/>
          <w:b/>
          <w:color w:val="000000"/>
          <w:sz w:val="24"/>
          <w:szCs w:val="24"/>
          <w:lang w:val="uk-UA"/>
        </w:rPr>
        <w:t>0</w:t>
      </w:r>
      <w:r w:rsidR="00F869CE" w:rsidRPr="00F869CE">
        <w:rPr>
          <w:rFonts w:ascii="Times New Roman" w:eastAsia="Times New Roman" w:hAnsi="Times New Roman" w:cs="Times New Roman"/>
          <w:b/>
          <w:color w:val="000000"/>
          <w:sz w:val="24"/>
          <w:szCs w:val="24"/>
          <w:lang w:val="uk-UA"/>
        </w:rPr>
        <w:t>0</w:t>
      </w:r>
      <w:r w:rsidR="006F4806">
        <w:rPr>
          <w:rFonts w:ascii="Times New Roman" w:eastAsia="Times New Roman" w:hAnsi="Times New Roman" w:cs="Times New Roman"/>
          <w:b/>
          <w:color w:val="000000"/>
          <w:sz w:val="24"/>
          <w:szCs w:val="24"/>
          <w:lang w:val="uk-UA"/>
        </w:rPr>
        <w:t>0</w:t>
      </w:r>
      <w:r w:rsidR="00042551">
        <w:rPr>
          <w:rFonts w:ascii="Times New Roman" w:eastAsia="Times New Roman" w:hAnsi="Times New Roman" w:cs="Times New Roman"/>
          <w:b/>
          <w:color w:val="000000"/>
          <w:sz w:val="24"/>
          <w:szCs w:val="24"/>
          <w:lang w:val="uk-UA"/>
        </w:rPr>
        <w:t>,00</w:t>
      </w:r>
      <w:r w:rsidR="005F6A7F">
        <w:rPr>
          <w:rFonts w:ascii="Times New Roman" w:eastAsia="Times New Roman" w:hAnsi="Times New Roman" w:cs="Times New Roman"/>
          <w:b/>
          <w:color w:val="000000"/>
          <w:sz w:val="24"/>
          <w:szCs w:val="24"/>
          <w:lang w:val="uk-UA"/>
        </w:rPr>
        <w:t xml:space="preserve"> </w:t>
      </w:r>
      <w:r w:rsidRPr="00D95365">
        <w:rPr>
          <w:rFonts w:ascii="Times New Roman" w:eastAsia="Times New Roman" w:hAnsi="Times New Roman" w:cs="Times New Roman"/>
          <w:b/>
          <w:color w:val="000000"/>
          <w:sz w:val="24"/>
          <w:szCs w:val="24"/>
          <w:lang w:val="uk-UA"/>
        </w:rPr>
        <w:t>грн</w:t>
      </w:r>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14:paraId="30B00D9F" w14:textId="46275A6E" w:rsidR="008900D5" w:rsidRDefault="008900D5" w:rsidP="008900D5">
      <w:pPr>
        <w:spacing w:before="0" w:after="0"/>
        <w:ind w:firstLine="0"/>
        <w:jc w:val="both"/>
        <w:rPr>
          <w:rFonts w:ascii="Times New Roman" w:hAnsi="Times New Roman" w:cs="Times New Roman"/>
          <w:sz w:val="24"/>
          <w:szCs w:val="24"/>
          <w:lang w:val="uk-UA"/>
        </w:rPr>
      </w:pPr>
    </w:p>
    <w:p w14:paraId="23C10DD0" w14:textId="77777777"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14:paraId="403BB1D0" w14:textId="6C8C6B5F"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r w:rsidR="00D95365">
        <w:rPr>
          <w:rFonts w:ascii="Times New Roman" w:eastAsia="Times New Roman" w:hAnsi="Times New Roman" w:cs="Times New Roman"/>
          <w:color w:val="000000"/>
          <w:sz w:val="24"/>
          <w:szCs w:val="24"/>
          <w:lang w:val="uk-UA"/>
        </w:rPr>
        <w:t>Комунального підприємства «Малиновський ринок» на 202</w:t>
      </w:r>
      <w:r w:rsidR="00170039" w:rsidRPr="00170039">
        <w:rPr>
          <w:rFonts w:ascii="Times New Roman" w:eastAsia="Times New Roman" w:hAnsi="Times New Roman" w:cs="Times New Roman"/>
          <w:color w:val="000000"/>
          <w:sz w:val="24"/>
          <w:szCs w:val="24"/>
          <w:lang w:val="uk-UA"/>
        </w:rPr>
        <w:t>4</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14:paraId="4D215CD1" w14:textId="77777777" w:rsidR="005525A6" w:rsidRPr="00991903" w:rsidRDefault="005525A6" w:rsidP="005525A6">
      <w:pPr>
        <w:spacing w:before="0" w:after="0"/>
        <w:ind w:firstLine="0"/>
        <w:jc w:val="both"/>
        <w:rPr>
          <w:rFonts w:ascii="Times New Roman" w:hAnsi="Times New Roman" w:cs="Times New Roman"/>
          <w:sz w:val="24"/>
          <w:szCs w:val="24"/>
          <w:lang w:val="uk-UA"/>
        </w:rPr>
      </w:pPr>
    </w:p>
    <w:p w14:paraId="13F2991E" w14:textId="77777777"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14:paraId="5CE8C98C" w14:textId="36F2474C"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На виконання вимог статті 4 Закону замовник зобов’язаний оприлюднити в електронній системі закупівель зміни до річного плану закупівель на 20</w:t>
      </w:r>
      <w:r w:rsidR="00D95365">
        <w:rPr>
          <w:rFonts w:ascii="Times New Roman" w:hAnsi="Times New Roman" w:cs="Times New Roman"/>
          <w:sz w:val="24"/>
          <w:szCs w:val="24"/>
          <w:lang w:val="uk-UA"/>
        </w:rPr>
        <w:t>2</w:t>
      </w:r>
      <w:r w:rsidR="00170039" w:rsidRPr="00170039">
        <w:rPr>
          <w:rFonts w:ascii="Times New Roman" w:hAnsi="Times New Roman" w:cs="Times New Roman"/>
          <w:sz w:val="24"/>
          <w:szCs w:val="24"/>
        </w:rPr>
        <w:t>4</w:t>
      </w:r>
      <w:r w:rsidR="00D95365">
        <w:rPr>
          <w:rFonts w:ascii="Times New Roman" w:hAnsi="Times New Roman" w:cs="Times New Roman"/>
          <w:sz w:val="24"/>
          <w:szCs w:val="24"/>
          <w:lang w:val="uk-UA"/>
        </w:rPr>
        <w:t xml:space="preserve"> </w:t>
      </w:r>
      <w:r w:rsidRPr="00991903">
        <w:rPr>
          <w:rFonts w:ascii="Times New Roman" w:hAnsi="Times New Roman" w:cs="Times New Roman"/>
          <w:sz w:val="24"/>
          <w:szCs w:val="24"/>
          <w:lang w:val="uk-UA"/>
        </w:rPr>
        <w:t>рік протягом 5 робочих днів з дня їх затвердження.</w:t>
      </w:r>
    </w:p>
    <w:p w14:paraId="5F589EEB" w14:textId="7E8C765A" w:rsidR="005525A6" w:rsidRDefault="005525A6" w:rsidP="005525A6">
      <w:pPr>
        <w:spacing w:before="0" w:after="0"/>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B91E0A">
        <w:rPr>
          <w:rFonts w:ascii="Times New Roman" w:eastAsia="Times New Roman" w:hAnsi="Times New Roman" w:cs="Times New Roman"/>
          <w:color w:val="000000"/>
          <w:sz w:val="24"/>
          <w:szCs w:val="24"/>
          <w:lang w:val="uk-UA"/>
        </w:rPr>
        <w:t xml:space="preserve">закупівлі </w:t>
      </w:r>
      <w:r w:rsidR="00170039">
        <w:rPr>
          <w:rFonts w:ascii="Times New Roman" w:eastAsia="Times New Roman" w:hAnsi="Times New Roman" w:cs="Times New Roman"/>
          <w:b/>
          <w:color w:val="000000"/>
          <w:sz w:val="24"/>
          <w:szCs w:val="24"/>
          <w:lang w:val="uk-UA"/>
        </w:rPr>
        <w:t>Спостереження за станом сигналізації</w:t>
      </w:r>
      <w:r w:rsidR="00170039" w:rsidRPr="00B24B79">
        <w:rPr>
          <w:rFonts w:ascii="Times New Roman" w:eastAsia="Times New Roman" w:hAnsi="Times New Roman" w:cs="Times New Roman"/>
          <w:b/>
          <w:color w:val="000000"/>
          <w:sz w:val="24"/>
          <w:szCs w:val="24"/>
          <w:lang w:val="uk-UA"/>
        </w:rPr>
        <w:t xml:space="preserve"> </w:t>
      </w:r>
      <w:r w:rsidR="00170039">
        <w:rPr>
          <w:rFonts w:ascii="Times New Roman" w:eastAsia="Times New Roman" w:hAnsi="Times New Roman" w:cs="Times New Roman"/>
          <w:b/>
          <w:color w:val="000000"/>
          <w:sz w:val="24"/>
          <w:szCs w:val="24"/>
          <w:lang w:val="uk-UA"/>
        </w:rPr>
        <w:t>(код ДК 021:2015  75240000</w:t>
      </w:r>
      <w:r w:rsidR="00170039" w:rsidRPr="00B24B79">
        <w:rPr>
          <w:rFonts w:ascii="Times New Roman" w:eastAsia="Times New Roman" w:hAnsi="Times New Roman" w:cs="Times New Roman"/>
          <w:b/>
          <w:color w:val="000000"/>
          <w:sz w:val="24"/>
          <w:szCs w:val="24"/>
          <w:lang w:val="uk-UA"/>
        </w:rPr>
        <w:t>-</w:t>
      </w:r>
      <w:r w:rsidR="00170039">
        <w:rPr>
          <w:rFonts w:ascii="Times New Roman" w:eastAsia="Times New Roman" w:hAnsi="Times New Roman" w:cs="Times New Roman"/>
          <w:b/>
          <w:color w:val="000000"/>
          <w:sz w:val="24"/>
          <w:szCs w:val="24"/>
          <w:lang w:val="uk-UA"/>
        </w:rPr>
        <w:t>0</w:t>
      </w:r>
      <w:r w:rsidR="00170039" w:rsidRPr="00B24B79">
        <w:rPr>
          <w:rFonts w:ascii="Times New Roman" w:eastAsia="Times New Roman" w:hAnsi="Times New Roman" w:cs="Times New Roman"/>
          <w:b/>
          <w:color w:val="000000"/>
          <w:sz w:val="24"/>
          <w:szCs w:val="24"/>
          <w:lang w:val="uk-UA"/>
        </w:rPr>
        <w:t xml:space="preserve"> </w:t>
      </w:r>
      <w:r w:rsidR="00170039">
        <w:rPr>
          <w:rFonts w:ascii="Times New Roman" w:eastAsia="Times New Roman" w:hAnsi="Times New Roman" w:cs="Times New Roman"/>
          <w:b/>
          <w:color w:val="000000"/>
          <w:sz w:val="24"/>
          <w:szCs w:val="24"/>
          <w:lang w:val="uk-UA"/>
        </w:rPr>
        <w:t>Послуги з забезпечення громадської безпеки, охорони правопорядку та громадського порядку)</w:t>
      </w:r>
      <w:r w:rsidR="00E92435">
        <w:rPr>
          <w:rFonts w:ascii="Times New Roman" w:eastAsia="Times New Roman" w:hAnsi="Times New Roman" w:cs="Times New Roman"/>
          <w:b/>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14:paraId="301C7696" w14:textId="5B3AB2FA" w:rsidR="00D95365" w:rsidRPr="00192E60" w:rsidRDefault="00D905A8" w:rsidP="00192E60">
      <w:pPr>
        <w:spacing w:before="0"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В результатами вивчення ринку постачальників даної послуги було визначено найбільш економічно вигідною пропозицію </w:t>
      </w:r>
      <w:r w:rsidR="00EF7B59">
        <w:rPr>
          <w:rFonts w:ascii="Times New Roman" w:eastAsia="Times New Roman" w:hAnsi="Times New Roman" w:cs="Times New Roman"/>
          <w:b/>
          <w:color w:val="000000"/>
          <w:sz w:val="24"/>
          <w:szCs w:val="24"/>
          <w:lang w:val="uk-UA"/>
        </w:rPr>
        <w:t>Управління поліції охорони в Одеській області</w:t>
      </w:r>
      <w:r w:rsidR="00F1486C" w:rsidRPr="00F1486C">
        <w:rPr>
          <w:rFonts w:ascii="Times New Roman" w:eastAsia="Times New Roman" w:hAnsi="Times New Roman" w:cs="Times New Roman"/>
          <w:b/>
          <w:color w:val="000000"/>
          <w:sz w:val="24"/>
          <w:szCs w:val="24"/>
          <w:lang w:val="uk-UA"/>
        </w:rPr>
        <w:t xml:space="preserve"> </w:t>
      </w:r>
      <w:r w:rsidR="00192E60">
        <w:rPr>
          <w:rFonts w:ascii="Times New Roman" w:eastAsia="Times New Roman" w:hAnsi="Times New Roman" w:cs="Times New Roman"/>
          <w:color w:val="000000"/>
          <w:sz w:val="24"/>
          <w:szCs w:val="24"/>
          <w:lang w:val="uk-UA"/>
        </w:rPr>
        <w:t xml:space="preserve">на суму </w:t>
      </w:r>
      <w:r w:rsidR="00EF7B59">
        <w:rPr>
          <w:rFonts w:ascii="Times New Roman" w:eastAsia="Times New Roman" w:hAnsi="Times New Roman" w:cs="Times New Roman"/>
          <w:b/>
          <w:color w:val="000000"/>
          <w:sz w:val="24"/>
          <w:szCs w:val="24"/>
          <w:lang w:val="uk-UA"/>
        </w:rPr>
        <w:t>6</w:t>
      </w:r>
      <w:r w:rsidR="00E92435">
        <w:rPr>
          <w:rFonts w:ascii="Times New Roman" w:eastAsia="Times New Roman" w:hAnsi="Times New Roman" w:cs="Times New Roman"/>
          <w:b/>
          <w:color w:val="000000"/>
          <w:sz w:val="24"/>
          <w:szCs w:val="24"/>
          <w:lang w:val="uk-UA"/>
        </w:rPr>
        <w:t>0</w:t>
      </w:r>
      <w:r w:rsidR="00F869CE" w:rsidRPr="00F869CE">
        <w:rPr>
          <w:rFonts w:ascii="Times New Roman" w:eastAsia="Times New Roman" w:hAnsi="Times New Roman" w:cs="Times New Roman"/>
          <w:b/>
          <w:color w:val="000000"/>
          <w:sz w:val="24"/>
          <w:szCs w:val="24"/>
          <w:lang w:val="uk-UA"/>
        </w:rPr>
        <w:t>0</w:t>
      </w:r>
      <w:r w:rsidR="006F4806">
        <w:rPr>
          <w:rFonts w:ascii="Times New Roman" w:eastAsia="Times New Roman" w:hAnsi="Times New Roman" w:cs="Times New Roman"/>
          <w:b/>
          <w:color w:val="000000"/>
          <w:sz w:val="24"/>
          <w:szCs w:val="24"/>
          <w:lang w:val="uk-UA"/>
        </w:rPr>
        <w:t>0</w:t>
      </w:r>
      <w:r w:rsidR="00042551">
        <w:rPr>
          <w:rFonts w:ascii="Times New Roman" w:eastAsia="Times New Roman" w:hAnsi="Times New Roman" w:cs="Times New Roman"/>
          <w:b/>
          <w:color w:val="000000"/>
          <w:sz w:val="24"/>
          <w:szCs w:val="24"/>
          <w:lang w:val="uk-UA"/>
        </w:rPr>
        <w:t>,00</w:t>
      </w:r>
      <w:r w:rsidR="00192E60">
        <w:rPr>
          <w:rFonts w:ascii="Times New Roman" w:eastAsia="Times New Roman" w:hAnsi="Times New Roman" w:cs="Times New Roman"/>
          <w:color w:val="000000"/>
          <w:sz w:val="24"/>
          <w:szCs w:val="24"/>
          <w:lang w:val="uk-UA"/>
        </w:rPr>
        <w:t>грн.</w:t>
      </w:r>
    </w:p>
    <w:p w14:paraId="66C6452C" w14:textId="77777777" w:rsidR="005525A6" w:rsidRPr="00991903" w:rsidRDefault="005525A6" w:rsidP="005525A6">
      <w:pPr>
        <w:spacing w:before="0" w:after="0"/>
        <w:ind w:firstLine="720"/>
        <w:jc w:val="both"/>
        <w:rPr>
          <w:rFonts w:ascii="Times New Roman" w:hAnsi="Times New Roman" w:cs="Times New Roman"/>
          <w:sz w:val="24"/>
          <w:szCs w:val="24"/>
          <w:lang w:val="uk-UA"/>
        </w:rPr>
      </w:pPr>
    </w:p>
    <w:p w14:paraId="6D2E495B" w14:textId="77777777" w:rsidR="005525A6" w:rsidRDefault="005525A6" w:rsidP="008900D5">
      <w:pPr>
        <w:spacing w:before="0" w:after="0"/>
        <w:ind w:firstLine="0"/>
        <w:jc w:val="both"/>
        <w:rPr>
          <w:rFonts w:ascii="Times New Roman" w:hAnsi="Times New Roman" w:cs="Times New Roman"/>
          <w:sz w:val="24"/>
          <w:szCs w:val="24"/>
          <w:lang w:val="uk-UA"/>
        </w:rPr>
      </w:pPr>
    </w:p>
    <w:p w14:paraId="00547C01" w14:textId="29778488" w:rsidR="007A430C" w:rsidRPr="00991903" w:rsidRDefault="00860B31" w:rsidP="00F869CE">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w:t>
      </w:r>
      <w:r w:rsidR="006A5974">
        <w:rPr>
          <w:rFonts w:ascii="Times New Roman" w:eastAsia="Times New Roman" w:hAnsi="Times New Roman" w:cs="Times New Roman"/>
          <w:color w:val="000000" w:themeColor="text1"/>
          <w:sz w:val="24"/>
          <w:szCs w:val="24"/>
          <w:lang w:val="uk-UA" w:eastAsia="ru-RU"/>
        </w:rPr>
        <w:t>В</w:t>
      </w:r>
      <w:r w:rsidRPr="00991903">
        <w:rPr>
          <w:rFonts w:ascii="Times New Roman" w:eastAsia="Times New Roman" w:hAnsi="Times New Roman" w:cs="Times New Roman"/>
          <w:color w:val="000000" w:themeColor="text1"/>
          <w:sz w:val="24"/>
          <w:szCs w:val="24"/>
          <w:lang w:val="uk-UA" w:eastAsia="ru-RU"/>
        </w:rPr>
        <w:t>:</w:t>
      </w:r>
    </w:p>
    <w:bookmarkEnd w:id="0"/>
    <w:p w14:paraId="4D16C054" w14:textId="458D30F2" w:rsidR="001B62BA" w:rsidRPr="00086859" w:rsidRDefault="001B62BA" w:rsidP="00B24B79">
      <w:pPr>
        <w:pStyle w:val="a8"/>
        <w:numPr>
          <w:ilvl w:val="0"/>
          <w:numId w:val="8"/>
        </w:numPr>
        <w:spacing w:before="0" w:after="0"/>
        <w:ind w:left="0" w:hanging="11"/>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Закупівлю за предметом</w:t>
      </w:r>
      <w:r w:rsidR="00AC28E7">
        <w:rPr>
          <w:rFonts w:ascii="Times New Roman" w:eastAsia="Times New Roman" w:hAnsi="Times New Roman" w:cs="Times New Roman"/>
          <w:color w:val="000000"/>
          <w:sz w:val="24"/>
          <w:szCs w:val="24"/>
          <w:lang w:val="uk-UA"/>
        </w:rPr>
        <w:t xml:space="preserve"> </w:t>
      </w:r>
      <w:r w:rsidR="00EF7B59">
        <w:rPr>
          <w:rFonts w:ascii="Times New Roman" w:eastAsia="Times New Roman" w:hAnsi="Times New Roman" w:cs="Times New Roman"/>
          <w:b/>
          <w:color w:val="000000"/>
          <w:sz w:val="24"/>
          <w:szCs w:val="24"/>
          <w:lang w:val="uk-UA"/>
        </w:rPr>
        <w:t>Спостереження за станом сигналізації</w:t>
      </w:r>
      <w:r w:rsidR="00EF7B59" w:rsidRPr="00B24B79">
        <w:rPr>
          <w:rFonts w:ascii="Times New Roman" w:eastAsia="Times New Roman" w:hAnsi="Times New Roman" w:cs="Times New Roman"/>
          <w:b/>
          <w:color w:val="000000"/>
          <w:sz w:val="24"/>
          <w:szCs w:val="24"/>
          <w:lang w:val="uk-UA"/>
        </w:rPr>
        <w:t xml:space="preserve"> </w:t>
      </w:r>
      <w:r w:rsidR="00EF7B59">
        <w:rPr>
          <w:rFonts w:ascii="Times New Roman" w:eastAsia="Times New Roman" w:hAnsi="Times New Roman" w:cs="Times New Roman"/>
          <w:b/>
          <w:color w:val="000000"/>
          <w:sz w:val="24"/>
          <w:szCs w:val="24"/>
          <w:lang w:val="uk-UA"/>
        </w:rPr>
        <w:t>(код ДК 021:2015  75240000</w:t>
      </w:r>
      <w:r w:rsidR="00EF7B59" w:rsidRPr="00B24B79">
        <w:rPr>
          <w:rFonts w:ascii="Times New Roman" w:eastAsia="Times New Roman" w:hAnsi="Times New Roman" w:cs="Times New Roman"/>
          <w:b/>
          <w:color w:val="000000"/>
          <w:sz w:val="24"/>
          <w:szCs w:val="24"/>
          <w:lang w:val="uk-UA"/>
        </w:rPr>
        <w:t>-</w:t>
      </w:r>
      <w:r w:rsidR="00EF7B59">
        <w:rPr>
          <w:rFonts w:ascii="Times New Roman" w:eastAsia="Times New Roman" w:hAnsi="Times New Roman" w:cs="Times New Roman"/>
          <w:b/>
          <w:color w:val="000000"/>
          <w:sz w:val="24"/>
          <w:szCs w:val="24"/>
          <w:lang w:val="uk-UA"/>
        </w:rPr>
        <w:t>0</w:t>
      </w:r>
      <w:r w:rsidR="00EF7B59" w:rsidRPr="00B24B79">
        <w:rPr>
          <w:rFonts w:ascii="Times New Roman" w:eastAsia="Times New Roman" w:hAnsi="Times New Roman" w:cs="Times New Roman"/>
          <w:b/>
          <w:color w:val="000000"/>
          <w:sz w:val="24"/>
          <w:szCs w:val="24"/>
          <w:lang w:val="uk-UA"/>
        </w:rPr>
        <w:t xml:space="preserve"> </w:t>
      </w:r>
      <w:r w:rsidR="00EF7B59">
        <w:rPr>
          <w:rFonts w:ascii="Times New Roman" w:eastAsia="Times New Roman" w:hAnsi="Times New Roman" w:cs="Times New Roman"/>
          <w:b/>
          <w:color w:val="000000"/>
          <w:sz w:val="24"/>
          <w:szCs w:val="24"/>
          <w:lang w:val="uk-UA"/>
        </w:rPr>
        <w:t>Послуги з забезпечення громадської безпеки, охорони правопорядку та громадського порядку)</w:t>
      </w:r>
      <w:r w:rsidR="003464AA">
        <w:rPr>
          <w:rFonts w:ascii="Times New Roman" w:eastAsia="Times New Roman" w:hAnsi="Times New Roman" w:cs="Times New Roman"/>
          <w:b/>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14:paraId="2C027802" w14:textId="77777777" w:rsidR="005525A6" w:rsidRPr="00991903" w:rsidRDefault="005525A6" w:rsidP="00B24B79">
      <w:pPr>
        <w:pStyle w:val="a8"/>
        <w:numPr>
          <w:ilvl w:val="0"/>
          <w:numId w:val="8"/>
        </w:numPr>
        <w:spacing w:before="0" w:after="0"/>
        <w:ind w:left="0" w:hanging="11"/>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14:paraId="75C2A71C" w14:textId="5911616C" w:rsidR="005525A6" w:rsidRPr="00991903" w:rsidRDefault="005525A6" w:rsidP="00B24B79">
      <w:pPr>
        <w:pStyle w:val="a8"/>
        <w:numPr>
          <w:ilvl w:val="0"/>
          <w:numId w:val="8"/>
        </w:numPr>
        <w:spacing w:before="0" w:after="0"/>
        <w:ind w:left="0" w:hanging="11"/>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 xml:space="preserve">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w:t>
      </w:r>
      <w:r w:rsidR="00D95365">
        <w:rPr>
          <w:rFonts w:ascii="Times New Roman" w:hAnsi="Times New Roman" w:cs="Times New Roman"/>
          <w:sz w:val="24"/>
          <w:szCs w:val="24"/>
          <w:shd w:val="clear" w:color="auto" w:fill="FFFFFF"/>
          <w:lang w:val="uk-UA"/>
        </w:rPr>
        <w:t xml:space="preserve">системи закупівель щодо предмету </w:t>
      </w:r>
      <w:r w:rsidR="00EF7B59">
        <w:rPr>
          <w:rFonts w:ascii="Times New Roman" w:eastAsia="Times New Roman" w:hAnsi="Times New Roman" w:cs="Times New Roman"/>
          <w:b/>
          <w:color w:val="000000"/>
          <w:sz w:val="24"/>
          <w:szCs w:val="24"/>
          <w:lang w:val="uk-UA"/>
        </w:rPr>
        <w:t>Спостереження за станом сигналізації</w:t>
      </w:r>
      <w:r w:rsidR="00EF7B59" w:rsidRPr="00B24B79">
        <w:rPr>
          <w:rFonts w:ascii="Times New Roman" w:eastAsia="Times New Roman" w:hAnsi="Times New Roman" w:cs="Times New Roman"/>
          <w:b/>
          <w:color w:val="000000"/>
          <w:sz w:val="24"/>
          <w:szCs w:val="24"/>
          <w:lang w:val="uk-UA"/>
        </w:rPr>
        <w:t xml:space="preserve"> </w:t>
      </w:r>
      <w:r w:rsidR="00EF7B59">
        <w:rPr>
          <w:rFonts w:ascii="Times New Roman" w:eastAsia="Times New Roman" w:hAnsi="Times New Roman" w:cs="Times New Roman"/>
          <w:b/>
          <w:color w:val="000000"/>
          <w:sz w:val="24"/>
          <w:szCs w:val="24"/>
          <w:lang w:val="uk-UA"/>
        </w:rPr>
        <w:t>(код ДК 021:2015  75240000</w:t>
      </w:r>
      <w:r w:rsidR="00EF7B59" w:rsidRPr="00B24B79">
        <w:rPr>
          <w:rFonts w:ascii="Times New Roman" w:eastAsia="Times New Roman" w:hAnsi="Times New Roman" w:cs="Times New Roman"/>
          <w:b/>
          <w:color w:val="000000"/>
          <w:sz w:val="24"/>
          <w:szCs w:val="24"/>
          <w:lang w:val="uk-UA"/>
        </w:rPr>
        <w:t>-</w:t>
      </w:r>
      <w:r w:rsidR="00EF7B59">
        <w:rPr>
          <w:rFonts w:ascii="Times New Roman" w:eastAsia="Times New Roman" w:hAnsi="Times New Roman" w:cs="Times New Roman"/>
          <w:b/>
          <w:color w:val="000000"/>
          <w:sz w:val="24"/>
          <w:szCs w:val="24"/>
          <w:lang w:val="uk-UA"/>
        </w:rPr>
        <w:t>0</w:t>
      </w:r>
      <w:r w:rsidR="00EF7B59" w:rsidRPr="00B24B79">
        <w:rPr>
          <w:rFonts w:ascii="Times New Roman" w:eastAsia="Times New Roman" w:hAnsi="Times New Roman" w:cs="Times New Roman"/>
          <w:b/>
          <w:color w:val="000000"/>
          <w:sz w:val="24"/>
          <w:szCs w:val="24"/>
          <w:lang w:val="uk-UA"/>
        </w:rPr>
        <w:t xml:space="preserve"> </w:t>
      </w:r>
      <w:r w:rsidR="00EF7B59">
        <w:rPr>
          <w:rFonts w:ascii="Times New Roman" w:eastAsia="Times New Roman" w:hAnsi="Times New Roman" w:cs="Times New Roman"/>
          <w:b/>
          <w:color w:val="000000"/>
          <w:sz w:val="24"/>
          <w:szCs w:val="24"/>
          <w:lang w:val="uk-UA"/>
        </w:rPr>
        <w:t>Послуги з забезпечення громадської безпеки, охорони правопорядку та громадського порядку)</w:t>
      </w:r>
      <w:r w:rsidR="00E92435">
        <w:rPr>
          <w:rFonts w:ascii="Times New Roman" w:eastAsia="Times New Roman" w:hAnsi="Times New Roman" w:cs="Times New Roman"/>
          <w:b/>
          <w:color w:val="000000"/>
          <w:sz w:val="24"/>
          <w:szCs w:val="24"/>
          <w:lang w:val="uk-UA"/>
        </w:rPr>
        <w:t xml:space="preserve"> </w:t>
      </w:r>
      <w:r w:rsidR="00D95365">
        <w:rPr>
          <w:rFonts w:ascii="Times New Roman" w:eastAsia="Times New Roman" w:hAnsi="Times New Roman" w:cs="Times New Roman"/>
          <w:b/>
          <w:color w:val="000000"/>
          <w:sz w:val="24"/>
          <w:szCs w:val="24"/>
          <w:lang w:val="uk-UA"/>
        </w:rPr>
        <w:t xml:space="preserve">на суму </w:t>
      </w:r>
      <w:r w:rsidR="00EF7B59">
        <w:rPr>
          <w:rFonts w:ascii="Times New Roman" w:eastAsia="Times New Roman" w:hAnsi="Times New Roman" w:cs="Times New Roman"/>
          <w:b/>
          <w:color w:val="000000"/>
          <w:sz w:val="24"/>
          <w:szCs w:val="24"/>
          <w:lang w:val="uk-UA"/>
        </w:rPr>
        <w:t>6</w:t>
      </w:r>
      <w:r w:rsidR="00E92435">
        <w:rPr>
          <w:rFonts w:ascii="Times New Roman" w:eastAsia="Times New Roman" w:hAnsi="Times New Roman" w:cs="Times New Roman"/>
          <w:b/>
          <w:color w:val="000000"/>
          <w:sz w:val="24"/>
          <w:szCs w:val="24"/>
          <w:lang w:val="uk-UA"/>
        </w:rPr>
        <w:t>0</w:t>
      </w:r>
      <w:r w:rsidR="00F869CE">
        <w:rPr>
          <w:rFonts w:ascii="Times New Roman" w:eastAsia="Times New Roman" w:hAnsi="Times New Roman" w:cs="Times New Roman"/>
          <w:b/>
          <w:color w:val="000000"/>
          <w:sz w:val="24"/>
          <w:szCs w:val="24"/>
          <w:lang w:val="uk-UA"/>
        </w:rPr>
        <w:t>0</w:t>
      </w:r>
      <w:r w:rsidR="006F4806">
        <w:rPr>
          <w:rFonts w:ascii="Times New Roman" w:eastAsia="Times New Roman" w:hAnsi="Times New Roman" w:cs="Times New Roman"/>
          <w:b/>
          <w:color w:val="000000"/>
          <w:sz w:val="24"/>
          <w:szCs w:val="24"/>
          <w:lang w:val="uk-UA"/>
        </w:rPr>
        <w:t>0</w:t>
      </w:r>
      <w:r w:rsidR="00042551">
        <w:rPr>
          <w:rFonts w:ascii="Times New Roman" w:eastAsia="Times New Roman" w:hAnsi="Times New Roman" w:cs="Times New Roman"/>
          <w:b/>
          <w:color w:val="000000"/>
          <w:sz w:val="24"/>
          <w:szCs w:val="24"/>
          <w:lang w:val="uk-UA"/>
        </w:rPr>
        <w:t xml:space="preserve">,00 </w:t>
      </w:r>
      <w:r w:rsidR="005F6A7F">
        <w:rPr>
          <w:rFonts w:ascii="Times New Roman" w:eastAsia="Times New Roman" w:hAnsi="Times New Roman" w:cs="Times New Roman"/>
          <w:b/>
          <w:color w:val="000000"/>
          <w:sz w:val="24"/>
          <w:szCs w:val="24"/>
          <w:lang w:val="uk-UA"/>
        </w:rPr>
        <w:t xml:space="preserve">грн. </w:t>
      </w:r>
      <w:r w:rsidR="00AC28E7">
        <w:rPr>
          <w:rFonts w:ascii="Times New Roman" w:eastAsia="Times New Roman" w:hAnsi="Times New Roman" w:cs="Times New Roman"/>
          <w:b/>
          <w:color w:val="000000"/>
          <w:sz w:val="24"/>
          <w:szCs w:val="24"/>
          <w:lang w:val="uk-UA"/>
        </w:rPr>
        <w:t xml:space="preserve"> з </w:t>
      </w:r>
      <w:r w:rsidR="00EF7B59">
        <w:rPr>
          <w:rFonts w:ascii="Times New Roman" w:eastAsia="Times New Roman" w:hAnsi="Times New Roman" w:cs="Times New Roman"/>
          <w:b/>
          <w:color w:val="000000"/>
          <w:sz w:val="24"/>
          <w:szCs w:val="24"/>
          <w:lang w:val="uk-UA"/>
        </w:rPr>
        <w:t>Управління</w:t>
      </w:r>
      <w:r w:rsidR="00EF7B59">
        <w:rPr>
          <w:rFonts w:ascii="Times New Roman" w:eastAsia="Times New Roman" w:hAnsi="Times New Roman" w:cs="Times New Roman"/>
          <w:b/>
          <w:color w:val="000000"/>
          <w:sz w:val="24"/>
          <w:szCs w:val="24"/>
          <w:lang w:val="uk-UA"/>
        </w:rPr>
        <w:t>м</w:t>
      </w:r>
      <w:r w:rsidR="00EF7B59">
        <w:rPr>
          <w:rFonts w:ascii="Times New Roman" w:eastAsia="Times New Roman" w:hAnsi="Times New Roman" w:cs="Times New Roman"/>
          <w:b/>
          <w:color w:val="000000"/>
          <w:sz w:val="24"/>
          <w:szCs w:val="24"/>
          <w:lang w:val="uk-UA"/>
        </w:rPr>
        <w:t xml:space="preserve"> поліції охорони в Одеській області</w:t>
      </w:r>
      <w:r w:rsidR="00EF7B59" w:rsidRPr="00F1486C">
        <w:rPr>
          <w:rFonts w:ascii="Times New Roman" w:eastAsia="Times New Roman" w:hAnsi="Times New Roman" w:cs="Times New Roman"/>
          <w:b/>
          <w:color w:val="000000"/>
          <w:sz w:val="24"/>
          <w:szCs w:val="24"/>
          <w:lang w:val="uk-UA"/>
        </w:rPr>
        <w:t xml:space="preserve"> </w:t>
      </w:r>
      <w:r w:rsidR="00192E60" w:rsidRPr="00192E60">
        <w:rPr>
          <w:rFonts w:ascii="Times New Roman" w:eastAsia="Times New Roman" w:hAnsi="Times New Roman" w:cs="Times New Roman"/>
          <w:b/>
          <w:color w:val="000000"/>
          <w:sz w:val="24"/>
          <w:szCs w:val="24"/>
          <w:lang w:val="uk-UA"/>
        </w:rPr>
        <w:t xml:space="preserve">(код ЄДРПОУ </w:t>
      </w:r>
      <w:r w:rsidR="00EF7B59">
        <w:rPr>
          <w:rFonts w:ascii="Times New Roman" w:eastAsia="Times New Roman" w:hAnsi="Times New Roman" w:cs="Times New Roman"/>
          <w:b/>
          <w:color w:val="000000"/>
          <w:sz w:val="24"/>
          <w:szCs w:val="24"/>
          <w:lang w:val="uk-UA"/>
        </w:rPr>
        <w:t>40108934</w:t>
      </w:r>
      <w:bookmarkStart w:id="1" w:name="_GoBack"/>
      <w:bookmarkEnd w:id="1"/>
      <w:r w:rsidR="00192E60" w:rsidRPr="00192E60">
        <w:rPr>
          <w:rFonts w:ascii="Times New Roman" w:eastAsia="Times New Roman" w:hAnsi="Times New Roman" w:cs="Times New Roman"/>
          <w:b/>
          <w:color w:val="000000"/>
          <w:sz w:val="24"/>
          <w:szCs w:val="24"/>
          <w:lang w:val="uk-UA"/>
        </w:rPr>
        <w:t>)</w:t>
      </w:r>
      <w:r w:rsidRPr="00991903">
        <w:rPr>
          <w:rFonts w:ascii="Times New Roman" w:hAnsi="Times New Roman" w:cs="Times New Roman"/>
          <w:sz w:val="24"/>
          <w:szCs w:val="24"/>
          <w:shd w:val="clear" w:color="auto" w:fill="FFFFFF"/>
          <w:lang w:val="uk-UA"/>
        </w:rPr>
        <w:t>.</w:t>
      </w:r>
    </w:p>
    <w:p w14:paraId="527A2C18" w14:textId="77777777" w:rsidR="005525A6" w:rsidRPr="00991903" w:rsidRDefault="005525A6" w:rsidP="00F33378">
      <w:pPr>
        <w:pStyle w:val="a8"/>
        <w:spacing w:before="0" w:after="0"/>
        <w:ind w:left="0" w:firstLine="0"/>
        <w:jc w:val="both"/>
        <w:rPr>
          <w:rFonts w:ascii="Times New Roman" w:hAnsi="Times New Roman" w:cs="Times New Roman"/>
          <w:sz w:val="24"/>
          <w:szCs w:val="24"/>
          <w:lang w:val="uk-UA"/>
        </w:rPr>
      </w:pPr>
    </w:p>
    <w:tbl>
      <w:tblPr>
        <w:tblpPr w:leftFromText="180" w:rightFromText="180" w:vertAnchor="text" w:horzAnchor="margin" w:tblpY="312"/>
        <w:tblW w:w="9844" w:type="dxa"/>
        <w:tblLayout w:type="fixed"/>
        <w:tblLook w:val="04A0" w:firstRow="1" w:lastRow="0" w:firstColumn="1" w:lastColumn="0" w:noHBand="0" w:noVBand="1"/>
      </w:tblPr>
      <w:tblGrid>
        <w:gridCol w:w="3664"/>
        <w:gridCol w:w="3285"/>
        <w:gridCol w:w="2895"/>
      </w:tblGrid>
      <w:tr w:rsidR="003C5FE2" w:rsidRPr="00542476" w14:paraId="10794D61" w14:textId="77777777" w:rsidTr="003C5FE2">
        <w:trPr>
          <w:trHeight w:val="354"/>
        </w:trPr>
        <w:tc>
          <w:tcPr>
            <w:tcW w:w="3664" w:type="dxa"/>
          </w:tcPr>
          <w:p w14:paraId="4D5BE624"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uk-UA"/>
              </w:rPr>
            </w:pPr>
          </w:p>
          <w:p w14:paraId="5998C858"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en-US"/>
              </w:rPr>
            </w:pPr>
            <w:r w:rsidRPr="00542476">
              <w:rPr>
                <w:rFonts w:ascii="Times New Roman" w:eastAsia="Times New Roman" w:hAnsi="Times New Roman" w:cs="Times New Roman"/>
                <w:b/>
                <w:bCs/>
                <w:iCs/>
                <w:spacing w:val="-4"/>
                <w:sz w:val="24"/>
                <w:szCs w:val="24"/>
                <w:lang w:val="uk-UA"/>
              </w:rPr>
              <w:t xml:space="preserve">Уповноважена особа      </w:t>
            </w:r>
          </w:p>
          <w:p w14:paraId="554ACCEE" w14:textId="77777777" w:rsidR="003C5FE2" w:rsidRPr="00542476" w:rsidRDefault="003C5FE2" w:rsidP="003C5FE2">
            <w:pPr>
              <w:shd w:val="clear" w:color="auto" w:fill="FFFFFF"/>
              <w:spacing w:before="0" w:after="0"/>
              <w:ind w:left="-105" w:firstLine="3"/>
              <w:jc w:val="left"/>
              <w:rPr>
                <w:rFonts w:ascii="Times New Roman" w:eastAsia="Times New Roman" w:hAnsi="Times New Roman" w:cs="Times New Roman"/>
                <w:b/>
                <w:bCs/>
                <w:iCs/>
                <w:spacing w:val="-4"/>
                <w:sz w:val="24"/>
                <w:szCs w:val="24"/>
                <w:lang w:val="uk-UA"/>
              </w:rPr>
            </w:pPr>
          </w:p>
        </w:tc>
        <w:tc>
          <w:tcPr>
            <w:tcW w:w="3285" w:type="dxa"/>
            <w:vAlign w:val="center"/>
          </w:tcPr>
          <w:p w14:paraId="31A4B50E" w14:textId="77777777" w:rsidR="003C5FE2" w:rsidRPr="00542476" w:rsidRDefault="003C5FE2" w:rsidP="003C5FE2">
            <w:pPr>
              <w:tabs>
                <w:tab w:val="left" w:pos="1440"/>
              </w:tabs>
              <w:spacing w:before="0" w:after="0"/>
              <w:ind w:firstLine="0"/>
              <w:rPr>
                <w:rFonts w:ascii="Times New Roman" w:eastAsia="SimSun" w:hAnsi="Times New Roman" w:cs="Times New Roman"/>
                <w:sz w:val="16"/>
                <w:szCs w:val="16"/>
                <w:lang w:val="uk-UA"/>
              </w:rPr>
            </w:pPr>
          </w:p>
          <w:p w14:paraId="16C2B7D3" w14:textId="77777777" w:rsidR="003C5FE2" w:rsidRPr="00542476" w:rsidRDefault="003C5FE2" w:rsidP="003C5FE2">
            <w:pPr>
              <w:tabs>
                <w:tab w:val="left" w:pos="1440"/>
              </w:tabs>
              <w:spacing w:before="0" w:after="0"/>
              <w:ind w:firstLine="0"/>
              <w:rPr>
                <w:rFonts w:ascii="Times New Roman" w:eastAsia="SimSun" w:hAnsi="Times New Roman" w:cs="Times New Roman"/>
                <w:sz w:val="16"/>
                <w:szCs w:val="16"/>
                <w:lang w:val="uk-UA"/>
              </w:rPr>
            </w:pPr>
            <w:r w:rsidRPr="00542476">
              <w:rPr>
                <w:rFonts w:ascii="Times New Roman" w:eastAsia="SimSun" w:hAnsi="Times New Roman" w:cs="Times New Roman"/>
                <w:sz w:val="16"/>
                <w:szCs w:val="16"/>
                <w:lang w:val="uk-UA"/>
              </w:rPr>
              <w:t>________________</w:t>
            </w:r>
          </w:p>
          <w:p w14:paraId="4712D60B" w14:textId="77777777" w:rsidR="003C5FE2" w:rsidRPr="00542476" w:rsidRDefault="003C5FE2" w:rsidP="003C5FE2">
            <w:pPr>
              <w:tabs>
                <w:tab w:val="left" w:pos="1440"/>
              </w:tabs>
              <w:spacing w:before="0" w:after="0"/>
              <w:ind w:firstLine="0"/>
              <w:rPr>
                <w:rFonts w:ascii="Times New Roman" w:eastAsia="SimSun" w:hAnsi="Times New Roman" w:cs="Times New Roman"/>
                <w:sz w:val="24"/>
                <w:szCs w:val="24"/>
                <w:lang w:val="uk-UA"/>
              </w:rPr>
            </w:pPr>
            <w:r w:rsidRPr="00542476">
              <w:rPr>
                <w:rFonts w:ascii="Times New Roman" w:eastAsia="SimSun" w:hAnsi="Times New Roman" w:cs="Times New Roman"/>
                <w:sz w:val="16"/>
                <w:szCs w:val="16"/>
                <w:lang w:val="uk-UA"/>
              </w:rPr>
              <w:t>підпис</w:t>
            </w:r>
          </w:p>
        </w:tc>
        <w:tc>
          <w:tcPr>
            <w:tcW w:w="2895" w:type="dxa"/>
            <w:vAlign w:val="center"/>
          </w:tcPr>
          <w:p w14:paraId="38AA4D45" w14:textId="77777777" w:rsidR="003C5FE2" w:rsidRPr="00542476" w:rsidRDefault="003C5FE2" w:rsidP="003C5FE2">
            <w:pPr>
              <w:tabs>
                <w:tab w:val="left" w:pos="1440"/>
              </w:tabs>
              <w:spacing w:before="0" w:after="0"/>
              <w:ind w:firstLine="0"/>
              <w:jc w:val="left"/>
              <w:rPr>
                <w:rFonts w:ascii="Times New Roman" w:eastAsia="SimSun" w:hAnsi="Times New Roman" w:cs="Times New Roman"/>
                <w:b/>
                <w:bCs/>
                <w:sz w:val="24"/>
                <w:szCs w:val="24"/>
                <w:highlight w:val="yellow"/>
                <w:lang w:val="uk-UA"/>
              </w:rPr>
            </w:pPr>
            <w:r w:rsidRPr="00542476">
              <w:rPr>
                <w:rFonts w:ascii="Times New Roman" w:eastAsia="SimSun" w:hAnsi="Times New Roman" w:cs="Times New Roman"/>
                <w:b/>
                <w:bCs/>
                <w:sz w:val="24"/>
                <w:szCs w:val="24"/>
                <w:highlight w:val="yellow"/>
                <w:lang w:val="uk-UA"/>
              </w:rPr>
              <w:t xml:space="preserve"> </w:t>
            </w:r>
          </w:p>
          <w:p w14:paraId="786331C5" w14:textId="77777777" w:rsidR="003C5FE2" w:rsidRPr="00542476" w:rsidRDefault="003C5FE2" w:rsidP="003C5FE2">
            <w:pPr>
              <w:tabs>
                <w:tab w:val="left" w:pos="1440"/>
              </w:tabs>
              <w:spacing w:before="0" w:after="0"/>
              <w:ind w:firstLine="0"/>
              <w:jc w:val="left"/>
              <w:rPr>
                <w:rFonts w:ascii="Times New Roman" w:eastAsia="SimSun" w:hAnsi="Times New Roman" w:cs="Times New Roman"/>
                <w:b/>
                <w:bCs/>
                <w:sz w:val="24"/>
                <w:szCs w:val="24"/>
                <w:highlight w:val="yellow"/>
                <w:lang w:val="uk-UA"/>
              </w:rPr>
            </w:pPr>
            <w:r w:rsidRPr="00542476">
              <w:rPr>
                <w:rFonts w:ascii="Times New Roman" w:eastAsia="SimSun" w:hAnsi="Times New Roman" w:cs="Times New Roman"/>
                <w:b/>
                <w:bCs/>
                <w:sz w:val="24"/>
                <w:szCs w:val="24"/>
                <w:lang w:val="uk-UA"/>
              </w:rPr>
              <w:t>Афанасьєв Ю.Г.</w:t>
            </w:r>
          </w:p>
        </w:tc>
      </w:tr>
    </w:tbl>
    <w:p w14:paraId="6257CBF8" w14:textId="77777777" w:rsidR="001B62BA" w:rsidRPr="00991903" w:rsidRDefault="001B62BA" w:rsidP="001B62BA">
      <w:pPr>
        <w:ind w:firstLine="0"/>
        <w:jc w:val="left"/>
        <w:rPr>
          <w:rFonts w:ascii="Times New Roman" w:hAnsi="Times New Roman" w:cs="Times New Roman"/>
          <w:sz w:val="24"/>
          <w:szCs w:val="24"/>
          <w:lang w:val="uk-UA"/>
        </w:rPr>
      </w:pPr>
    </w:p>
    <w:p w14:paraId="75538EA9" w14:textId="77777777"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663D5C">
      <w:pgSz w:w="11906" w:h="16838"/>
      <w:pgMar w:top="1418"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1FC8" w14:textId="77777777" w:rsidR="00F30AA1" w:rsidRDefault="00F30AA1" w:rsidP="0033606F">
      <w:pPr>
        <w:spacing w:before="0" w:after="0"/>
      </w:pPr>
      <w:r>
        <w:separator/>
      </w:r>
    </w:p>
  </w:endnote>
  <w:endnote w:type="continuationSeparator" w:id="0">
    <w:p w14:paraId="19A9725D" w14:textId="77777777" w:rsidR="00F30AA1" w:rsidRDefault="00F30AA1" w:rsidP="003360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8910" w14:textId="77777777" w:rsidR="00F30AA1" w:rsidRDefault="00F30AA1" w:rsidP="0033606F">
      <w:pPr>
        <w:spacing w:before="0" w:after="0"/>
      </w:pPr>
      <w:r>
        <w:separator/>
      </w:r>
    </w:p>
  </w:footnote>
  <w:footnote w:type="continuationSeparator" w:id="0">
    <w:p w14:paraId="59A5DC90" w14:textId="77777777" w:rsidR="00F30AA1" w:rsidRDefault="00F30AA1" w:rsidP="0033606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15:restartNumberingAfterBreak="0">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0E"/>
    <w:rsid w:val="00016E84"/>
    <w:rsid w:val="000268F0"/>
    <w:rsid w:val="00034E52"/>
    <w:rsid w:val="00042551"/>
    <w:rsid w:val="00052C8A"/>
    <w:rsid w:val="00073565"/>
    <w:rsid w:val="00086859"/>
    <w:rsid w:val="000A6CE6"/>
    <w:rsid w:val="000C7510"/>
    <w:rsid w:val="000D309D"/>
    <w:rsid w:val="00121A90"/>
    <w:rsid w:val="0012420E"/>
    <w:rsid w:val="001258F8"/>
    <w:rsid w:val="001568B9"/>
    <w:rsid w:val="00170039"/>
    <w:rsid w:val="00192E60"/>
    <w:rsid w:val="001B62BA"/>
    <w:rsid w:val="001B6BE6"/>
    <w:rsid w:val="001F131B"/>
    <w:rsid w:val="002020ED"/>
    <w:rsid w:val="00217387"/>
    <w:rsid w:val="00263694"/>
    <w:rsid w:val="00282E93"/>
    <w:rsid w:val="002B76DA"/>
    <w:rsid w:val="002F4AAC"/>
    <w:rsid w:val="0033606F"/>
    <w:rsid w:val="003464AA"/>
    <w:rsid w:val="00347298"/>
    <w:rsid w:val="00357690"/>
    <w:rsid w:val="00390BC2"/>
    <w:rsid w:val="003925AF"/>
    <w:rsid w:val="003C5FE2"/>
    <w:rsid w:val="003D65BB"/>
    <w:rsid w:val="00413715"/>
    <w:rsid w:val="004722DA"/>
    <w:rsid w:val="00484BE2"/>
    <w:rsid w:val="00492CEA"/>
    <w:rsid w:val="004A69A6"/>
    <w:rsid w:val="004D7728"/>
    <w:rsid w:val="00550DA4"/>
    <w:rsid w:val="005525A6"/>
    <w:rsid w:val="0055291A"/>
    <w:rsid w:val="005D4EE0"/>
    <w:rsid w:val="005F6A7F"/>
    <w:rsid w:val="00663D5C"/>
    <w:rsid w:val="006A02ED"/>
    <w:rsid w:val="006A5974"/>
    <w:rsid w:val="006A7E43"/>
    <w:rsid w:val="006D3515"/>
    <w:rsid w:val="006F4806"/>
    <w:rsid w:val="00711241"/>
    <w:rsid w:val="007237B7"/>
    <w:rsid w:val="0076172D"/>
    <w:rsid w:val="0079531B"/>
    <w:rsid w:val="007A430C"/>
    <w:rsid w:val="007C3033"/>
    <w:rsid w:val="007C4AE9"/>
    <w:rsid w:val="007F0FDD"/>
    <w:rsid w:val="007F7DFE"/>
    <w:rsid w:val="00804D2A"/>
    <w:rsid w:val="00816285"/>
    <w:rsid w:val="00853C6C"/>
    <w:rsid w:val="00860B31"/>
    <w:rsid w:val="00863304"/>
    <w:rsid w:val="008807B5"/>
    <w:rsid w:val="008900D5"/>
    <w:rsid w:val="008A3685"/>
    <w:rsid w:val="008A6F93"/>
    <w:rsid w:val="008D5852"/>
    <w:rsid w:val="00901E78"/>
    <w:rsid w:val="0094670E"/>
    <w:rsid w:val="00991903"/>
    <w:rsid w:val="009A539B"/>
    <w:rsid w:val="009A5CF2"/>
    <w:rsid w:val="009B1186"/>
    <w:rsid w:val="009B64CE"/>
    <w:rsid w:val="009D7024"/>
    <w:rsid w:val="00A666E2"/>
    <w:rsid w:val="00AA4A63"/>
    <w:rsid w:val="00AC28E7"/>
    <w:rsid w:val="00AE17BF"/>
    <w:rsid w:val="00B24B79"/>
    <w:rsid w:val="00B455FF"/>
    <w:rsid w:val="00B77DAA"/>
    <w:rsid w:val="00B91E0A"/>
    <w:rsid w:val="00BA07CC"/>
    <w:rsid w:val="00BA43C4"/>
    <w:rsid w:val="00BE35B5"/>
    <w:rsid w:val="00BE4DD2"/>
    <w:rsid w:val="00C079D0"/>
    <w:rsid w:val="00C44170"/>
    <w:rsid w:val="00C76605"/>
    <w:rsid w:val="00C83FA9"/>
    <w:rsid w:val="00C85EBB"/>
    <w:rsid w:val="00C95AEA"/>
    <w:rsid w:val="00D905A8"/>
    <w:rsid w:val="00D907E7"/>
    <w:rsid w:val="00D95365"/>
    <w:rsid w:val="00DD1B25"/>
    <w:rsid w:val="00E40241"/>
    <w:rsid w:val="00E569BD"/>
    <w:rsid w:val="00E804BC"/>
    <w:rsid w:val="00E80703"/>
    <w:rsid w:val="00E8711E"/>
    <w:rsid w:val="00E92435"/>
    <w:rsid w:val="00E96280"/>
    <w:rsid w:val="00EB59E8"/>
    <w:rsid w:val="00ED469A"/>
    <w:rsid w:val="00EF7B59"/>
    <w:rsid w:val="00F1486C"/>
    <w:rsid w:val="00F26E39"/>
    <w:rsid w:val="00F30AA1"/>
    <w:rsid w:val="00F3160F"/>
    <w:rsid w:val="00F33378"/>
    <w:rsid w:val="00F869CE"/>
    <w:rsid w:val="00FA1DFC"/>
    <w:rsid w:val="00FA592B"/>
    <w:rsid w:val="00FB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2CD0"/>
  <w15:docId w15:val="{05DE347F-4784-4110-B741-755D860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6F"/>
    <w:pPr>
      <w:spacing w:before="120" w:after="120" w:line="240" w:lineRule="auto"/>
      <w:ind w:firstLine="709"/>
      <w:jc w:val="center"/>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val="uk-UA"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 w:type="paragraph" w:styleId="aa">
    <w:name w:val="Balloon Text"/>
    <w:basedOn w:val="a"/>
    <w:link w:val="ab"/>
    <w:uiPriority w:val="99"/>
    <w:semiHidden/>
    <w:unhideWhenUsed/>
    <w:rsid w:val="008A6F93"/>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8A6F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692">
      <w:bodyDiv w:val="1"/>
      <w:marLeft w:val="0"/>
      <w:marRight w:val="0"/>
      <w:marTop w:val="0"/>
      <w:marBottom w:val="0"/>
      <w:divBdr>
        <w:top w:val="none" w:sz="0" w:space="0" w:color="auto"/>
        <w:left w:val="none" w:sz="0" w:space="0" w:color="auto"/>
        <w:bottom w:val="none" w:sz="0" w:space="0" w:color="auto"/>
        <w:right w:val="none" w:sz="0" w:space="0" w:color="auto"/>
      </w:divBdr>
    </w:div>
    <w:div w:id="444232966">
      <w:bodyDiv w:val="1"/>
      <w:marLeft w:val="0"/>
      <w:marRight w:val="0"/>
      <w:marTop w:val="0"/>
      <w:marBottom w:val="0"/>
      <w:divBdr>
        <w:top w:val="none" w:sz="0" w:space="0" w:color="auto"/>
        <w:left w:val="none" w:sz="0" w:space="0" w:color="auto"/>
        <w:bottom w:val="none" w:sz="0" w:space="0" w:color="auto"/>
        <w:right w:val="none" w:sz="0" w:space="0" w:color="auto"/>
      </w:divBdr>
    </w:div>
    <w:div w:id="647251094">
      <w:bodyDiv w:val="1"/>
      <w:marLeft w:val="0"/>
      <w:marRight w:val="0"/>
      <w:marTop w:val="0"/>
      <w:marBottom w:val="0"/>
      <w:divBdr>
        <w:top w:val="none" w:sz="0" w:space="0" w:color="auto"/>
        <w:left w:val="none" w:sz="0" w:space="0" w:color="auto"/>
        <w:bottom w:val="none" w:sz="0" w:space="0" w:color="auto"/>
        <w:right w:val="none" w:sz="0" w:space="0" w:color="auto"/>
      </w:divBdr>
    </w:div>
    <w:div w:id="769206560">
      <w:bodyDiv w:val="1"/>
      <w:marLeft w:val="0"/>
      <w:marRight w:val="0"/>
      <w:marTop w:val="0"/>
      <w:marBottom w:val="0"/>
      <w:divBdr>
        <w:top w:val="none" w:sz="0" w:space="0" w:color="auto"/>
        <w:left w:val="none" w:sz="0" w:space="0" w:color="auto"/>
        <w:bottom w:val="none" w:sz="0" w:space="0" w:color="auto"/>
        <w:right w:val="none" w:sz="0" w:space="0" w:color="auto"/>
      </w:divBdr>
    </w:div>
    <w:div w:id="10335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2</cp:revision>
  <cp:lastPrinted>2024-01-03T15:03:00Z</cp:lastPrinted>
  <dcterms:created xsi:type="dcterms:W3CDTF">2024-01-03T15:03:00Z</dcterms:created>
  <dcterms:modified xsi:type="dcterms:W3CDTF">2024-01-03T15:03:00Z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