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C56F7F" w:rsidRPr="007D3426" w:rsidRDefault="00FE433C" w:rsidP="00C56F7F">
      <w:pPr>
        <w:pStyle w:val="1"/>
        <w:shd w:val="clear" w:color="auto" w:fill="FFFFFF"/>
        <w:spacing w:before="0" w:beforeAutospacing="0" w:after="0" w:afterAutospacing="0"/>
        <w:textAlignment w:val="baseline"/>
        <w:rPr>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r w:rsidR="00572598"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7D3426" w:rsidRPr="007D3426">
        <w:rPr>
          <w:sz w:val="24"/>
        </w:rPr>
        <w:t xml:space="preserve">33750000-2 </w:t>
      </w:r>
      <w:r w:rsidR="007D3426" w:rsidRPr="007D3426">
        <w:rPr>
          <w:sz w:val="22"/>
          <w:szCs w:val="22"/>
        </w:rPr>
        <w:t xml:space="preserve">Засоби </w:t>
      </w:r>
      <w:proofErr w:type="gramStart"/>
      <w:r w:rsidR="007D3426" w:rsidRPr="007D3426">
        <w:rPr>
          <w:sz w:val="22"/>
          <w:szCs w:val="22"/>
        </w:rPr>
        <w:t>для</w:t>
      </w:r>
      <w:proofErr w:type="gramEnd"/>
      <w:r w:rsidR="007D3426" w:rsidRPr="007D3426">
        <w:rPr>
          <w:sz w:val="22"/>
          <w:szCs w:val="22"/>
        </w:rPr>
        <w:t xml:space="preserve"> догляду за </w:t>
      </w:r>
      <w:r w:rsidR="007D3426">
        <w:rPr>
          <w:sz w:val="22"/>
          <w:szCs w:val="22"/>
        </w:rPr>
        <w:t>малюкам</w:t>
      </w:r>
      <w:r w:rsidR="007D3426">
        <w:rPr>
          <w:sz w:val="22"/>
          <w:szCs w:val="22"/>
          <w:lang w:val="uk-UA"/>
        </w:rPr>
        <w:t>и:</w:t>
      </w:r>
    </w:p>
    <w:p w:rsidR="009F5029" w:rsidRPr="00726BA7" w:rsidRDefault="009F5029" w:rsidP="009F5029">
      <w:pPr>
        <w:pStyle w:val="2"/>
        <w:shd w:val="clear" w:color="auto" w:fill="F3F3F3"/>
        <w:tabs>
          <w:tab w:val="left" w:pos="9355"/>
        </w:tabs>
        <w:spacing w:before="0"/>
        <w:ind w:right="-1"/>
        <w:textAlignment w:val="baseline"/>
        <w:rPr>
          <w:rFonts w:ascii="Arial" w:hAnsi="Arial" w:cs="Arial"/>
          <w:b w:val="0"/>
          <w:color w:val="auto"/>
          <w:lang w:val="uk-UA"/>
        </w:rPr>
      </w:pPr>
      <w:hyperlink r:id="rId6" w:history="1">
        <w:r w:rsidRPr="00726BA7">
          <w:rPr>
            <w:rStyle w:val="aa"/>
            <w:rFonts w:ascii="Times New Roman" w:hAnsi="Times New Roman" w:cs="Times New Roman"/>
            <w:b w:val="0"/>
            <w:color w:val="auto"/>
            <w:sz w:val="24"/>
            <w:szCs w:val="24"/>
            <w:u w:val="none"/>
            <w:lang w:val="uk-UA"/>
          </w:rPr>
          <w:t xml:space="preserve">Урологічні прокладки Жіночі, кількість крапель : 2,5-3; поглинання до 300 мл (64 упаковки), Урологічні прокладки Жіночі, кількість крапель : 1,5-2, поглинання до 199 мл (40 упаковок), Підгузки для дітей, Вагова група 11-25 кг ( 24 упаковки), Універсальні, Одноразові, Розмір 5, Підгузки для дорослих: Універсальні, Розмір </w:t>
        </w:r>
        <w:r w:rsidRPr="00726BA7">
          <w:rPr>
            <w:rStyle w:val="aa"/>
            <w:rFonts w:ascii="Times New Roman" w:hAnsi="Times New Roman" w:cs="Times New Roman"/>
            <w:b w:val="0"/>
            <w:color w:val="auto"/>
            <w:sz w:val="24"/>
            <w:szCs w:val="24"/>
            <w:u w:val="none"/>
          </w:rPr>
          <w:t>L</w:t>
        </w:r>
        <w:r w:rsidRPr="00726BA7">
          <w:rPr>
            <w:rStyle w:val="aa"/>
            <w:rFonts w:ascii="Times New Roman" w:hAnsi="Times New Roman" w:cs="Times New Roman"/>
            <w:b w:val="0"/>
            <w:color w:val="auto"/>
            <w:sz w:val="24"/>
            <w:szCs w:val="24"/>
            <w:u w:val="none"/>
            <w:lang w:val="uk-UA"/>
          </w:rPr>
          <w:t xml:space="preserve">, від 6 крапель ( 285 упаковок), Підгузки для дорослих: Універсальні, Розмір </w:t>
        </w:r>
        <w:r w:rsidRPr="00726BA7">
          <w:rPr>
            <w:rStyle w:val="aa"/>
            <w:rFonts w:ascii="Times New Roman" w:hAnsi="Times New Roman" w:cs="Times New Roman"/>
            <w:b w:val="0"/>
            <w:color w:val="auto"/>
            <w:sz w:val="24"/>
            <w:szCs w:val="24"/>
            <w:u w:val="none"/>
          </w:rPr>
          <w:t>M</w:t>
        </w:r>
        <w:r w:rsidRPr="00726BA7">
          <w:rPr>
            <w:rStyle w:val="aa"/>
            <w:rFonts w:ascii="Times New Roman" w:hAnsi="Times New Roman" w:cs="Times New Roman"/>
            <w:b w:val="0"/>
            <w:color w:val="auto"/>
            <w:sz w:val="24"/>
            <w:szCs w:val="24"/>
            <w:u w:val="none"/>
            <w:lang w:val="uk-UA"/>
          </w:rPr>
          <w:t xml:space="preserve">, від 6 крапель (141 упаковка), Підгузки для дорослих: Універсальні, Розмір </w:t>
        </w:r>
        <w:r w:rsidRPr="00726BA7">
          <w:rPr>
            <w:rStyle w:val="aa"/>
            <w:rFonts w:ascii="Times New Roman" w:hAnsi="Times New Roman" w:cs="Times New Roman"/>
            <w:b w:val="0"/>
            <w:color w:val="auto"/>
            <w:sz w:val="24"/>
            <w:szCs w:val="24"/>
            <w:u w:val="none"/>
          </w:rPr>
          <w:t>XL</w:t>
        </w:r>
        <w:r w:rsidRPr="00726BA7">
          <w:rPr>
            <w:rStyle w:val="aa"/>
            <w:rFonts w:ascii="Times New Roman" w:hAnsi="Times New Roman" w:cs="Times New Roman"/>
            <w:b w:val="0"/>
            <w:color w:val="auto"/>
            <w:sz w:val="24"/>
            <w:szCs w:val="24"/>
            <w:u w:val="none"/>
            <w:lang w:val="uk-UA"/>
          </w:rPr>
          <w:t xml:space="preserve">, охоплення талії : 120-170+, від 6 крапель (48 упаковок), Підгузки для дорослих: Універсальні, Розмір </w:t>
        </w:r>
        <w:r w:rsidRPr="00726BA7">
          <w:rPr>
            <w:rStyle w:val="aa"/>
            <w:rFonts w:ascii="Times New Roman" w:hAnsi="Times New Roman" w:cs="Times New Roman"/>
            <w:b w:val="0"/>
            <w:color w:val="auto"/>
            <w:sz w:val="24"/>
            <w:szCs w:val="24"/>
            <w:u w:val="none"/>
          </w:rPr>
          <w:t>S</w:t>
        </w:r>
        <w:r w:rsidRPr="00726BA7">
          <w:rPr>
            <w:rStyle w:val="aa"/>
            <w:rFonts w:ascii="Times New Roman" w:hAnsi="Times New Roman" w:cs="Times New Roman"/>
            <w:b w:val="0"/>
            <w:color w:val="auto"/>
            <w:sz w:val="24"/>
            <w:szCs w:val="24"/>
            <w:u w:val="none"/>
            <w:lang w:val="uk-UA"/>
          </w:rPr>
          <w:t xml:space="preserve">, від 5.5 крапель ( 24 упаковки), Підгузки-трусики для дорослих: Універсальні, Розмір М, Охоплення талії: 80-110 см., від 5,5 крапель (30 упаковок), Підгузки-трусики для дорослих: Універсальні, Розмір </w:t>
        </w:r>
        <w:r w:rsidRPr="00726BA7">
          <w:rPr>
            <w:rStyle w:val="aa"/>
            <w:rFonts w:ascii="Times New Roman" w:hAnsi="Times New Roman" w:cs="Times New Roman"/>
            <w:b w:val="0"/>
            <w:color w:val="auto"/>
            <w:sz w:val="24"/>
            <w:szCs w:val="24"/>
            <w:u w:val="none"/>
          </w:rPr>
          <w:t>L</w:t>
        </w:r>
        <w:r w:rsidRPr="00726BA7">
          <w:rPr>
            <w:rStyle w:val="aa"/>
            <w:rFonts w:ascii="Times New Roman" w:hAnsi="Times New Roman" w:cs="Times New Roman"/>
            <w:b w:val="0"/>
            <w:color w:val="auto"/>
            <w:sz w:val="24"/>
            <w:szCs w:val="24"/>
            <w:u w:val="none"/>
            <w:lang w:val="uk-UA"/>
          </w:rPr>
          <w:t xml:space="preserve">, Охоплення </w:t>
        </w:r>
        <w:r w:rsidRPr="00726BA7">
          <w:rPr>
            <w:rStyle w:val="aa"/>
            <w:b w:val="0"/>
            <w:color w:val="auto"/>
            <w:u w:val="none"/>
            <w:lang w:val="uk-UA"/>
          </w:rPr>
          <w:t>талії: 100-135, від 5,5 крапель (45 упаковок)</w:t>
        </w:r>
      </w:hyperlink>
    </w:p>
    <w:p w:rsidR="00FE433C" w:rsidRPr="00142469" w:rsidRDefault="0020262F" w:rsidP="00C56F7F">
      <w:pPr>
        <w:pStyle w:val="a5"/>
        <w:jc w:val="both"/>
        <w:rPr>
          <w:rFonts w:ascii="Times New Roman" w:hAnsi="Times New Roman"/>
          <w:sz w:val="22"/>
          <w:szCs w:val="22"/>
        </w:rPr>
      </w:pPr>
      <w:r w:rsidRPr="00142469">
        <w:rPr>
          <w:rFonts w:ascii="Times New Roman" w:hAnsi="Times New Roman"/>
          <w:sz w:val="22"/>
          <w:szCs w:val="22"/>
          <w:lang w:val="uk-UA"/>
        </w:rPr>
        <w:t xml:space="preserve"> </w:t>
      </w:r>
      <w:r w:rsidR="00FE433C"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00FE433C" w:rsidRPr="00142469">
        <w:rPr>
          <w:rFonts w:ascii="Times New Roman" w:hAnsi="Times New Roman"/>
          <w:sz w:val="22"/>
          <w:szCs w:val="22"/>
        </w:rPr>
        <w:t>до</w:t>
      </w:r>
      <w:proofErr w:type="gramEnd"/>
      <w:r w:rsidR="00FE433C" w:rsidRPr="00142469">
        <w:rPr>
          <w:rFonts w:ascii="Times New Roman" w:hAnsi="Times New Roman"/>
          <w:sz w:val="22"/>
          <w:szCs w:val="22"/>
        </w:rPr>
        <w:t xml:space="preserve"> </w:t>
      </w:r>
      <w:proofErr w:type="gramStart"/>
      <w:r w:rsidR="00FE433C" w:rsidRPr="00142469">
        <w:rPr>
          <w:rFonts w:ascii="Times New Roman" w:hAnsi="Times New Roman"/>
          <w:sz w:val="22"/>
          <w:szCs w:val="22"/>
        </w:rPr>
        <w:t>Договору</w:t>
      </w:r>
      <w:proofErr w:type="gramEnd"/>
      <w:r w:rsidR="00FE433C"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lastRenderedPageBreak/>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7">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8">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9">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10">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lastRenderedPageBreak/>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lastRenderedPageBreak/>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lastRenderedPageBreak/>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lastRenderedPageBreak/>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 xml:space="preserve">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Pr="00142469">
        <w:rPr>
          <w:rFonts w:ascii="Times New Roman" w:hAnsi="Times New Roman"/>
        </w:rPr>
        <w:lastRenderedPageBreak/>
        <w:t>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lastRenderedPageBreak/>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A7E31"/>
    <w:rsid w:val="003B2B22"/>
    <w:rsid w:val="003D5085"/>
    <w:rsid w:val="00473BD9"/>
    <w:rsid w:val="004D1FB6"/>
    <w:rsid w:val="004D5288"/>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6BA7"/>
    <w:rsid w:val="007D3426"/>
    <w:rsid w:val="008273A8"/>
    <w:rsid w:val="008475C0"/>
    <w:rsid w:val="008805B0"/>
    <w:rsid w:val="008A08F0"/>
    <w:rsid w:val="009921CF"/>
    <w:rsid w:val="009D5A3F"/>
    <w:rsid w:val="009F5029"/>
    <w:rsid w:val="00A069D9"/>
    <w:rsid w:val="00AB3979"/>
    <w:rsid w:val="00AB56DA"/>
    <w:rsid w:val="00AD0BAF"/>
    <w:rsid w:val="00B27F6C"/>
    <w:rsid w:val="00B44DC6"/>
    <w:rsid w:val="00B8020E"/>
    <w:rsid w:val="00B91F8A"/>
    <w:rsid w:val="00BA1A99"/>
    <w:rsid w:val="00BD22DC"/>
    <w:rsid w:val="00C16897"/>
    <w:rsid w:val="00C40A8E"/>
    <w:rsid w:val="00C56F7F"/>
    <w:rsid w:val="00C77D11"/>
    <w:rsid w:val="00C844DA"/>
    <w:rsid w:val="00CF436E"/>
    <w:rsid w:val="00D53118"/>
    <w:rsid w:val="00D7502C"/>
    <w:rsid w:val="00D87204"/>
    <w:rsid w:val="00DA0818"/>
    <w:rsid w:val="00E5501E"/>
    <w:rsid w:val="00E8225B"/>
    <w:rsid w:val="00F11345"/>
    <w:rsid w:val="00F72A05"/>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221276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1698-2956-4A3C-B0F2-10C8D2A9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11</cp:revision>
  <dcterms:created xsi:type="dcterms:W3CDTF">2024-02-05T07:43:00Z</dcterms:created>
  <dcterms:modified xsi:type="dcterms:W3CDTF">2024-02-05T08:13:00Z</dcterms:modified>
</cp:coreProperties>
</file>