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984CD0" w:rsidP="00FC7749">
            <w:pPr>
              <w:jc w:val="both"/>
            </w:pP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984CD0" w:rsidP="008838F0">
            <w:pPr>
              <w:jc w:val="both"/>
            </w:pPr>
          </w:p>
        </w:tc>
        <w:tc>
          <w:tcPr>
            <w:tcW w:w="2835" w:type="dxa"/>
            <w:shd w:val="clear" w:color="auto" w:fill="auto"/>
            <w:vAlign w:val="bottom"/>
          </w:tcPr>
          <w:p w:rsidR="00984CD0" w:rsidRPr="00376823" w:rsidRDefault="00984CD0" w:rsidP="00511C80">
            <w:pPr>
              <w:jc w:val="both"/>
            </w:pPr>
            <w:r w:rsidRPr="00376823">
              <w:t>202</w:t>
            </w:r>
            <w:r w:rsidR="00511C80">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9E3A09" w:rsidRPr="009E3A09" w:rsidRDefault="00533607" w:rsidP="009E3A09">
      <w:pPr>
        <w:pStyle w:val="31"/>
        <w:spacing w:before="240"/>
        <w:rPr>
          <w:i/>
          <w:iCs/>
        </w:rPr>
      </w:pPr>
      <w:r w:rsidRPr="00E947EE">
        <w:rPr>
          <w:i/>
          <w:iCs/>
        </w:rPr>
        <w:t xml:space="preserve">на закупівлю </w:t>
      </w:r>
      <w:r w:rsidR="009E3A09">
        <w:rPr>
          <w:i/>
          <w:iCs/>
        </w:rPr>
        <w:t xml:space="preserve"> </w:t>
      </w:r>
      <w:r w:rsidR="00414A2F">
        <w:rPr>
          <w:i/>
          <w:iCs/>
        </w:rPr>
        <w:t xml:space="preserve">трифазних багатофункціональних приладів обліку електроенергії </w:t>
      </w:r>
    </w:p>
    <w:p w:rsidR="009E3A09" w:rsidRDefault="009E3A09" w:rsidP="009E3A09">
      <w:pPr>
        <w:jc w:val="center"/>
        <w:rPr>
          <w:b/>
          <w:i/>
          <w:iCs/>
          <w:sz w:val="28"/>
          <w:szCs w:val="28"/>
        </w:rPr>
      </w:pPr>
    </w:p>
    <w:p w:rsidR="009E3A09" w:rsidRDefault="009E3A09" w:rsidP="009E3A09">
      <w:pPr>
        <w:jc w:val="center"/>
        <w:rPr>
          <w:b/>
          <w:i/>
          <w:iCs/>
          <w:sz w:val="28"/>
          <w:szCs w:val="28"/>
        </w:rPr>
      </w:pPr>
    </w:p>
    <w:p w:rsidR="009E3A09" w:rsidRDefault="009E3A09" w:rsidP="009E3A09">
      <w:pPr>
        <w:jc w:val="center"/>
        <w:rPr>
          <w:b/>
          <w:i/>
          <w:iCs/>
          <w:sz w:val="28"/>
          <w:szCs w:val="28"/>
        </w:rPr>
      </w:pPr>
      <w:r w:rsidRPr="00511C80">
        <w:rPr>
          <w:b/>
          <w:i/>
          <w:iCs/>
          <w:sz w:val="28"/>
          <w:szCs w:val="28"/>
        </w:rPr>
        <w:t xml:space="preserve"> </w:t>
      </w:r>
      <w:r w:rsidR="0024674C" w:rsidRPr="00511C80">
        <w:rPr>
          <w:b/>
          <w:i/>
          <w:iCs/>
          <w:sz w:val="28"/>
          <w:szCs w:val="28"/>
        </w:rPr>
        <w:t xml:space="preserve">(код ДК 021:2015 </w:t>
      </w:r>
      <w:r w:rsidR="00B24757" w:rsidRPr="00511C80">
        <w:rPr>
          <w:b/>
          <w:i/>
          <w:iCs/>
          <w:sz w:val="28"/>
          <w:szCs w:val="28"/>
        </w:rPr>
        <w:t>-</w:t>
      </w:r>
      <w:r w:rsidRPr="009E3A09">
        <w:rPr>
          <w:b/>
          <w:i/>
          <w:iCs/>
          <w:sz w:val="28"/>
          <w:szCs w:val="28"/>
        </w:rPr>
        <w:t xml:space="preserve"> 38550000-5 — Лічильники)</w:t>
      </w:r>
    </w:p>
    <w:p w:rsidR="000607DF" w:rsidRPr="009E3A09" w:rsidRDefault="000607DF" w:rsidP="009E3A09">
      <w:pPr>
        <w:jc w:val="center"/>
        <w:rPr>
          <w:b/>
          <w:i/>
          <w:iCs/>
          <w:sz w:val="28"/>
          <w:szCs w:val="28"/>
        </w:rPr>
      </w:pPr>
    </w:p>
    <w:p w:rsidR="00E16499" w:rsidRPr="00511C80" w:rsidRDefault="00E16499" w:rsidP="009E3A09">
      <w:pPr>
        <w:jc w:val="center"/>
        <w:rPr>
          <w:i/>
          <w:iCs/>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511C80">
        <w:rPr>
          <w:i/>
          <w:iCs/>
          <w:sz w:val="28"/>
        </w:rPr>
        <w:t>4</w:t>
      </w:r>
      <w:r w:rsidR="00AC36E3" w:rsidRPr="00376823">
        <w:rPr>
          <w:i/>
          <w:iCs/>
          <w:sz w:val="28"/>
        </w:rPr>
        <w:t xml:space="preserve"> </w:t>
      </w:r>
      <w:r w:rsidRPr="00376823">
        <w:rPr>
          <w:i/>
          <w:iCs/>
          <w:sz w:val="28"/>
        </w:rPr>
        <w:t>р.</w:t>
      </w:r>
    </w:p>
    <w:p w:rsidR="0000084A" w:rsidRDefault="0000084A" w:rsidP="008270EF">
      <w:pPr>
        <w:jc w:val="center"/>
        <w:rPr>
          <w:i/>
          <w:iCs/>
          <w:sz w:val="28"/>
        </w:rPr>
      </w:pPr>
    </w:p>
    <w:p w:rsidR="0000084A" w:rsidRDefault="0000084A" w:rsidP="008270EF">
      <w:pPr>
        <w:jc w:val="center"/>
        <w:rPr>
          <w:i/>
          <w:iCs/>
          <w:sz w:val="28"/>
        </w:rPr>
      </w:pPr>
    </w:p>
    <w:p w:rsidR="0000084A" w:rsidRDefault="0000084A" w:rsidP="008270EF">
      <w:pPr>
        <w:jc w:val="center"/>
        <w:rPr>
          <w:i/>
          <w:iCs/>
          <w:sz w:val="28"/>
        </w:rPr>
      </w:pPr>
    </w:p>
    <w:p w:rsidR="00871760" w:rsidRPr="00376823" w:rsidRDefault="00871760"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414A2F" w:rsidRPr="009E3A09" w:rsidRDefault="00414A2F" w:rsidP="00414A2F">
            <w:pPr>
              <w:pStyle w:val="31"/>
              <w:spacing w:before="240"/>
              <w:rPr>
                <w:i/>
                <w:iCs/>
              </w:rPr>
            </w:pPr>
            <w:r>
              <w:rPr>
                <w:i/>
                <w:iCs/>
              </w:rPr>
              <w:t xml:space="preserve">Трифазні багатофункціональні прилади обліку електроенергії </w:t>
            </w:r>
          </w:p>
          <w:p w:rsidR="00414A2F" w:rsidRDefault="00414A2F" w:rsidP="00414A2F">
            <w:pPr>
              <w:jc w:val="center"/>
              <w:rPr>
                <w:b/>
                <w:i/>
                <w:iCs/>
                <w:sz w:val="28"/>
                <w:szCs w:val="28"/>
              </w:rPr>
            </w:pPr>
          </w:p>
          <w:p w:rsidR="00B22166" w:rsidRDefault="0024375A" w:rsidP="00B24757">
            <w:pPr>
              <w:pStyle w:val="31"/>
              <w:tabs>
                <w:tab w:val="clear" w:pos="426"/>
              </w:tabs>
              <w:rPr>
                <w:b w:val="0"/>
                <w:color w:val="000000" w:themeColor="text1"/>
              </w:rPr>
            </w:pPr>
            <w:r w:rsidRPr="00511C80">
              <w:rPr>
                <w:b w:val="0"/>
                <w:color w:val="000000" w:themeColor="text1"/>
              </w:rPr>
              <w:t xml:space="preserve"> </w:t>
            </w:r>
            <w:r w:rsidR="00B22166" w:rsidRPr="00511C80">
              <w:rPr>
                <w:b w:val="0"/>
                <w:color w:val="000000" w:themeColor="text1"/>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511C80" w:rsidRDefault="002E2B0B" w:rsidP="009E3A09">
            <w:pPr>
              <w:pStyle w:val="31"/>
              <w:tabs>
                <w:tab w:val="clear" w:pos="426"/>
              </w:tabs>
              <w:rPr>
                <w:i/>
                <w:iCs/>
                <w:sz w:val="24"/>
                <w:szCs w:val="24"/>
              </w:rPr>
            </w:pPr>
            <w:r w:rsidRPr="00511C80">
              <w:rPr>
                <w:i/>
                <w:iCs/>
              </w:rPr>
              <w:t>(код ДК 021:2015 -</w:t>
            </w:r>
            <w:r w:rsidR="009E3A09" w:rsidRPr="009E3A09">
              <w:rPr>
                <w:color w:val="000000" w:themeColor="text1"/>
              </w:rPr>
              <w:t>38550000-5 — Лічильники</w:t>
            </w:r>
            <w:r>
              <w:rPr>
                <w:i/>
                <w:iCs/>
                <w:sz w:val="24"/>
                <w:szCs w:val="24"/>
              </w:rP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414A2F" w:rsidP="009E3A09">
            <w:pPr>
              <w:pStyle w:val="a5"/>
              <w:tabs>
                <w:tab w:val="clear" w:pos="4677"/>
                <w:tab w:val="clear" w:pos="9355"/>
                <w:tab w:val="left" w:pos="1260"/>
                <w:tab w:val="left" w:pos="1980"/>
              </w:tabs>
              <w:rPr>
                <w:iCs/>
              </w:rPr>
            </w:pPr>
            <w:r>
              <w:rPr>
                <w:iCs/>
              </w:rPr>
              <w:t>217 ш</w:t>
            </w:r>
            <w:r w:rsidR="009E3A09">
              <w:rPr>
                <w:iCs/>
              </w:rPr>
              <w:t>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511C80">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511C80">
              <w:t xml:space="preserve">року, згідно </w:t>
            </w:r>
            <w:r>
              <w:t xml:space="preserve"> заявки Замовник</w:t>
            </w:r>
            <w:r w:rsidR="00511C80">
              <w:t>а</w:t>
            </w:r>
            <w:r>
              <w:t xml:space="preserve">,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2E2B0B" w:rsidRPr="007C68F3" w:rsidRDefault="000E2C48" w:rsidP="002E2B0B">
            <w:pPr>
              <w:jc w:val="both"/>
              <w:rPr>
                <w:b/>
                <w:bCs/>
                <w:lang w:eastAsia="uk-UA"/>
              </w:rPr>
            </w:pPr>
            <w:r>
              <w:t>---</w:t>
            </w:r>
            <w:r w:rsidR="002E2B0B" w:rsidRPr="007C68F3">
              <w:t xml:space="preserve"> Вартість </w:t>
            </w:r>
            <w:r w:rsidR="009E3A09">
              <w:t>товару</w:t>
            </w:r>
            <w:r w:rsidR="002E2B0B"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sidR="009426C6">
              <w:t>3</w:t>
            </w:r>
            <w:r w:rsidR="0000084A">
              <w:t> </w:t>
            </w:r>
            <w:r w:rsidR="009426C6">
              <w:t>034</w:t>
            </w:r>
            <w:r w:rsidR="0000084A">
              <w:t xml:space="preserve"> </w:t>
            </w:r>
            <w:r w:rsidR="009426C6">
              <w:t>668</w:t>
            </w:r>
            <w:r w:rsidR="00FE012A">
              <w:t>,00</w:t>
            </w:r>
            <w:r w:rsidR="002E2B0B">
              <w:t>грн</w:t>
            </w:r>
            <w:r w:rsidR="002E2B0B" w:rsidRPr="007C68F3">
              <w:t xml:space="preserve">. ( з ПДВ) </w:t>
            </w:r>
            <w:r w:rsidR="002E2B0B" w:rsidRPr="007C68F3">
              <w:rPr>
                <w:b/>
                <w:bCs/>
              </w:rPr>
              <w:t xml:space="preserve">      </w:t>
            </w:r>
          </w:p>
          <w:p w:rsidR="002E2B0B" w:rsidRPr="007C68F3" w:rsidRDefault="002E2B0B" w:rsidP="002E2B0B">
            <w:pPr>
              <w:jc w:val="both"/>
            </w:pPr>
          </w:p>
          <w:p w:rsidR="002E2B0B" w:rsidRPr="007C68F3" w:rsidRDefault="002E2B0B" w:rsidP="002E2B0B">
            <w:pPr>
              <w:jc w:val="both"/>
              <w:rPr>
                <w:b/>
                <w:bCs/>
                <w:lang w:eastAsia="uk-UA"/>
              </w:rPr>
            </w:pPr>
            <w:r w:rsidRPr="007C68F3">
              <w:t xml:space="preserve">Сума фінансування на 2024 рік, визначена постановою «Про схвалення інвестиційної програми АТ «Прикарпаттяобленерго» - </w:t>
            </w:r>
            <w:r w:rsidR="00FE012A">
              <w:t>3</w:t>
            </w:r>
            <w:r w:rsidR="0000084A">
              <w:t> </w:t>
            </w:r>
            <w:r w:rsidR="009426C6">
              <w:t>034</w:t>
            </w:r>
            <w:r w:rsidR="0000084A">
              <w:t xml:space="preserve"> </w:t>
            </w:r>
            <w:r w:rsidR="009426C6">
              <w:t>668</w:t>
            </w:r>
            <w:r w:rsidR="00FE012A">
              <w:t>,00</w:t>
            </w:r>
            <w:r w:rsidRPr="007C68F3">
              <w:t xml:space="preserve">грн. ( з ПДВ) </w:t>
            </w:r>
          </w:p>
          <w:p w:rsidR="002E2B0B" w:rsidRPr="007C68F3" w:rsidRDefault="002E2B0B" w:rsidP="002E2B0B">
            <w:pPr>
              <w:jc w:val="both"/>
            </w:pPr>
          </w:p>
          <w:p w:rsidR="002E2B0B" w:rsidRPr="007C68F3" w:rsidRDefault="002E2B0B" w:rsidP="002E2B0B">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r w:rsidRPr="007C68F3">
              <w:rPr>
                <w:rFonts w:ascii="Times New Roman" w:hAnsi="Times New Roman"/>
                <w:i/>
                <w:sz w:val="24"/>
              </w:rPr>
              <w:t>розділ</w:t>
            </w:r>
            <w:r>
              <w:rPr>
                <w:rFonts w:ascii="Times New Roman" w:hAnsi="Times New Roman"/>
                <w:i/>
                <w:sz w:val="24"/>
              </w:rPr>
              <w:t xml:space="preserve"> 2</w:t>
            </w:r>
            <w:r w:rsidRPr="007C68F3">
              <w:rPr>
                <w:rFonts w:ascii="Times New Roman" w:hAnsi="Times New Roman"/>
                <w:i/>
                <w:sz w:val="24"/>
              </w:rPr>
              <w:t>пункт :</w:t>
            </w:r>
          </w:p>
          <w:tbl>
            <w:tblPr>
              <w:tblStyle w:val="af5"/>
              <w:tblW w:w="0" w:type="auto"/>
              <w:tblLook w:val="04A0" w:firstRow="1" w:lastRow="0" w:firstColumn="1" w:lastColumn="0" w:noHBand="0" w:noVBand="1"/>
            </w:tblPr>
            <w:tblGrid>
              <w:gridCol w:w="1018"/>
              <w:gridCol w:w="2370"/>
              <w:gridCol w:w="1191"/>
              <w:gridCol w:w="1318"/>
              <w:gridCol w:w="1181"/>
            </w:tblGrid>
            <w:tr w:rsidR="002E2B0B" w:rsidRPr="007C68F3" w:rsidTr="0000084A">
              <w:tc>
                <w:tcPr>
                  <w:tcW w:w="1018" w:type="dxa"/>
                  <w:vAlign w:val="center"/>
                </w:tcPr>
                <w:p w:rsidR="002E2B0B" w:rsidRPr="007C68F3" w:rsidRDefault="002E2B0B" w:rsidP="00E06EF0">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370" w:type="dxa"/>
                  <w:vAlign w:val="center"/>
                </w:tcPr>
                <w:p w:rsidR="002E2B0B" w:rsidRPr="007C68F3" w:rsidRDefault="002E2B0B" w:rsidP="00E06EF0">
                  <w:pPr>
                    <w:framePr w:hSpace="180" w:wrap="around" w:vAnchor="text" w:hAnchor="text" w:xAlign="right" w:y="1"/>
                    <w:suppressOverlap/>
                    <w:outlineLvl w:val="0"/>
                  </w:pPr>
                  <w:r w:rsidRPr="007C68F3">
                    <w:t xml:space="preserve">Назва заходу </w:t>
                  </w:r>
                </w:p>
              </w:tc>
              <w:tc>
                <w:tcPr>
                  <w:tcW w:w="1191" w:type="dxa"/>
                  <w:vAlign w:val="center"/>
                </w:tcPr>
                <w:p w:rsidR="002E2B0B" w:rsidRPr="007C68F3" w:rsidRDefault="002E2B0B" w:rsidP="00E06EF0">
                  <w:pPr>
                    <w:framePr w:hSpace="180" w:wrap="around" w:vAnchor="text" w:hAnchor="text" w:xAlign="right" w:y="1"/>
                    <w:suppressOverlap/>
                    <w:jc w:val="center"/>
                    <w:outlineLvl w:val="0"/>
                  </w:pPr>
                  <w:r w:rsidRPr="007C68F3">
                    <w:t>Од.вим.</w:t>
                  </w:r>
                </w:p>
              </w:tc>
              <w:tc>
                <w:tcPr>
                  <w:tcW w:w="1318" w:type="dxa"/>
                  <w:vAlign w:val="center"/>
                </w:tcPr>
                <w:p w:rsidR="002E2B0B" w:rsidRPr="007C68F3" w:rsidRDefault="002E2B0B" w:rsidP="00E06EF0">
                  <w:pPr>
                    <w:framePr w:hSpace="180" w:wrap="around" w:vAnchor="text" w:hAnchor="text" w:xAlign="right" w:y="1"/>
                    <w:suppressOverlap/>
                    <w:jc w:val="center"/>
                    <w:rPr>
                      <w:lang w:eastAsia="uk-UA"/>
                    </w:rPr>
                  </w:pPr>
                  <w:r w:rsidRPr="007C68F3">
                    <w:t xml:space="preserve"> кількість* </w:t>
                  </w:r>
                </w:p>
              </w:tc>
              <w:tc>
                <w:tcPr>
                  <w:tcW w:w="1181" w:type="dxa"/>
                  <w:vAlign w:val="center"/>
                </w:tcPr>
                <w:p w:rsidR="002E2B0B" w:rsidRPr="007C68F3" w:rsidRDefault="002E2B0B" w:rsidP="0000084A">
                  <w:pPr>
                    <w:framePr w:hSpace="180" w:wrap="around" w:vAnchor="text" w:hAnchor="text" w:xAlign="right" w:y="1"/>
                    <w:suppressOverlap/>
                    <w:jc w:val="center"/>
                  </w:pPr>
                  <w:r w:rsidRPr="007C68F3">
                    <w:t xml:space="preserve"> </w:t>
                  </w:r>
                  <w:r w:rsidR="00414A2F">
                    <w:t xml:space="preserve">Вартість </w:t>
                  </w:r>
                  <w:r w:rsidRPr="007C68F3">
                    <w:t xml:space="preserve">грн (з ПДВ) </w:t>
                  </w:r>
                </w:p>
              </w:tc>
            </w:tr>
            <w:tr w:rsidR="0000084A" w:rsidRPr="007C68F3" w:rsidTr="0000084A">
              <w:tc>
                <w:tcPr>
                  <w:tcW w:w="1018" w:type="dxa"/>
                  <w:vAlign w:val="center"/>
                </w:tcPr>
                <w:p w:rsidR="0000084A" w:rsidRDefault="0000084A" w:rsidP="0000084A">
                  <w:pPr>
                    <w:framePr w:hSpace="180" w:wrap="around" w:vAnchor="text" w:hAnchor="text" w:xAlign="right" w:y="1"/>
                    <w:suppressOverlap/>
                    <w:jc w:val="center"/>
                    <w:rPr>
                      <w:lang w:eastAsia="uk-UA"/>
                    </w:rPr>
                  </w:pPr>
                  <w:r>
                    <w:t>2.3.1</w:t>
                  </w:r>
                </w:p>
              </w:tc>
              <w:tc>
                <w:tcPr>
                  <w:tcW w:w="2370" w:type="dxa"/>
                  <w:vAlign w:val="center"/>
                </w:tcPr>
                <w:p w:rsidR="0000084A" w:rsidRDefault="0000084A" w:rsidP="0000084A">
                  <w:pPr>
                    <w:framePr w:hSpace="180" w:wrap="around" w:vAnchor="text" w:hAnchor="text" w:xAlign="right" w:y="1"/>
                    <w:suppressOverlap/>
                  </w:pPr>
                  <w:r>
                    <w:t>Трифазні багатофункціональні прилади обліку електроенергії (з графіком навантаження)  кл.т. 0,5S</w:t>
                  </w:r>
                  <w:r>
                    <w:br/>
                  </w:r>
                </w:p>
              </w:tc>
              <w:tc>
                <w:tcPr>
                  <w:tcW w:w="1191" w:type="dxa"/>
                  <w:vAlign w:val="center"/>
                </w:tcPr>
                <w:p w:rsidR="0000084A" w:rsidRDefault="0000084A" w:rsidP="0000084A">
                  <w:pPr>
                    <w:rPr>
                      <w:lang w:eastAsia="uk-UA"/>
                    </w:rPr>
                  </w:pPr>
                  <w:r>
                    <w:rPr>
                      <w:lang w:eastAsia="uk-UA"/>
                    </w:rPr>
                    <w:t>Шт.</w:t>
                  </w:r>
                </w:p>
              </w:tc>
              <w:tc>
                <w:tcPr>
                  <w:tcW w:w="1318" w:type="dxa"/>
                  <w:vAlign w:val="center"/>
                </w:tcPr>
                <w:p w:rsidR="0000084A" w:rsidRDefault="0000084A" w:rsidP="0000084A">
                  <w:pPr>
                    <w:framePr w:hSpace="180" w:wrap="around" w:vAnchor="text" w:hAnchor="text" w:xAlign="right" w:y="1"/>
                    <w:suppressOverlap/>
                    <w:jc w:val="right"/>
                  </w:pPr>
                  <w:r>
                    <w:t>4</w:t>
                  </w:r>
                </w:p>
              </w:tc>
              <w:tc>
                <w:tcPr>
                  <w:tcW w:w="1181" w:type="dxa"/>
                  <w:vAlign w:val="center"/>
                </w:tcPr>
                <w:p w:rsidR="0000084A" w:rsidRDefault="0000084A" w:rsidP="0000084A">
                  <w:pPr>
                    <w:framePr w:hSpace="180" w:wrap="around" w:vAnchor="text" w:hAnchor="text" w:xAlign="right" w:y="1"/>
                    <w:suppressOverlap/>
                    <w:jc w:val="right"/>
                  </w:pPr>
                  <w:r>
                    <w:t>19 920,00</w:t>
                  </w:r>
                </w:p>
              </w:tc>
            </w:tr>
            <w:tr w:rsidR="0000084A" w:rsidRPr="007C68F3" w:rsidTr="00364535">
              <w:tc>
                <w:tcPr>
                  <w:tcW w:w="1018" w:type="dxa"/>
                  <w:vAlign w:val="center"/>
                </w:tcPr>
                <w:p w:rsidR="0000084A" w:rsidRDefault="0000084A" w:rsidP="0000084A">
                  <w:pPr>
                    <w:framePr w:hSpace="180" w:wrap="around" w:vAnchor="text" w:hAnchor="text" w:xAlign="right" w:y="1"/>
                    <w:suppressOverlap/>
                    <w:jc w:val="center"/>
                  </w:pPr>
                  <w:r>
                    <w:t>2.3.2</w:t>
                  </w:r>
                </w:p>
              </w:tc>
              <w:tc>
                <w:tcPr>
                  <w:tcW w:w="2370" w:type="dxa"/>
                  <w:vAlign w:val="center"/>
                </w:tcPr>
                <w:p w:rsidR="0000084A" w:rsidRDefault="0000084A" w:rsidP="0000084A">
                  <w:pPr>
                    <w:framePr w:hSpace="180" w:wrap="around" w:vAnchor="text" w:hAnchor="text" w:xAlign="right" w:y="1"/>
                    <w:suppressOverlap/>
                  </w:pPr>
                  <w:r>
                    <w:t>Трифазні багатофункціональні прилади обліку електроенергії  (з графіком навантаження, 100В) кл. точн. 1,0</w:t>
                  </w:r>
                  <w:r>
                    <w:br/>
                  </w:r>
                </w:p>
              </w:tc>
              <w:tc>
                <w:tcPr>
                  <w:tcW w:w="1191" w:type="dxa"/>
                </w:tcPr>
                <w:p w:rsidR="0000084A" w:rsidRDefault="0000084A" w:rsidP="0000084A">
                  <w:r w:rsidRPr="0059351B">
                    <w:rPr>
                      <w:lang w:eastAsia="uk-UA"/>
                    </w:rPr>
                    <w:t>Шт.</w:t>
                  </w:r>
                </w:p>
              </w:tc>
              <w:tc>
                <w:tcPr>
                  <w:tcW w:w="1318" w:type="dxa"/>
                  <w:vAlign w:val="center"/>
                </w:tcPr>
                <w:p w:rsidR="0000084A" w:rsidRDefault="0000084A" w:rsidP="0000084A">
                  <w:pPr>
                    <w:framePr w:hSpace="180" w:wrap="around" w:vAnchor="text" w:hAnchor="text" w:xAlign="right" w:y="1"/>
                    <w:suppressOverlap/>
                    <w:jc w:val="right"/>
                  </w:pPr>
                  <w:r>
                    <w:t>117</w:t>
                  </w:r>
                </w:p>
              </w:tc>
              <w:tc>
                <w:tcPr>
                  <w:tcW w:w="1181" w:type="dxa"/>
                  <w:vAlign w:val="center"/>
                </w:tcPr>
                <w:p w:rsidR="0000084A" w:rsidRDefault="0000084A" w:rsidP="0000084A">
                  <w:pPr>
                    <w:framePr w:hSpace="180" w:wrap="around" w:vAnchor="text" w:hAnchor="text" w:xAlign="right" w:y="1"/>
                    <w:suppressOverlap/>
                    <w:jc w:val="right"/>
                  </w:pPr>
                  <w:r>
                    <w:t>10 236,00</w:t>
                  </w:r>
                </w:p>
              </w:tc>
            </w:tr>
            <w:tr w:rsidR="0000084A" w:rsidRPr="007C68F3" w:rsidTr="00364535">
              <w:tc>
                <w:tcPr>
                  <w:tcW w:w="1018" w:type="dxa"/>
                  <w:vAlign w:val="center"/>
                </w:tcPr>
                <w:p w:rsidR="0000084A" w:rsidRDefault="0000084A" w:rsidP="0000084A">
                  <w:pPr>
                    <w:framePr w:hSpace="180" w:wrap="around" w:vAnchor="text" w:hAnchor="text" w:xAlign="right" w:y="1"/>
                    <w:suppressOverlap/>
                    <w:jc w:val="center"/>
                  </w:pPr>
                  <w:r>
                    <w:t>2.3.3</w:t>
                  </w:r>
                </w:p>
              </w:tc>
              <w:tc>
                <w:tcPr>
                  <w:tcW w:w="2370" w:type="dxa"/>
                  <w:vAlign w:val="center"/>
                </w:tcPr>
                <w:p w:rsidR="0000084A" w:rsidRDefault="0000084A" w:rsidP="0000084A">
                  <w:pPr>
                    <w:framePr w:hSpace="180" w:wrap="around" w:vAnchor="text" w:hAnchor="text" w:xAlign="right" w:y="1"/>
                    <w:suppressOverlap/>
                  </w:pPr>
                  <w:r>
                    <w:t xml:space="preserve">Трифазні електронні прилади обліку електричної енергії трансформаторного  включення (380В) кл.т. 1,0 </w:t>
                  </w:r>
                  <w:r>
                    <w:br/>
                  </w:r>
                </w:p>
              </w:tc>
              <w:tc>
                <w:tcPr>
                  <w:tcW w:w="1191" w:type="dxa"/>
                </w:tcPr>
                <w:p w:rsidR="0000084A" w:rsidRDefault="0000084A" w:rsidP="0000084A">
                  <w:r w:rsidRPr="0059351B">
                    <w:rPr>
                      <w:lang w:eastAsia="uk-UA"/>
                    </w:rPr>
                    <w:t>Шт.</w:t>
                  </w:r>
                </w:p>
              </w:tc>
              <w:tc>
                <w:tcPr>
                  <w:tcW w:w="1318" w:type="dxa"/>
                  <w:vAlign w:val="center"/>
                </w:tcPr>
                <w:p w:rsidR="0000084A" w:rsidRDefault="0000084A" w:rsidP="0000084A">
                  <w:pPr>
                    <w:framePr w:hSpace="180" w:wrap="around" w:vAnchor="text" w:hAnchor="text" w:xAlign="right" w:y="1"/>
                    <w:suppressOverlap/>
                    <w:jc w:val="right"/>
                  </w:pPr>
                  <w:r>
                    <w:t>16</w:t>
                  </w:r>
                </w:p>
              </w:tc>
              <w:tc>
                <w:tcPr>
                  <w:tcW w:w="1181" w:type="dxa"/>
                  <w:vAlign w:val="center"/>
                </w:tcPr>
                <w:p w:rsidR="0000084A" w:rsidRDefault="0000084A" w:rsidP="0000084A">
                  <w:pPr>
                    <w:framePr w:hSpace="180" w:wrap="around" w:vAnchor="text" w:hAnchor="text" w:xAlign="right" w:y="1"/>
                    <w:suppressOverlap/>
                    <w:jc w:val="right"/>
                  </w:pPr>
                  <w:r>
                    <w:t>10 236,00</w:t>
                  </w:r>
                </w:p>
              </w:tc>
            </w:tr>
            <w:tr w:rsidR="0000084A" w:rsidRPr="007C68F3" w:rsidTr="00364535">
              <w:tc>
                <w:tcPr>
                  <w:tcW w:w="1018" w:type="dxa"/>
                  <w:vAlign w:val="center"/>
                </w:tcPr>
                <w:p w:rsidR="0000084A" w:rsidRDefault="0000084A" w:rsidP="0000084A">
                  <w:pPr>
                    <w:framePr w:hSpace="180" w:wrap="around" w:vAnchor="text" w:hAnchor="text" w:xAlign="right" w:y="1"/>
                    <w:suppressOverlap/>
                    <w:jc w:val="center"/>
                  </w:pPr>
                  <w:r>
                    <w:t>2.9.2</w:t>
                  </w:r>
                </w:p>
              </w:tc>
              <w:tc>
                <w:tcPr>
                  <w:tcW w:w="2370" w:type="dxa"/>
                  <w:vAlign w:val="center"/>
                </w:tcPr>
                <w:p w:rsidR="0000084A" w:rsidRDefault="0000084A" w:rsidP="0000084A">
                  <w:pPr>
                    <w:framePr w:hSpace="180" w:wrap="around" w:vAnchor="text" w:hAnchor="text" w:xAlign="right" w:y="1"/>
                    <w:suppressOverlap/>
                  </w:pPr>
                  <w:r>
                    <w:t>Трифазні багатофункціональні прилади обліку електроенергії трансформаторного включення кл.т.0,5 S з резервним живленням</w:t>
                  </w:r>
                  <w:r>
                    <w:br/>
                  </w:r>
                </w:p>
              </w:tc>
              <w:tc>
                <w:tcPr>
                  <w:tcW w:w="1191" w:type="dxa"/>
                </w:tcPr>
                <w:p w:rsidR="0000084A" w:rsidRDefault="0000084A" w:rsidP="0000084A">
                  <w:r w:rsidRPr="0059351B">
                    <w:rPr>
                      <w:lang w:eastAsia="uk-UA"/>
                    </w:rPr>
                    <w:t>Шт.</w:t>
                  </w:r>
                </w:p>
              </w:tc>
              <w:tc>
                <w:tcPr>
                  <w:tcW w:w="1318" w:type="dxa"/>
                  <w:vAlign w:val="center"/>
                </w:tcPr>
                <w:p w:rsidR="0000084A" w:rsidRDefault="0000084A" w:rsidP="0000084A">
                  <w:pPr>
                    <w:framePr w:hSpace="180" w:wrap="around" w:vAnchor="text" w:hAnchor="text" w:xAlign="right" w:y="1"/>
                    <w:suppressOverlap/>
                    <w:jc w:val="right"/>
                  </w:pPr>
                  <w:r>
                    <w:t>80</w:t>
                  </w:r>
                </w:p>
              </w:tc>
              <w:tc>
                <w:tcPr>
                  <w:tcW w:w="1181" w:type="dxa"/>
                  <w:vAlign w:val="center"/>
                </w:tcPr>
                <w:p w:rsidR="0000084A" w:rsidRDefault="0000084A" w:rsidP="0000084A">
                  <w:pPr>
                    <w:framePr w:hSpace="180" w:wrap="around" w:vAnchor="text" w:hAnchor="text" w:xAlign="right" w:y="1"/>
                    <w:suppressOverlap/>
                    <w:jc w:val="right"/>
                  </w:pPr>
                  <w:r>
                    <w:t>19 920,00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w:t>
            </w:r>
            <w:r>
              <w:rPr>
                <w:highlight w:val="white"/>
              </w:rPr>
              <w:lastRenderedPageBreak/>
              <w:t xml:space="preserve">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lastRenderedPageBreak/>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 xml:space="preserve">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w:t>
            </w:r>
            <w:r w:rsidRPr="003D6221">
              <w:rPr>
                <w:rFonts w:ascii="Times New Roman" w:hAnsi="Times New Roman"/>
                <w:color w:val="000000" w:themeColor="text1"/>
                <w:sz w:val="24"/>
                <w:shd w:val="clear" w:color="auto" w:fill="FFFFFF"/>
              </w:rPr>
              <w:lastRenderedPageBreak/>
              <w:t>№1977-IX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3D6221">
              <w:rPr>
                <w:rFonts w:ascii="Times New Roman" w:hAnsi="Times New Roman"/>
                <w:color w:val="000000" w:themeColor="text1"/>
                <w:sz w:val="24"/>
              </w:rPr>
              <w:lastRenderedPageBreak/>
              <w:t>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8838F0">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3D6221">
              <w:rPr>
                <w:rFonts w:ascii="Times New Roman" w:hAnsi="Times New Roman"/>
                <w:color w:val="000000" w:themeColor="text1"/>
                <w:sz w:val="24"/>
              </w:rPr>
              <w:lastRenderedPageBreak/>
              <w:t>Федерації/Республіки Білорусь</w:t>
            </w:r>
            <w:r w:rsidR="008838F0">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838F0">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8838F0">
              <w:rPr>
                <w:rFonts w:ascii="Times New Roman" w:hAnsi="Times New Roman"/>
                <w:color w:val="000000" w:themeColor="text1"/>
                <w:sz w:val="24"/>
              </w:rPr>
              <w:t>/ Ісламської республіки Іран</w:t>
            </w:r>
            <w:r w:rsidR="008838F0"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838F0">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w:t>
            </w:r>
            <w:r w:rsidRPr="003D6221">
              <w:rPr>
                <w:color w:val="000000" w:themeColor="text1"/>
              </w:rPr>
              <w:lastRenderedPageBreak/>
              <w:t xml:space="preserve">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lastRenderedPageBreak/>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B1037A">
              <w:rPr>
                <w:rFonts w:ascii="Times New Roman" w:hAnsi="Times New Roman"/>
                <w:sz w:val="24"/>
              </w:rPr>
              <w:t>г</w:t>
            </w:r>
            <w:r w:rsidR="00511C80">
              <w:rPr>
                <w:rFonts w:ascii="Times New Roman" w:hAnsi="Times New Roman"/>
                <w:sz w:val="24"/>
              </w:rPr>
              <w:t xml:space="preserve">ромадянина України </w:t>
            </w:r>
            <w:r w:rsidRPr="003D6221">
              <w:rPr>
                <w:rFonts w:ascii="Times New Roman" w:hAnsi="Times New Roman"/>
                <w:sz w:val="24"/>
              </w:rPr>
              <w:t xml:space="preserve">(сторінки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w:t>
            </w:r>
            <w:r w:rsidRPr="003D6221">
              <w:rPr>
                <w:rFonts w:ascii="Times New Roman" w:hAnsi="Times New Roman"/>
                <w:sz w:val="24"/>
              </w:rPr>
              <w:lastRenderedPageBreak/>
              <w:t>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 xml:space="preserve">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w:t>
            </w:r>
            <w:r w:rsidRPr="002F01BE">
              <w:rPr>
                <w:rFonts w:ascii="Times New Roman" w:hAnsi="Times New Roman"/>
                <w:sz w:val="24"/>
              </w:rPr>
              <w:lastRenderedPageBreak/>
              <w:t>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B1037A" w:rsidRPr="00B1037A" w:rsidRDefault="006D5EF1" w:rsidP="00A67FF2">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Кількісний обсяг виконання аналогічного договору  з постачання товарів не повинен бути менше ніж 50 (п’ятдесят) % від обсягу, що вимагається закупівлею</w:t>
            </w:r>
            <w:r w:rsidR="00907138">
              <w:t>.</w:t>
            </w:r>
          </w:p>
          <w:p w:rsidR="00E16499" w:rsidRPr="00C076F5" w:rsidRDefault="00E16499" w:rsidP="00B1037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lastRenderedPageBreak/>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BB071E" w:rsidRPr="001C66E1" w:rsidRDefault="00BB071E" w:rsidP="00BB071E">
            <w:pPr>
              <w:pStyle w:val="HTML"/>
              <w:tabs>
                <w:tab w:val="clear" w:pos="916"/>
                <w:tab w:val="clear" w:pos="1832"/>
                <w:tab w:val="num" w:pos="1260"/>
              </w:tabs>
              <w:jc w:val="both"/>
              <w:rPr>
                <w:rFonts w:ascii="Times New Roman" w:hAnsi="Times New Roman"/>
                <w:sz w:val="24"/>
                <w:lang w:eastAsia="uk-UA"/>
              </w:rPr>
            </w:pPr>
            <w:r w:rsidRPr="001C66E1">
              <w:rPr>
                <w:rFonts w:ascii="Times New Roman" w:hAnsi="Times New Roman"/>
                <w:b/>
                <w:i/>
                <w:sz w:val="24"/>
                <w:u w:val="single"/>
              </w:rPr>
              <w:t>Наявність фінансової спроможності, яка підтверджується фінансовою звітністю:</w:t>
            </w:r>
          </w:p>
          <w:p w:rsidR="00BB071E" w:rsidRPr="001C66E1" w:rsidRDefault="00BB071E" w:rsidP="00BB071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фінансова звітність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w:t>
            </w:r>
            <w:r w:rsidRPr="00085A33">
              <w:rPr>
                <w:rFonts w:ascii="Times New Roman" w:hAnsi="Times New Roman"/>
                <w:sz w:val="24"/>
                <w:lang w:eastAsia="uk-UA"/>
              </w:rPr>
              <w:t>за 202</w:t>
            </w:r>
            <w:r w:rsidR="00414A2F">
              <w:rPr>
                <w:rFonts w:ascii="Times New Roman" w:hAnsi="Times New Roman"/>
                <w:sz w:val="24"/>
                <w:lang w:eastAsia="uk-UA"/>
              </w:rPr>
              <w:t>3</w:t>
            </w:r>
            <w:r w:rsidRPr="00085A33">
              <w:rPr>
                <w:rFonts w:ascii="Times New Roman" w:hAnsi="Times New Roman"/>
                <w:sz w:val="24"/>
                <w:lang w:eastAsia="uk-UA"/>
              </w:rPr>
              <w:t xml:space="preserve"> рік:</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1C66E1">
              <w:t xml:space="preserve"> </w:t>
            </w:r>
            <w:r w:rsidRPr="001C66E1">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або </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1C66E1">
                <w:rPr>
                  <w:lang w:eastAsia="uk-UA"/>
                </w:rPr>
                <w:t>Національним положенням (стандартом) бухгалтерського обліку 25 «Спрощена фінансова звітність»</w:t>
              </w:r>
            </w:hyperlink>
            <w:r w:rsidRPr="001C66E1">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або</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C66E1">
              <w:rPr>
                <w:noProof/>
              </w:rPr>
              <w:t xml:space="preserve">Про затвердження форм податкових декларацій платника єдиного податку» </w:t>
            </w:r>
            <w:r w:rsidRPr="001C66E1">
              <w:rPr>
                <w:lang w:eastAsia="uk-UA"/>
              </w:rPr>
              <w:t>від 19 червня 2015 р. №578</w:t>
            </w:r>
            <w:r w:rsidRPr="001C66E1">
              <w:rPr>
                <w:noProof/>
              </w:rPr>
              <w:t>.</w:t>
            </w:r>
          </w:p>
          <w:p w:rsidR="00BB071E" w:rsidRPr="001C66E1"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jc w:val="both"/>
              <w:rPr>
                <w:lang w:eastAsia="uk-UA"/>
              </w:rPr>
            </w:pPr>
            <w:r w:rsidRPr="001C66E1">
              <w:rPr>
                <w:lang w:eastAsia="uk-UA"/>
              </w:rPr>
              <w:t>Учасник</w:t>
            </w:r>
            <w:r w:rsidRPr="001C66E1">
              <w:t xml:space="preserve"> процедури закупівлі</w:t>
            </w:r>
            <w:r w:rsidRPr="001C66E1">
              <w:rPr>
                <w:lang w:eastAsia="uk-UA"/>
              </w:rPr>
              <w:t xml:space="preserve"> повинен підтвердити, що фінансова звітність була прийнята центром збору фінансової звітності, і надати квитанцію </w:t>
            </w:r>
            <w:r w:rsidRPr="00085A33">
              <w:rPr>
                <w:lang w:eastAsia="uk-UA"/>
              </w:rPr>
              <w:t>про перевірку звіту та його приймання (квитанція №2). Якщо фінансова звітність подавалася не через електронний ресурс, то учасник</w:t>
            </w:r>
            <w:r w:rsidRPr="00085A33">
              <w:t xml:space="preserve"> процедури закупівлі</w:t>
            </w:r>
            <w:r w:rsidRPr="00085A33">
              <w:rPr>
                <w:lang w:eastAsia="uk-UA"/>
              </w:rPr>
              <w:t xml:space="preserve"> надає відповідний документ або фінансову звітність з відміткою, що підтверджує її прийняття.</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rPr>
              <w:t>Документи повинні бути чинними на дату подання тендерних пропозицій.</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1C66E1"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У випадку, якщо учасником</w:t>
            </w:r>
            <w:r w:rsidRPr="00085A33">
              <w:rPr>
                <w:rFonts w:ascii="Times New Roman" w:hAnsi="Times New Roman"/>
                <w:sz w:val="24"/>
              </w:rPr>
              <w:t xml:space="preserve"> процедури закупівлі</w:t>
            </w:r>
            <w:r w:rsidRPr="00085A33">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414A2F">
              <w:rPr>
                <w:rFonts w:ascii="Times New Roman" w:hAnsi="Times New Roman"/>
                <w:sz w:val="24"/>
                <w:lang w:eastAsia="uk-UA"/>
              </w:rPr>
              <w:t>3</w:t>
            </w:r>
            <w:r w:rsidRPr="00085A33">
              <w:rPr>
                <w:rFonts w:ascii="Times New Roman" w:hAnsi="Times New Roman"/>
                <w:sz w:val="24"/>
                <w:lang w:eastAsia="uk-UA"/>
              </w:rPr>
              <w:t xml:space="preserve"> рік, передбаченого </w:t>
            </w:r>
            <w:r w:rsidRPr="001C66E1">
              <w:rPr>
                <w:rFonts w:ascii="Times New Roman" w:hAnsi="Times New Roman"/>
                <w:sz w:val="24"/>
                <w:lang w:eastAsia="uk-UA"/>
              </w:rPr>
              <w:t>законодавством країни його реєстрації (з дня державної реєстрації створення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і до дня оголошення цієї процедури закупівлі включно</w:t>
            </w:r>
            <w:r w:rsidRPr="001C66E1">
              <w:rPr>
                <w:rFonts w:ascii="Times New Roman" w:hAnsi="Times New Roman"/>
                <w:sz w:val="24"/>
              </w:rPr>
              <w:t>, якщо учасник процедури закупівлі працює менше одного року</w:t>
            </w:r>
            <w:r w:rsidRPr="001C66E1">
              <w:rPr>
                <w:rFonts w:ascii="Times New Roman" w:hAnsi="Times New Roman"/>
                <w:sz w:val="24"/>
                <w:lang w:eastAsia="uk-UA"/>
              </w:rPr>
              <w:t>).</w:t>
            </w:r>
          </w:p>
          <w:p w:rsidR="00BB071E" w:rsidRPr="00C941C6" w:rsidRDefault="00BB071E" w:rsidP="00BB071E">
            <w:pPr>
              <w:jc w:val="both"/>
            </w:pPr>
            <w:r w:rsidRPr="001C66E1">
              <w:rPr>
                <w:lang w:eastAsia="uk-UA"/>
              </w:rPr>
              <w:lastRenderedPageBreak/>
              <w:t>У разі подання тендерної пропозиції об</w:t>
            </w:r>
            <w:r>
              <w:rPr>
                <w:lang w:eastAsia="uk-UA"/>
              </w:rPr>
              <w:t>’</w:t>
            </w:r>
            <w:r w:rsidRPr="001C66E1">
              <w:rPr>
                <w:lang w:eastAsia="uk-UA"/>
              </w:rPr>
              <w:t>єднанням учасників підтвердження відповідності кваліфікаційним критеріям здійснюється з урахуванням узагальнених об</w:t>
            </w:r>
            <w:r>
              <w:rPr>
                <w:lang w:eastAsia="uk-UA"/>
              </w:rPr>
              <w:t>’</w:t>
            </w:r>
            <w:r w:rsidRPr="001C66E1">
              <w:rPr>
                <w:lang w:eastAsia="uk-UA"/>
              </w:rPr>
              <w:t>єднаних показників кожного учасника такого об</w:t>
            </w:r>
            <w:r>
              <w:rPr>
                <w:lang w:eastAsia="uk-UA"/>
              </w:rPr>
              <w:t>’</w:t>
            </w:r>
            <w:r w:rsidRPr="001C66E1">
              <w:rPr>
                <w:lang w:eastAsia="uk-UA"/>
              </w:rPr>
              <w:t>єднання на підставі наданої об</w:t>
            </w:r>
            <w:r>
              <w:rPr>
                <w:lang w:eastAsia="uk-UA"/>
              </w:rPr>
              <w:t>’</w:t>
            </w:r>
            <w:r w:rsidRPr="001C66E1">
              <w:rPr>
                <w:lang w:eastAsia="uk-UA"/>
              </w:rPr>
              <w:t>єднанням інформації.</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907138" w:rsidP="00907138">
            <w:pPr>
              <w:pStyle w:val="HTML"/>
              <w:tabs>
                <w:tab w:val="clear" w:pos="916"/>
                <w:tab w:val="clear" w:pos="1832"/>
              </w:tabs>
              <w:jc w:val="both"/>
              <w:rPr>
                <w:rFonts w:ascii="Times New Roman" w:hAnsi="Times New Roman"/>
                <w:sz w:val="24"/>
              </w:rPr>
            </w:pPr>
            <w:r>
              <w:rPr>
                <w:rFonts w:ascii="Times New Roman" w:hAnsi="Times New Roman"/>
                <w:sz w:val="24"/>
              </w:rPr>
              <w:t xml:space="preserve">- </w:t>
            </w:r>
            <w:r w:rsidR="00E16499" w:rsidRPr="00EC1A6F">
              <w:rPr>
                <w:rFonts w:ascii="Times New Roman" w:hAnsi="Times New Roman"/>
                <w:sz w:val="24"/>
              </w:rPr>
              <w:t xml:space="preserve">власний лист учасника, щодо відсутності виробників </w:t>
            </w:r>
            <w:r w:rsidR="003417C2">
              <w:rPr>
                <w:rFonts w:ascii="Times New Roman" w:hAnsi="Times New Roman"/>
                <w:sz w:val="24"/>
              </w:rPr>
              <w:t xml:space="preserve"> ( із зазначенням назв)</w:t>
            </w:r>
            <w:r w:rsidR="00E16499" w:rsidRPr="00EC1A6F">
              <w:rPr>
                <w:rFonts w:ascii="Times New Roman" w:hAnsi="Times New Roman"/>
                <w:sz w:val="24"/>
              </w:rPr>
              <w:t>у санкційних списках</w:t>
            </w:r>
            <w:r w:rsidR="00E16499">
              <w:rPr>
                <w:rFonts w:ascii="Times New Roman" w:hAnsi="Times New Roman"/>
                <w:sz w:val="24"/>
              </w:rPr>
              <w:t>;</w:t>
            </w:r>
          </w:p>
          <w:p w:rsidR="008D08BD" w:rsidRDefault="008D08BD" w:rsidP="00907138">
            <w:pPr>
              <w:pStyle w:val="HTML"/>
              <w:tabs>
                <w:tab w:val="clear" w:pos="916"/>
                <w:tab w:val="clear" w:pos="1832"/>
              </w:tabs>
              <w:jc w:val="both"/>
              <w:rPr>
                <w:rFonts w:ascii="Times New Roman" w:hAnsi="Times New Roman"/>
                <w:sz w:val="24"/>
              </w:rPr>
            </w:pPr>
          </w:p>
          <w:p w:rsidR="008D08BD" w:rsidRDefault="00907138" w:rsidP="008D08BD">
            <w:pPr>
              <w:pStyle w:val="HTML"/>
              <w:tabs>
                <w:tab w:val="clear" w:pos="916"/>
                <w:tab w:val="clear" w:pos="1832"/>
              </w:tabs>
              <w:jc w:val="both"/>
              <w:rPr>
                <w:rFonts w:ascii="Times New Roman" w:hAnsi="Times New Roman"/>
                <w:sz w:val="24"/>
              </w:rPr>
            </w:pPr>
            <w:r>
              <w:rPr>
                <w:rFonts w:ascii="Times New Roman" w:hAnsi="Times New Roman"/>
                <w:sz w:val="24"/>
              </w:rPr>
              <w:t xml:space="preserve">- </w:t>
            </w:r>
            <w:r w:rsidR="00E16499">
              <w:rPr>
                <w:rFonts w:ascii="Times New Roman" w:hAnsi="Times New Roman"/>
                <w:sz w:val="24"/>
              </w:rPr>
              <w:t>власний лист учасника, що товар є новий та не перебував в експлуатації;</w:t>
            </w:r>
          </w:p>
          <w:p w:rsidR="008D08BD" w:rsidRDefault="008D08BD" w:rsidP="008D08BD">
            <w:pPr>
              <w:pStyle w:val="HTML"/>
              <w:tabs>
                <w:tab w:val="clear" w:pos="916"/>
                <w:tab w:val="clear" w:pos="1832"/>
              </w:tabs>
              <w:jc w:val="both"/>
              <w:rPr>
                <w:rFonts w:ascii="Times New Roman" w:hAnsi="Times New Roman"/>
                <w:sz w:val="24"/>
              </w:rPr>
            </w:pPr>
          </w:p>
          <w:p w:rsidR="00907138" w:rsidRPr="008D08BD" w:rsidRDefault="008D08BD" w:rsidP="008D08BD">
            <w:pPr>
              <w:pStyle w:val="HTML"/>
              <w:tabs>
                <w:tab w:val="clear" w:pos="916"/>
                <w:tab w:val="clear" w:pos="1832"/>
              </w:tabs>
              <w:jc w:val="both"/>
              <w:rPr>
                <w:rFonts w:ascii="Times New Roman" w:hAnsi="Times New Roman"/>
                <w:sz w:val="24"/>
              </w:rPr>
            </w:pPr>
            <w:r>
              <w:rPr>
                <w:rFonts w:ascii="Times New Roman" w:hAnsi="Times New Roman"/>
                <w:sz w:val="24"/>
              </w:rPr>
              <w:t>- п</w:t>
            </w:r>
            <w:r w:rsidR="00907138" w:rsidRPr="008D08BD">
              <w:rPr>
                <w:rFonts w:ascii="Times New Roman" w:hAnsi="Times New Roman"/>
                <w:sz w:val="24"/>
              </w:rPr>
              <w:t>аспорти та/або інструкції з експлуатації та/або технічні описи /інші документи виробників предмету закупівлі, що підтверджують технічні та якісні параметри предмета закупівлі</w:t>
            </w:r>
            <w:r w:rsidR="00907138">
              <w:t>.</w:t>
            </w:r>
          </w:p>
          <w:p w:rsidR="0003190E" w:rsidRDefault="0003190E" w:rsidP="00E059C6">
            <w:pPr>
              <w:tabs>
                <w:tab w:val="left" w:pos="142"/>
                <w:tab w:val="left" w:pos="1134"/>
              </w:tabs>
              <w:jc w:val="both"/>
            </w:pPr>
          </w:p>
          <w:p w:rsidR="0003190E" w:rsidRPr="0003190E" w:rsidRDefault="008D08BD" w:rsidP="008D08BD">
            <w:r>
              <w:t>-</w:t>
            </w:r>
            <w:r w:rsidR="0003190E" w:rsidRPr="0003190E">
              <w:t xml:space="preserve">гарантійний лист щодо із зазначенням адрес про наявність на Україні сервісних центрів завода-виробника або інших організацій, котрі мають офіційну ліцензію завода-виробника на виконання гарантійного та відновлюючого ремонту ПО даного типу, заміни у випадку (дефектів) </w:t>
            </w:r>
          </w:p>
          <w:p w:rsidR="0003190E" w:rsidRDefault="0003190E" w:rsidP="0003190E">
            <w:pPr>
              <w:pStyle w:val="HTML"/>
              <w:tabs>
                <w:tab w:val="clear" w:pos="916"/>
                <w:tab w:val="clear" w:pos="1832"/>
              </w:tabs>
              <w:jc w:val="both"/>
              <w:rPr>
                <w:rFonts w:ascii="Times New Roman" w:hAnsi="Times New Roman"/>
                <w:sz w:val="24"/>
              </w:rPr>
            </w:pPr>
          </w:p>
          <w:p w:rsidR="008D08BD" w:rsidRDefault="0003190E" w:rsidP="003E4D7F">
            <w:pPr>
              <w:pStyle w:val="HTML"/>
              <w:numPr>
                <w:ilvl w:val="0"/>
                <w:numId w:val="1"/>
              </w:numPr>
              <w:tabs>
                <w:tab w:val="clear" w:pos="916"/>
                <w:tab w:val="clear" w:pos="1832"/>
              </w:tabs>
              <w:ind w:left="333"/>
              <w:jc w:val="both"/>
              <w:rPr>
                <w:rFonts w:ascii="Times New Roman" w:hAnsi="Times New Roman"/>
                <w:sz w:val="24"/>
              </w:rPr>
            </w:pPr>
            <w:r w:rsidRPr="008D08BD">
              <w:rPr>
                <w:rFonts w:ascii="Times New Roman" w:hAnsi="Times New Roman"/>
                <w:sz w:val="24"/>
              </w:rPr>
              <w:t xml:space="preserve">власна довідка з інформацією про гарантійний строк експлуатації, термін служби, гарантійний строк зберігання предмету закупівлі та власні гарантійні зобов’язання щодо предмету закупівлі </w:t>
            </w:r>
            <w:r w:rsidR="003E4D7F">
              <w:rPr>
                <w:rFonts w:ascii="Times New Roman" w:hAnsi="Times New Roman"/>
                <w:sz w:val="24"/>
              </w:rPr>
              <w:t>;</w:t>
            </w:r>
          </w:p>
          <w:p w:rsidR="003E4D7F" w:rsidRDefault="003E4D7F" w:rsidP="003E4D7F">
            <w:pPr>
              <w:pStyle w:val="HTML"/>
              <w:tabs>
                <w:tab w:val="clear" w:pos="916"/>
                <w:tab w:val="clear" w:pos="1832"/>
              </w:tabs>
              <w:ind w:left="49"/>
              <w:jc w:val="both"/>
              <w:rPr>
                <w:rFonts w:ascii="Times New Roman" w:hAnsi="Times New Roman"/>
                <w:sz w:val="24"/>
              </w:rPr>
            </w:pPr>
          </w:p>
          <w:p w:rsidR="008D08BD" w:rsidRPr="008D08BD" w:rsidRDefault="008D08BD" w:rsidP="003E4D7F">
            <w:pPr>
              <w:pStyle w:val="HTML"/>
              <w:numPr>
                <w:ilvl w:val="0"/>
                <w:numId w:val="1"/>
              </w:numPr>
              <w:tabs>
                <w:tab w:val="clear" w:pos="916"/>
                <w:tab w:val="clear" w:pos="1832"/>
              </w:tabs>
              <w:ind w:left="333"/>
              <w:jc w:val="both"/>
              <w:rPr>
                <w:rFonts w:ascii="Times New Roman" w:hAnsi="Times New Roman"/>
                <w:sz w:val="24"/>
              </w:rPr>
            </w:pPr>
            <w:r>
              <w:rPr>
                <w:rFonts w:ascii="Times New Roman" w:hAnsi="Times New Roman"/>
                <w:sz w:val="24"/>
              </w:rPr>
              <w:t>власна довідка щодо термінів поставки облад</w:t>
            </w:r>
            <w:r w:rsidR="003E4D7F">
              <w:rPr>
                <w:rFonts w:ascii="Times New Roman" w:hAnsi="Times New Roman"/>
                <w:sz w:val="24"/>
              </w:rPr>
              <w:t>н</w:t>
            </w:r>
            <w:r>
              <w:rPr>
                <w:rFonts w:ascii="Times New Roman" w:hAnsi="Times New Roman"/>
                <w:sz w:val="24"/>
              </w:rPr>
              <w:t>ання;</w:t>
            </w:r>
          </w:p>
          <w:p w:rsidR="0003190E" w:rsidRDefault="0003190E" w:rsidP="0003190E">
            <w:pPr>
              <w:pStyle w:val="HTML"/>
              <w:tabs>
                <w:tab w:val="clear" w:pos="916"/>
                <w:tab w:val="clear" w:pos="1832"/>
              </w:tabs>
              <w:jc w:val="both"/>
              <w:rPr>
                <w:rFonts w:ascii="Times New Roman" w:hAnsi="Times New Roman"/>
                <w:sz w:val="24"/>
              </w:rPr>
            </w:pPr>
          </w:p>
          <w:p w:rsidR="00E16499" w:rsidRDefault="00E16499" w:rsidP="0003190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lastRenderedPageBreak/>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491694" w:rsidRDefault="00491694" w:rsidP="00491694">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r>
              <w:t xml:space="preserve">: </w:t>
            </w:r>
          </w:p>
          <w:p w:rsidR="00491694" w:rsidRPr="00491694" w:rsidRDefault="00491694" w:rsidP="00491694">
            <w:pPr>
              <w:jc w:val="both"/>
            </w:pPr>
            <w:r>
              <w:t xml:space="preserve">-Сертифікат </w:t>
            </w:r>
            <w:r w:rsidRPr="003A5DAA">
              <w:t xml:space="preserve"> </w:t>
            </w:r>
            <w:r w:rsidRPr="00491694">
              <w:t>ISO 9001:2015</w:t>
            </w:r>
            <w:r>
              <w:t xml:space="preserve"> (надається копія на лічильник </w:t>
            </w:r>
            <w:r w:rsidRPr="00491694">
              <w:br/>
              <w:t>LZQJ-XC-S5F6-ВB-FPB-D4-06001H-F50/Q або еквівалент</w:t>
            </w:r>
            <w:r w:rsidRPr="00491694">
              <w:t>)</w:t>
            </w:r>
          </w:p>
          <w:p w:rsidR="00491694" w:rsidRPr="00491694" w:rsidRDefault="00491694" w:rsidP="00491694">
            <w:pPr>
              <w:jc w:val="both"/>
            </w:pPr>
            <w:r w:rsidRPr="00491694">
              <w:t xml:space="preserve">- </w:t>
            </w:r>
            <w:r w:rsidRPr="00491694">
              <w:t>сертифікату перевірки типу</w:t>
            </w:r>
            <w:r w:rsidRPr="00491694">
              <w:t xml:space="preserve"> лічильника  </w:t>
            </w:r>
            <w:r>
              <w:t xml:space="preserve">(надається копія на лічильник </w:t>
            </w:r>
            <w:r w:rsidRPr="00491694">
              <w:br/>
              <w:t>LZQJ-XC-S5F6-ВB-FPB-D4-06001H-F50/Q або еквівалент)</w:t>
            </w:r>
          </w:p>
          <w:p w:rsidR="00491694" w:rsidRPr="00EE65D9" w:rsidRDefault="00491694" w:rsidP="00491694">
            <w:pPr>
              <w:jc w:val="both"/>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491694">
            <w:pPr>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491694">
            <w:pPr>
              <w:pBdr>
                <w:top w:val="nil"/>
                <w:left w:val="nil"/>
                <w:bottom w:val="nil"/>
                <w:right w:val="nil"/>
                <w:between w:val="nil"/>
              </w:pBdr>
              <w:jc w:val="both"/>
            </w:pPr>
          </w:p>
          <w:p w:rsidR="00E022ED" w:rsidRPr="003D6221" w:rsidRDefault="00E022ED" w:rsidP="00491694">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491694">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491694">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491694">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r w:rsidRPr="003D6221">
              <w:lastRenderedPageBreak/>
              <w:t>антиконкурентних узгоджених дій, що стосуються спотворення результатів тендерів;</w:t>
            </w:r>
          </w:p>
          <w:p w:rsidR="00E022ED" w:rsidRPr="003D6221" w:rsidRDefault="00E022ED" w:rsidP="00491694">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491694">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491694">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491694">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491694">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491694">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491694" w:rsidRDefault="00E022ED" w:rsidP="00491694">
            <w:pPr>
              <w:ind w:firstLine="567"/>
              <w:jc w:val="both"/>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491694">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022ED" w:rsidRPr="003D6221" w:rsidRDefault="00E022ED" w:rsidP="00491694">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491694">
            <w:pPr>
              <w:jc w:val="both"/>
            </w:pPr>
          </w:p>
          <w:p w:rsidR="00E022ED" w:rsidRPr="003D6221" w:rsidRDefault="00E022ED" w:rsidP="00491694">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491694">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w:t>
            </w:r>
            <w:r w:rsidRPr="003D6221">
              <w:lastRenderedPageBreak/>
              <w:t>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491694">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491694">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491694">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491694">
            <w:pPr>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491694">
            <w:pPr>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491694">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lastRenderedPageBreak/>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lastRenderedPageBreak/>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w:t>
            </w:r>
            <w:r w:rsidRPr="00BB3449">
              <w:rPr>
                <w:shd w:val="clear" w:color="auto" w:fill="FFFFFF"/>
              </w:rPr>
              <w:lastRenderedPageBreak/>
              <w:t xml:space="preserve">третього і четвертого пункту 3 Особливостей, </w:t>
            </w:r>
            <w:r w:rsidRPr="00BB3449">
              <w:t>дорівнює чи перевищує у 202</w:t>
            </w:r>
            <w:r w:rsidR="00A75F15">
              <w:t>4</w:t>
            </w:r>
            <w:r w:rsidRPr="00BB3449">
              <w:t xml:space="preserve"> році - </w:t>
            </w:r>
            <w:r w:rsidR="00A75F15">
              <w:t>20</w:t>
            </w:r>
            <w:r w:rsidRPr="00BB3449">
              <w:t xml:space="preserve"> (</w:t>
            </w:r>
            <w:r w:rsidR="00A75F15">
              <w:t>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 xml:space="preserve">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w:t>
            </w:r>
            <w:r w:rsidRPr="00BB3449">
              <w:rPr>
                <w:rFonts w:ascii="Times New Roman" w:hAnsi="Times New Roman"/>
                <w:sz w:val="24"/>
              </w:rPr>
              <w:lastRenderedPageBreak/>
              <w:t>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491694" w:rsidP="00E022ED">
            <w:pPr>
              <w:widowControl w:val="0"/>
              <w:ind w:left="40" w:right="120"/>
              <w:jc w:val="both"/>
              <w:rPr>
                <w:b/>
                <w:color w:val="000000" w:themeColor="text1"/>
              </w:rPr>
            </w:pPr>
            <w:r>
              <w:rPr>
                <w:b/>
                <w:color w:val="000000" w:themeColor="text1"/>
              </w:rPr>
              <w:t>05</w:t>
            </w:r>
            <w:r w:rsidR="00913356">
              <w:rPr>
                <w:b/>
                <w:color w:val="000000" w:themeColor="text1"/>
              </w:rPr>
              <w:t>.0</w:t>
            </w:r>
            <w:r>
              <w:rPr>
                <w:b/>
                <w:color w:val="000000" w:themeColor="text1"/>
              </w:rPr>
              <w:t>4</w:t>
            </w:r>
            <w:r w:rsidR="003417C2">
              <w:rPr>
                <w:b/>
                <w:color w:val="000000" w:themeColor="text1"/>
              </w:rPr>
              <w:t>.2024</w:t>
            </w:r>
            <w:r w:rsidR="00E022ED" w:rsidRPr="003D6221">
              <w:rPr>
                <w:b/>
                <w:color w:val="000000" w:themeColor="text1"/>
              </w:rPr>
              <w:t xml:space="preserve">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w:t>
            </w:r>
            <w:r w:rsidRPr="003D6221">
              <w:rPr>
                <w:color w:val="000000" w:themeColor="text1"/>
              </w:rPr>
              <w:lastRenderedPageBreak/>
              <w:t>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3D6221">
              <w:rPr>
                <w:color w:val="000000" w:themeColor="text1"/>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w:t>
                  </w:r>
                </w:p>
                <w:p w:rsidR="00E022ED" w:rsidRPr="003D6221" w:rsidRDefault="00E022ED" w:rsidP="00E06E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E06EF0">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6EF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Default="00E022ED" w:rsidP="00E06EF0">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91694" w:rsidRPr="003D6221" w:rsidRDefault="00491694" w:rsidP="00E06EF0">
                  <w:pPr>
                    <w:framePr w:hSpace="180" w:wrap="around" w:vAnchor="text" w:hAnchor="text" w:xAlign="right" w:y="1"/>
                    <w:ind w:right="140"/>
                    <w:suppressOverlap/>
                    <w:jc w:val="both"/>
                    <w:rPr>
                      <w:color w:val="000000" w:themeColor="text1"/>
                      <w:sz w:val="20"/>
                      <w:szCs w:val="20"/>
                    </w:rPr>
                  </w:pPr>
                  <w:r w:rsidRPr="00456204">
                    <w:rPr>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19" w:history="1">
                    <w:r w:rsidRPr="00456204">
                      <w:rPr>
                        <w:shd w:val="clear" w:color="auto" w:fill="FFFFFF"/>
                      </w:rPr>
                      <w:t>https://corruptinfo.nazk.gov.ua/</w:t>
                    </w:r>
                  </w:hyperlink>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6EF0">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E06EF0">
                  <w:pPr>
                    <w:framePr w:hSpace="180" w:wrap="around" w:vAnchor="text" w:hAnchor="text" w:xAlign="right" w:y="1"/>
                    <w:suppressOverlap/>
                    <w:jc w:val="both"/>
                    <w:rPr>
                      <w:b/>
                      <w:color w:val="000000" w:themeColor="text1"/>
                      <w:sz w:val="20"/>
                      <w:szCs w:val="20"/>
                    </w:rPr>
                  </w:pPr>
                </w:p>
                <w:p w:rsidR="00E022ED" w:rsidRPr="003D6221" w:rsidRDefault="00E022ED" w:rsidP="00E06EF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6EF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E06EF0">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E06E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E06EF0">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6EF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Default="00E022ED" w:rsidP="00E06EF0">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91694" w:rsidRPr="003D6221" w:rsidRDefault="00491694" w:rsidP="00E06EF0">
                  <w:pPr>
                    <w:framePr w:hSpace="180" w:wrap="around" w:vAnchor="text" w:hAnchor="text" w:xAlign="right" w:y="1"/>
                    <w:ind w:right="140"/>
                    <w:suppressOverlap/>
                    <w:jc w:val="both"/>
                    <w:rPr>
                      <w:color w:val="000000" w:themeColor="text1"/>
                      <w:sz w:val="20"/>
                      <w:szCs w:val="20"/>
                    </w:rPr>
                  </w:pPr>
                  <w:r w:rsidRPr="00456204">
                    <w:rPr>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 замовник перевіряє інформацію самостійно безпосередньо під час проведення </w:t>
                  </w:r>
                  <w:r w:rsidRPr="00456204">
                    <w:rPr>
                      <w:shd w:val="clear" w:color="auto" w:fill="FFFFFF"/>
                    </w:rPr>
                    <w:lastRenderedPageBreak/>
                    <w:t xml:space="preserve">процедури закупівлі за посиланням </w:t>
                  </w:r>
                  <w:hyperlink r:id="rId20" w:history="1">
                    <w:r w:rsidRPr="00456204">
                      <w:rPr>
                        <w:shd w:val="clear" w:color="auto" w:fill="FFFFFF"/>
                      </w:rPr>
                      <w:t>https://corruptinfo.nazk.gov.ua/</w:t>
                    </w:r>
                  </w:hyperlink>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6EF0">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E06EF0">
                  <w:pPr>
                    <w:framePr w:hSpace="180" w:wrap="around" w:vAnchor="text" w:hAnchor="text" w:xAlign="right" w:y="1"/>
                    <w:suppressOverlap/>
                    <w:jc w:val="both"/>
                    <w:rPr>
                      <w:b/>
                      <w:color w:val="000000" w:themeColor="text1"/>
                      <w:sz w:val="20"/>
                      <w:szCs w:val="20"/>
                    </w:rPr>
                  </w:pPr>
                </w:p>
                <w:p w:rsidR="00E022ED" w:rsidRPr="003D6221" w:rsidRDefault="00E022ED" w:rsidP="00E06EF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6EF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E06EF0">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E06E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8838F0">
                    <w:rPr>
                      <w:color w:val="000000" w:themeColor="text1"/>
                      <w:sz w:val="20"/>
                      <w:szCs w:val="20"/>
                    </w:rPr>
                    <w:t>/</w:t>
                  </w:r>
                  <w:r w:rsidR="008838F0">
                    <w:rPr>
                      <w:color w:val="000000" w:themeColor="text1"/>
                    </w:rPr>
                    <w:t xml:space="preserve"> Ісламської республіки Іран</w:t>
                  </w:r>
                  <w:r w:rsidR="008838F0"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E06EF0">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E06EF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06EF0">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E06EF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06EF0">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E06EF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06EF0">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E06EF0">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06EF0">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06EF0">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1">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 xml:space="preserve">визначених  підпунктах 3, 5, 6 і 12 та в абзаці </w:t>
            </w:r>
            <w:r w:rsidRPr="003D6221">
              <w:rPr>
                <w:color w:val="000000" w:themeColor="text1"/>
              </w:rPr>
              <w:lastRenderedPageBreak/>
              <w:t>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2"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3417C2" w:rsidP="00E022ED">
            <w:pPr>
              <w:pStyle w:val="a5"/>
              <w:tabs>
                <w:tab w:val="left" w:pos="1260"/>
                <w:tab w:val="left" w:pos="1980"/>
              </w:tabs>
              <w:jc w:val="both"/>
              <w:rPr>
                <w:color w:val="000000" w:themeColor="text1"/>
              </w:rPr>
            </w:pPr>
            <w:r>
              <w:rPr>
                <w:color w:val="000000" w:themeColor="text1"/>
              </w:rPr>
              <w:t xml:space="preserve">Переможець торгів завантажує цінову пропозицію за результатом аукціону за формою додатку 3. </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417C2" w:rsidRDefault="00E022ED" w:rsidP="003417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w:t>
            </w:r>
            <w:r w:rsidR="003417C2">
              <w:rPr>
                <w:rFonts w:ascii="Times New Roman" w:hAnsi="Times New Roman"/>
                <w:color w:val="000000" w:themeColor="text1"/>
                <w:sz w:val="24"/>
              </w:rPr>
              <w:t xml:space="preserve"> діяльності, якщо отримання такої ліцензії передбачено законодаством;</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lastRenderedPageBreak/>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color w:val="000000" w:themeColor="text1"/>
                <w:sz w:val="24"/>
                <w:lang w:eastAsia="uk-UA"/>
              </w:rPr>
              <w:lastRenderedPageBreak/>
              <w:t>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8838F0">
              <w:rPr>
                <w:color w:val="000000" w:themeColor="text1"/>
              </w:rPr>
              <w:t>/ Ісламської республіки Іран</w:t>
            </w:r>
            <w:r w:rsidR="008838F0" w:rsidRPr="003D6221">
              <w:rPr>
                <w:color w:val="000000" w:themeColor="text1"/>
              </w:rPr>
              <w:t xml:space="preserve"> </w:t>
            </w:r>
            <w:r w:rsidRPr="003D6221">
              <w:rPr>
                <w:color w:val="000000" w:themeColor="text1"/>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838F0">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838F0">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8838F0">
              <w:rPr>
                <w:color w:val="000000" w:themeColor="text1"/>
              </w:rPr>
              <w:t>/ Ісламської республіки Іран</w:t>
            </w:r>
            <w:r w:rsidR="008838F0"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838F0">
              <w:rPr>
                <w:color w:val="000000" w:themeColor="text1"/>
              </w:rPr>
              <w:t>/ Ісламської республіки Іран</w:t>
            </w:r>
            <w:r w:rsidR="008838F0" w:rsidRPr="003D6221">
              <w:rPr>
                <w:color w:val="000000" w:themeColor="text1"/>
              </w:rPr>
              <w:t xml:space="preserve"> </w:t>
            </w:r>
            <w:r w:rsidRPr="003D6221">
              <w:rPr>
                <w:color w:val="000000" w:themeColor="text1"/>
              </w:rPr>
              <w:t xml:space="preserve"> (за винятком </w:t>
            </w:r>
            <w:r w:rsidRPr="003D6221">
              <w:rPr>
                <w:color w:val="000000" w:themeColor="text1"/>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w:t>
            </w:r>
            <w:r w:rsidRPr="003D6221">
              <w:rPr>
                <w:rFonts w:ascii="Times New Roman" w:hAnsi="Times New Roman"/>
                <w:color w:val="000000" w:themeColor="text1"/>
                <w:sz w:val="24"/>
              </w:rPr>
              <w:lastRenderedPageBreak/>
              <w:t>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4"/>
          <w:headerReference w:type="default" r:id="rId25"/>
          <w:footerReference w:type="even" r:id="rId26"/>
          <w:footerReference w:type="default" r:id="rId27"/>
          <w:headerReference w:type="first" r:id="rId28"/>
          <w:footerReference w:type="first" r:id="rId29"/>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3417C2" w:rsidRPr="00E336F0" w:rsidRDefault="003417C2" w:rsidP="003417C2">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3417C2" w:rsidRPr="00E336F0" w:rsidRDefault="003417C2" w:rsidP="003417C2">
      <w:pPr>
        <w:jc w:val="center"/>
        <w:rPr>
          <w:b/>
          <w:lang w:val="ru-RU"/>
        </w:rPr>
      </w:pPr>
      <w:r w:rsidRPr="00E336F0">
        <w:rPr>
          <w:b/>
          <w:lang w:val="ru-RU"/>
        </w:rPr>
        <w:t>про закупівлю товарів</w:t>
      </w:r>
    </w:p>
    <w:p w:rsidR="003417C2" w:rsidRPr="00E336F0" w:rsidRDefault="003417C2" w:rsidP="003417C2">
      <w:pPr>
        <w:jc w:val="center"/>
        <w:rPr>
          <w:b/>
        </w:rPr>
      </w:pPr>
    </w:p>
    <w:p w:rsidR="00B1037A" w:rsidRPr="00E336F0" w:rsidRDefault="00B1037A" w:rsidP="00B1037A">
      <w:pPr>
        <w:jc w:val="center"/>
        <w:rPr>
          <w:b/>
        </w:rPr>
      </w:pPr>
    </w:p>
    <w:p w:rsidR="00A65844" w:rsidRPr="00E336F0" w:rsidRDefault="00A65844" w:rsidP="00A65844">
      <w:pPr>
        <w:jc w:val="center"/>
        <w:rPr>
          <w:b/>
        </w:rPr>
      </w:pPr>
    </w:p>
    <w:p w:rsidR="003E4D7F" w:rsidRPr="00E336F0" w:rsidRDefault="003E4D7F" w:rsidP="003E4D7F">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3E4D7F" w:rsidRPr="00E336F0" w:rsidRDefault="003E4D7F" w:rsidP="003E4D7F">
      <w:pPr>
        <w:jc w:val="center"/>
      </w:pPr>
    </w:p>
    <w:p w:rsidR="003E4D7F" w:rsidRPr="00E336F0" w:rsidRDefault="003E4D7F" w:rsidP="003E4D7F">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3E4D7F" w:rsidRPr="00E336F0" w:rsidRDefault="003E4D7F" w:rsidP="003E4D7F">
      <w:pPr>
        <w:jc w:val="both"/>
        <w:rPr>
          <w:lang w:val="ru-RU"/>
        </w:rPr>
      </w:pPr>
    </w:p>
    <w:p w:rsidR="003E4D7F" w:rsidRPr="00E336F0" w:rsidRDefault="003E4D7F" w:rsidP="003E4D7F">
      <w:pPr>
        <w:numPr>
          <w:ilvl w:val="0"/>
          <w:numId w:val="9"/>
        </w:numPr>
        <w:contextualSpacing/>
        <w:jc w:val="center"/>
        <w:rPr>
          <w:lang w:val="en-US"/>
        </w:rPr>
      </w:pPr>
      <w:r w:rsidRPr="00E336F0">
        <w:rPr>
          <w:b/>
          <w:lang w:val="ru-RU"/>
        </w:rPr>
        <w:t>ПРЕДМЕТ ДОГОВОРУ</w:t>
      </w:r>
    </w:p>
    <w:p w:rsidR="003E4D7F" w:rsidRPr="00A65361" w:rsidRDefault="003E4D7F" w:rsidP="003E4D7F">
      <w:pPr>
        <w:numPr>
          <w:ilvl w:val="1"/>
          <w:numId w:val="9"/>
        </w:numPr>
        <w:tabs>
          <w:tab w:val="left" w:pos="5760"/>
        </w:tabs>
        <w:jc w:val="both"/>
        <w:rPr>
          <w:lang w:val="ru-RU"/>
        </w:rPr>
      </w:pPr>
      <w:r w:rsidRPr="009761CD">
        <w:rPr>
          <w:lang w:val="ru-RU"/>
        </w:rPr>
        <w:t>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827"/>
        <w:gridCol w:w="709"/>
        <w:gridCol w:w="992"/>
        <w:gridCol w:w="1134"/>
        <w:gridCol w:w="1701"/>
      </w:tblGrid>
      <w:tr w:rsidR="003E4D7F" w:rsidRPr="005E75F8" w:rsidTr="0073600F">
        <w:trPr>
          <w:trHeight w:val="776"/>
        </w:trPr>
        <w:tc>
          <w:tcPr>
            <w:tcW w:w="567" w:type="dxa"/>
            <w:vAlign w:val="center"/>
          </w:tcPr>
          <w:p w:rsidR="003E4D7F" w:rsidRPr="005E75F8" w:rsidRDefault="003E4D7F" w:rsidP="0073600F">
            <w:pPr>
              <w:jc w:val="center"/>
              <w:rPr>
                <w:b/>
                <w:sz w:val="20"/>
                <w:szCs w:val="20"/>
              </w:rPr>
            </w:pPr>
            <w:r w:rsidRPr="005E75F8">
              <w:rPr>
                <w:b/>
                <w:sz w:val="20"/>
                <w:szCs w:val="20"/>
              </w:rPr>
              <w:t xml:space="preserve">№ </w:t>
            </w:r>
          </w:p>
        </w:tc>
        <w:tc>
          <w:tcPr>
            <w:tcW w:w="993" w:type="dxa"/>
            <w:vAlign w:val="center"/>
          </w:tcPr>
          <w:p w:rsidR="003E4D7F" w:rsidRPr="005E75F8" w:rsidRDefault="003E4D7F" w:rsidP="0073600F">
            <w:pPr>
              <w:jc w:val="center"/>
              <w:rPr>
                <w:b/>
                <w:sz w:val="20"/>
                <w:szCs w:val="20"/>
              </w:rPr>
            </w:pPr>
            <w:r w:rsidRPr="005E75F8">
              <w:rPr>
                <w:b/>
                <w:sz w:val="20"/>
                <w:szCs w:val="20"/>
              </w:rPr>
              <w:t>Іденти-фікатор</w:t>
            </w:r>
          </w:p>
          <w:p w:rsidR="003E4D7F" w:rsidRPr="005E75F8" w:rsidRDefault="003E4D7F" w:rsidP="0073600F">
            <w:pPr>
              <w:jc w:val="center"/>
              <w:rPr>
                <w:b/>
                <w:sz w:val="20"/>
                <w:szCs w:val="20"/>
              </w:rPr>
            </w:pPr>
            <w:r w:rsidRPr="005E75F8">
              <w:rPr>
                <w:b/>
                <w:sz w:val="20"/>
                <w:szCs w:val="20"/>
              </w:rPr>
              <w:t>ІП 2024</w:t>
            </w:r>
          </w:p>
        </w:tc>
        <w:tc>
          <w:tcPr>
            <w:tcW w:w="3827" w:type="dxa"/>
            <w:vAlign w:val="center"/>
          </w:tcPr>
          <w:p w:rsidR="003E4D7F" w:rsidRPr="005E75F8" w:rsidRDefault="003E4D7F" w:rsidP="0073600F">
            <w:pPr>
              <w:jc w:val="center"/>
              <w:rPr>
                <w:b/>
                <w:sz w:val="20"/>
                <w:szCs w:val="20"/>
              </w:rPr>
            </w:pPr>
            <w:r w:rsidRPr="005E75F8">
              <w:rPr>
                <w:b/>
                <w:sz w:val="20"/>
                <w:szCs w:val="20"/>
              </w:rPr>
              <w:t>Предмет закупівлі</w:t>
            </w:r>
          </w:p>
        </w:tc>
        <w:tc>
          <w:tcPr>
            <w:tcW w:w="709" w:type="dxa"/>
            <w:vAlign w:val="center"/>
          </w:tcPr>
          <w:p w:rsidR="003E4D7F" w:rsidRPr="005E75F8" w:rsidRDefault="003E4D7F" w:rsidP="0073600F">
            <w:pPr>
              <w:jc w:val="center"/>
              <w:rPr>
                <w:b/>
                <w:sz w:val="20"/>
                <w:szCs w:val="20"/>
              </w:rPr>
            </w:pPr>
            <w:r w:rsidRPr="005E75F8">
              <w:rPr>
                <w:b/>
                <w:sz w:val="20"/>
                <w:szCs w:val="20"/>
              </w:rPr>
              <w:t>Од. вим.</w:t>
            </w:r>
          </w:p>
        </w:tc>
        <w:tc>
          <w:tcPr>
            <w:tcW w:w="992" w:type="dxa"/>
            <w:vAlign w:val="center"/>
          </w:tcPr>
          <w:p w:rsidR="003E4D7F" w:rsidRPr="005E75F8" w:rsidRDefault="003E4D7F" w:rsidP="0073600F">
            <w:pPr>
              <w:jc w:val="center"/>
              <w:rPr>
                <w:b/>
                <w:sz w:val="20"/>
                <w:szCs w:val="20"/>
              </w:rPr>
            </w:pPr>
            <w:r w:rsidRPr="005E75F8">
              <w:rPr>
                <w:b/>
                <w:sz w:val="20"/>
                <w:szCs w:val="20"/>
              </w:rPr>
              <w:t>Кіль-</w:t>
            </w:r>
          </w:p>
          <w:p w:rsidR="003E4D7F" w:rsidRPr="005E75F8" w:rsidRDefault="003E4D7F" w:rsidP="0073600F">
            <w:pPr>
              <w:jc w:val="center"/>
              <w:rPr>
                <w:b/>
                <w:sz w:val="20"/>
                <w:szCs w:val="20"/>
              </w:rPr>
            </w:pPr>
            <w:r w:rsidRPr="005E75F8">
              <w:rPr>
                <w:b/>
                <w:sz w:val="20"/>
                <w:szCs w:val="20"/>
              </w:rPr>
              <w:t>кість</w:t>
            </w:r>
          </w:p>
        </w:tc>
        <w:tc>
          <w:tcPr>
            <w:tcW w:w="1134" w:type="dxa"/>
            <w:vAlign w:val="center"/>
          </w:tcPr>
          <w:p w:rsidR="003E4D7F" w:rsidRPr="005E75F8" w:rsidRDefault="003E4D7F" w:rsidP="0073600F">
            <w:pPr>
              <w:jc w:val="center"/>
              <w:rPr>
                <w:b/>
                <w:sz w:val="20"/>
                <w:szCs w:val="20"/>
              </w:rPr>
            </w:pPr>
            <w:r w:rsidRPr="005E75F8">
              <w:rPr>
                <w:b/>
                <w:sz w:val="20"/>
                <w:szCs w:val="20"/>
              </w:rPr>
              <w:t xml:space="preserve">Ціна без </w:t>
            </w:r>
          </w:p>
          <w:p w:rsidR="003E4D7F" w:rsidRPr="005E75F8" w:rsidRDefault="003E4D7F" w:rsidP="0073600F">
            <w:pPr>
              <w:jc w:val="center"/>
              <w:rPr>
                <w:b/>
                <w:sz w:val="20"/>
                <w:szCs w:val="20"/>
              </w:rPr>
            </w:pPr>
            <w:r w:rsidRPr="005E75F8">
              <w:rPr>
                <w:b/>
                <w:sz w:val="20"/>
                <w:szCs w:val="20"/>
              </w:rPr>
              <w:t>ПДВ, грн.</w:t>
            </w:r>
          </w:p>
        </w:tc>
        <w:tc>
          <w:tcPr>
            <w:tcW w:w="1701" w:type="dxa"/>
            <w:vAlign w:val="center"/>
          </w:tcPr>
          <w:p w:rsidR="003E4D7F" w:rsidRPr="005E75F8" w:rsidRDefault="003E4D7F" w:rsidP="0073600F">
            <w:pPr>
              <w:jc w:val="center"/>
              <w:rPr>
                <w:b/>
                <w:sz w:val="20"/>
                <w:szCs w:val="20"/>
              </w:rPr>
            </w:pPr>
            <w:r w:rsidRPr="005E75F8">
              <w:rPr>
                <w:b/>
                <w:sz w:val="20"/>
                <w:szCs w:val="20"/>
              </w:rPr>
              <w:t>Сума без</w:t>
            </w:r>
          </w:p>
          <w:p w:rsidR="003E4D7F" w:rsidRPr="005E75F8" w:rsidRDefault="003E4D7F" w:rsidP="0073600F">
            <w:pPr>
              <w:jc w:val="center"/>
              <w:rPr>
                <w:b/>
                <w:sz w:val="20"/>
                <w:szCs w:val="20"/>
              </w:rPr>
            </w:pPr>
            <w:r w:rsidRPr="005E75F8">
              <w:rPr>
                <w:b/>
                <w:sz w:val="20"/>
                <w:szCs w:val="20"/>
              </w:rPr>
              <w:t>ПДВ, грн.</w:t>
            </w:r>
          </w:p>
        </w:tc>
      </w:tr>
      <w:tr w:rsidR="003E4D7F" w:rsidRPr="005E75F8" w:rsidTr="0073600F">
        <w:trPr>
          <w:trHeight w:val="13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4D7F" w:rsidRPr="005E75F8" w:rsidRDefault="003E4D7F" w:rsidP="0073600F">
            <w:pPr>
              <w:jc w:val="right"/>
            </w:pPr>
            <w:r w:rsidRPr="005E75F8">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E4D7F" w:rsidRPr="0088693C" w:rsidRDefault="003E4D7F" w:rsidP="0073600F">
            <w:pPr>
              <w:jc w:val="center"/>
            </w:pPr>
            <w:r w:rsidRPr="0088693C">
              <w:t>2.3.1</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3E4D7F" w:rsidRPr="0088693C" w:rsidRDefault="003E4D7F" w:rsidP="0073600F">
            <w:r w:rsidRPr="00686CCC">
              <w:t>Лічильник електричної енергії трифазний багатофункціональний</w:t>
            </w:r>
            <w:r w:rsidRPr="0088693C">
              <w:br/>
            </w:r>
            <w:r w:rsidRPr="005E75F8">
              <w:rPr>
                <w:i/>
                <w:sz w:val="18"/>
                <w:szCs w:val="18"/>
                <w:u w:val="single"/>
              </w:rPr>
              <w:t>назва, тип, вид, марка предмету закупівлі</w:t>
            </w:r>
          </w:p>
        </w:tc>
        <w:tc>
          <w:tcPr>
            <w:tcW w:w="709" w:type="dxa"/>
            <w:vAlign w:val="center"/>
          </w:tcPr>
          <w:p w:rsidR="003E4D7F" w:rsidRPr="005E75F8" w:rsidRDefault="003E4D7F" w:rsidP="0073600F">
            <w:pPr>
              <w:jc w:val="center"/>
            </w:pPr>
            <w:r w:rsidRPr="005E75F8">
              <w:t>шт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E4D7F" w:rsidRPr="0088693C" w:rsidRDefault="003E4D7F" w:rsidP="0073600F">
            <w:pPr>
              <w:jc w:val="right"/>
            </w:pPr>
            <w:r w:rsidRPr="0088693C">
              <w:t>4</w:t>
            </w:r>
          </w:p>
        </w:tc>
        <w:tc>
          <w:tcPr>
            <w:tcW w:w="1134" w:type="dxa"/>
            <w:vAlign w:val="center"/>
          </w:tcPr>
          <w:p w:rsidR="003E4D7F" w:rsidRPr="005E75F8" w:rsidRDefault="003E4D7F" w:rsidP="0073600F"/>
        </w:tc>
        <w:tc>
          <w:tcPr>
            <w:tcW w:w="1701" w:type="dxa"/>
            <w:vAlign w:val="center"/>
          </w:tcPr>
          <w:p w:rsidR="003E4D7F" w:rsidRPr="005E75F8" w:rsidRDefault="003E4D7F" w:rsidP="0073600F"/>
        </w:tc>
      </w:tr>
      <w:tr w:rsidR="003E4D7F" w:rsidRPr="005E75F8" w:rsidTr="0073600F">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3E4D7F" w:rsidRPr="005E75F8" w:rsidRDefault="003E4D7F" w:rsidP="0073600F">
            <w:pPr>
              <w:jc w:val="right"/>
            </w:pPr>
            <w:r w:rsidRPr="005E75F8">
              <w:t>2</w:t>
            </w:r>
          </w:p>
        </w:tc>
        <w:tc>
          <w:tcPr>
            <w:tcW w:w="993" w:type="dxa"/>
            <w:tcBorders>
              <w:top w:val="nil"/>
              <w:left w:val="single" w:sz="4" w:space="0" w:color="auto"/>
              <w:bottom w:val="single" w:sz="4" w:space="0" w:color="auto"/>
              <w:right w:val="single" w:sz="4" w:space="0" w:color="auto"/>
            </w:tcBorders>
            <w:shd w:val="clear" w:color="auto" w:fill="auto"/>
            <w:vAlign w:val="center"/>
          </w:tcPr>
          <w:p w:rsidR="003E4D7F" w:rsidRPr="0088693C" w:rsidRDefault="003E4D7F" w:rsidP="0073600F">
            <w:pPr>
              <w:jc w:val="center"/>
            </w:pPr>
            <w:r w:rsidRPr="0088693C">
              <w:t>2.3.2</w:t>
            </w:r>
          </w:p>
        </w:tc>
        <w:tc>
          <w:tcPr>
            <w:tcW w:w="3827" w:type="dxa"/>
            <w:tcBorders>
              <w:top w:val="nil"/>
              <w:left w:val="nil"/>
              <w:bottom w:val="single" w:sz="4" w:space="0" w:color="auto"/>
              <w:right w:val="single" w:sz="4" w:space="0" w:color="auto"/>
            </w:tcBorders>
            <w:shd w:val="clear" w:color="000000" w:fill="FFFFFF"/>
            <w:vAlign w:val="center"/>
          </w:tcPr>
          <w:p w:rsidR="003E4D7F" w:rsidRPr="0088693C" w:rsidRDefault="003E4D7F" w:rsidP="0073600F">
            <w:r w:rsidRPr="00686CCC">
              <w:t>Трифазний багатофункціональний прилад обліку електроенергії класу точності 0,5 S</w:t>
            </w:r>
            <w:r w:rsidRPr="0088693C">
              <w:br/>
            </w:r>
            <w:r w:rsidRPr="005E75F8">
              <w:rPr>
                <w:i/>
                <w:sz w:val="18"/>
                <w:szCs w:val="18"/>
                <w:u w:val="single"/>
              </w:rPr>
              <w:t>назва, тип, вид, марка предмету закупівлі</w:t>
            </w:r>
          </w:p>
        </w:tc>
        <w:tc>
          <w:tcPr>
            <w:tcW w:w="709" w:type="dxa"/>
            <w:vAlign w:val="center"/>
          </w:tcPr>
          <w:p w:rsidR="003E4D7F" w:rsidRPr="005E75F8" w:rsidRDefault="003E4D7F" w:rsidP="0073600F">
            <w:pPr>
              <w:jc w:val="center"/>
            </w:pPr>
            <w:r w:rsidRPr="005E75F8">
              <w:t>шт</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E4D7F" w:rsidRPr="0088693C" w:rsidRDefault="003E4D7F" w:rsidP="0073600F">
            <w:pPr>
              <w:jc w:val="right"/>
            </w:pPr>
            <w:r w:rsidRPr="0088693C">
              <w:t>117</w:t>
            </w:r>
          </w:p>
        </w:tc>
        <w:tc>
          <w:tcPr>
            <w:tcW w:w="1134" w:type="dxa"/>
            <w:vAlign w:val="center"/>
          </w:tcPr>
          <w:p w:rsidR="003E4D7F" w:rsidRPr="005E75F8" w:rsidRDefault="003E4D7F" w:rsidP="0073600F"/>
        </w:tc>
        <w:tc>
          <w:tcPr>
            <w:tcW w:w="1701" w:type="dxa"/>
            <w:vAlign w:val="center"/>
          </w:tcPr>
          <w:p w:rsidR="003E4D7F" w:rsidRPr="005E75F8" w:rsidRDefault="003E4D7F" w:rsidP="0073600F"/>
        </w:tc>
      </w:tr>
      <w:tr w:rsidR="003E4D7F" w:rsidRPr="005E75F8" w:rsidTr="0073600F">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3E4D7F" w:rsidRPr="005E75F8" w:rsidRDefault="003E4D7F" w:rsidP="0073600F">
            <w:pPr>
              <w:jc w:val="right"/>
            </w:pPr>
            <w:r w:rsidRPr="005E75F8">
              <w:t>3</w:t>
            </w:r>
          </w:p>
        </w:tc>
        <w:tc>
          <w:tcPr>
            <w:tcW w:w="993" w:type="dxa"/>
            <w:tcBorders>
              <w:top w:val="nil"/>
              <w:left w:val="single" w:sz="4" w:space="0" w:color="auto"/>
              <w:bottom w:val="single" w:sz="4" w:space="0" w:color="auto"/>
              <w:right w:val="single" w:sz="4" w:space="0" w:color="auto"/>
            </w:tcBorders>
            <w:shd w:val="clear" w:color="auto" w:fill="auto"/>
            <w:vAlign w:val="center"/>
          </w:tcPr>
          <w:p w:rsidR="003E4D7F" w:rsidRPr="0088693C" w:rsidRDefault="003E4D7F" w:rsidP="0073600F">
            <w:pPr>
              <w:jc w:val="center"/>
            </w:pPr>
            <w:r w:rsidRPr="0088693C">
              <w:t>2.3.3</w:t>
            </w:r>
          </w:p>
        </w:tc>
        <w:tc>
          <w:tcPr>
            <w:tcW w:w="3827" w:type="dxa"/>
            <w:tcBorders>
              <w:top w:val="nil"/>
              <w:left w:val="nil"/>
              <w:bottom w:val="single" w:sz="4" w:space="0" w:color="auto"/>
              <w:right w:val="single" w:sz="4" w:space="0" w:color="auto"/>
            </w:tcBorders>
            <w:shd w:val="clear" w:color="000000" w:fill="FFFFFF"/>
            <w:vAlign w:val="center"/>
          </w:tcPr>
          <w:p w:rsidR="003E4D7F" w:rsidRPr="0088693C" w:rsidRDefault="003E4D7F" w:rsidP="0073600F">
            <w:r w:rsidRPr="00686CCC">
              <w:t>Трифазний багатофункціональний прилад обліку електроенергії класу точності 0,5 S</w:t>
            </w:r>
            <w:r w:rsidRPr="0088693C">
              <w:br/>
            </w:r>
            <w:r w:rsidRPr="005E75F8">
              <w:rPr>
                <w:i/>
                <w:sz w:val="18"/>
                <w:szCs w:val="18"/>
                <w:u w:val="single"/>
              </w:rPr>
              <w:t>назва, тип, вид, марка предмету закупівлі</w:t>
            </w:r>
          </w:p>
        </w:tc>
        <w:tc>
          <w:tcPr>
            <w:tcW w:w="709" w:type="dxa"/>
            <w:vAlign w:val="center"/>
          </w:tcPr>
          <w:p w:rsidR="003E4D7F" w:rsidRPr="005E75F8" w:rsidRDefault="003E4D7F" w:rsidP="0073600F">
            <w:pPr>
              <w:jc w:val="center"/>
            </w:pPr>
            <w:r w:rsidRPr="005E75F8">
              <w:t>шт</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E4D7F" w:rsidRPr="0088693C" w:rsidRDefault="003E4D7F" w:rsidP="0073600F">
            <w:pPr>
              <w:jc w:val="right"/>
            </w:pPr>
            <w:r w:rsidRPr="0088693C">
              <w:t>16</w:t>
            </w:r>
          </w:p>
        </w:tc>
        <w:tc>
          <w:tcPr>
            <w:tcW w:w="1134" w:type="dxa"/>
            <w:vAlign w:val="center"/>
          </w:tcPr>
          <w:p w:rsidR="003E4D7F" w:rsidRPr="005E75F8" w:rsidRDefault="003E4D7F" w:rsidP="0073600F"/>
        </w:tc>
        <w:tc>
          <w:tcPr>
            <w:tcW w:w="1701" w:type="dxa"/>
            <w:vAlign w:val="center"/>
          </w:tcPr>
          <w:p w:rsidR="003E4D7F" w:rsidRPr="005E75F8" w:rsidRDefault="003E4D7F" w:rsidP="0073600F"/>
        </w:tc>
      </w:tr>
      <w:tr w:rsidR="003E4D7F" w:rsidRPr="005E75F8" w:rsidTr="0073600F">
        <w:trPr>
          <w:trHeight w:val="299"/>
        </w:trPr>
        <w:tc>
          <w:tcPr>
            <w:tcW w:w="567" w:type="dxa"/>
            <w:tcBorders>
              <w:top w:val="nil"/>
              <w:left w:val="single" w:sz="4" w:space="0" w:color="auto"/>
              <w:bottom w:val="single" w:sz="4" w:space="0" w:color="auto"/>
              <w:right w:val="single" w:sz="4" w:space="0" w:color="auto"/>
            </w:tcBorders>
            <w:shd w:val="clear" w:color="auto" w:fill="auto"/>
            <w:vAlign w:val="center"/>
          </w:tcPr>
          <w:p w:rsidR="003E4D7F" w:rsidRPr="005E75F8" w:rsidRDefault="003E4D7F" w:rsidP="0073600F">
            <w:pPr>
              <w:jc w:val="right"/>
            </w:pPr>
            <w:r w:rsidRPr="005E75F8">
              <w:t>4</w:t>
            </w:r>
          </w:p>
        </w:tc>
        <w:tc>
          <w:tcPr>
            <w:tcW w:w="993" w:type="dxa"/>
            <w:tcBorders>
              <w:top w:val="nil"/>
              <w:left w:val="single" w:sz="4" w:space="0" w:color="auto"/>
              <w:bottom w:val="single" w:sz="4" w:space="0" w:color="auto"/>
              <w:right w:val="single" w:sz="4" w:space="0" w:color="auto"/>
            </w:tcBorders>
            <w:shd w:val="clear" w:color="auto" w:fill="auto"/>
            <w:vAlign w:val="center"/>
          </w:tcPr>
          <w:p w:rsidR="003E4D7F" w:rsidRPr="0088693C" w:rsidRDefault="003E4D7F" w:rsidP="0073600F">
            <w:pPr>
              <w:jc w:val="center"/>
            </w:pPr>
            <w:r w:rsidRPr="0088693C">
              <w:t>2.9.2</w:t>
            </w:r>
          </w:p>
        </w:tc>
        <w:tc>
          <w:tcPr>
            <w:tcW w:w="3827" w:type="dxa"/>
            <w:tcBorders>
              <w:top w:val="nil"/>
              <w:left w:val="nil"/>
              <w:bottom w:val="single" w:sz="4" w:space="0" w:color="auto"/>
              <w:right w:val="single" w:sz="4" w:space="0" w:color="auto"/>
            </w:tcBorders>
            <w:shd w:val="clear" w:color="000000" w:fill="FFFFFF"/>
            <w:vAlign w:val="center"/>
          </w:tcPr>
          <w:p w:rsidR="003E4D7F" w:rsidRPr="0088693C" w:rsidRDefault="003E4D7F" w:rsidP="0073600F">
            <w:r w:rsidRPr="00686CCC">
              <w:t>Лічильник електричної енергії трифазний багатофункціональний</w:t>
            </w:r>
            <w:r w:rsidRPr="005E75F8">
              <w:rPr>
                <w:i/>
                <w:sz w:val="18"/>
                <w:szCs w:val="18"/>
                <w:u w:val="single"/>
              </w:rPr>
              <w:t xml:space="preserve"> назва, тип, вид, марка предмету закупівлі</w:t>
            </w:r>
          </w:p>
        </w:tc>
        <w:tc>
          <w:tcPr>
            <w:tcW w:w="709" w:type="dxa"/>
            <w:vAlign w:val="center"/>
          </w:tcPr>
          <w:p w:rsidR="003E4D7F" w:rsidRPr="005E75F8" w:rsidRDefault="003E4D7F" w:rsidP="0073600F">
            <w:pPr>
              <w:jc w:val="center"/>
            </w:pPr>
            <w:r w:rsidRPr="005E75F8">
              <w:t>шт</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E4D7F" w:rsidRPr="0088693C" w:rsidRDefault="003E4D7F" w:rsidP="0073600F">
            <w:pPr>
              <w:jc w:val="right"/>
            </w:pPr>
            <w:r w:rsidRPr="0088693C">
              <w:t>80</w:t>
            </w:r>
          </w:p>
        </w:tc>
        <w:tc>
          <w:tcPr>
            <w:tcW w:w="1134" w:type="dxa"/>
            <w:vAlign w:val="center"/>
          </w:tcPr>
          <w:p w:rsidR="003E4D7F" w:rsidRPr="005E75F8" w:rsidRDefault="003E4D7F" w:rsidP="0073600F"/>
        </w:tc>
        <w:tc>
          <w:tcPr>
            <w:tcW w:w="1701" w:type="dxa"/>
            <w:vAlign w:val="center"/>
          </w:tcPr>
          <w:p w:rsidR="003E4D7F" w:rsidRPr="005E75F8" w:rsidRDefault="003E4D7F" w:rsidP="0073600F"/>
        </w:tc>
      </w:tr>
    </w:tbl>
    <w:p w:rsidR="003E4D7F" w:rsidRPr="00E336F0" w:rsidRDefault="003E4D7F" w:rsidP="003E4D7F">
      <w:pPr>
        <w:tabs>
          <w:tab w:val="left" w:pos="5760"/>
        </w:tabs>
        <w:jc w:val="both"/>
        <w:rPr>
          <w:lang w:val="ru-RU"/>
        </w:rPr>
      </w:pPr>
    </w:p>
    <w:p w:rsidR="003E4D7F" w:rsidRPr="00E336F0" w:rsidRDefault="003E4D7F" w:rsidP="003E4D7F">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3E4D7F" w:rsidRPr="00E336F0" w:rsidRDefault="003E4D7F" w:rsidP="003E4D7F">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3E4D7F" w:rsidRPr="00E336F0" w:rsidRDefault="003E4D7F" w:rsidP="003E4D7F">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3E4D7F" w:rsidRPr="00E336F0" w:rsidRDefault="003E4D7F" w:rsidP="003E4D7F">
      <w:pPr>
        <w:numPr>
          <w:ilvl w:val="1"/>
          <w:numId w:val="9"/>
        </w:numPr>
        <w:tabs>
          <w:tab w:val="left" w:pos="5760"/>
        </w:tabs>
        <w:jc w:val="both"/>
        <w:rPr>
          <w:lang w:val="ru-RU"/>
        </w:rPr>
      </w:pPr>
      <w:r w:rsidRPr="00E336F0">
        <w:rPr>
          <w:lang w:val="ru-RU"/>
        </w:rPr>
        <w:t>Місце виконання договору- м.Івано-Франківськ.</w:t>
      </w:r>
    </w:p>
    <w:p w:rsidR="003E4D7F" w:rsidRPr="00E336F0" w:rsidRDefault="003E4D7F" w:rsidP="003E4D7F">
      <w:pPr>
        <w:tabs>
          <w:tab w:val="left" w:pos="5760"/>
        </w:tabs>
        <w:jc w:val="both"/>
        <w:rPr>
          <w:lang w:val="ru-RU"/>
        </w:rPr>
      </w:pPr>
    </w:p>
    <w:p w:rsidR="003E4D7F" w:rsidRPr="00E336F0" w:rsidRDefault="003E4D7F" w:rsidP="003E4D7F">
      <w:pPr>
        <w:numPr>
          <w:ilvl w:val="0"/>
          <w:numId w:val="9"/>
        </w:numPr>
        <w:jc w:val="center"/>
        <w:rPr>
          <w:b/>
          <w:lang w:val="ru-RU"/>
        </w:rPr>
      </w:pPr>
      <w:r w:rsidRPr="00E336F0">
        <w:rPr>
          <w:b/>
          <w:lang w:val="ru-RU"/>
        </w:rPr>
        <w:t>СУМА ДОГОВОРУ</w:t>
      </w:r>
    </w:p>
    <w:p w:rsidR="003E4D7F" w:rsidRPr="00E336F0" w:rsidRDefault="003E4D7F" w:rsidP="003E4D7F">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3E4D7F" w:rsidRPr="00E336F0" w:rsidRDefault="003E4D7F" w:rsidP="003E4D7F">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w:t>
      </w:r>
      <w:r>
        <w:rPr>
          <w:lang w:val="en-US"/>
        </w:rPr>
        <w:t xml:space="preserve"> </w:t>
      </w:r>
      <w:r>
        <w:t xml:space="preserve">в </w:t>
      </w:r>
      <w:r w:rsidRPr="009761CD">
        <w:rPr>
          <w:lang w:val="ru-RU"/>
        </w:rPr>
        <w:t xml:space="preserve">рамках виконання </w:t>
      </w:r>
      <w:r w:rsidRPr="009761CD">
        <w:rPr>
          <w:b/>
          <w:lang w:val="ru-RU"/>
        </w:rPr>
        <w:t xml:space="preserve">інвестиційної програми з розподілу електричної енергії </w:t>
      </w:r>
      <w:r>
        <w:rPr>
          <w:b/>
          <w:lang w:val="ru-RU"/>
        </w:rPr>
        <w:t xml:space="preserve"> </w:t>
      </w:r>
      <w:r w:rsidRPr="009761CD">
        <w:rPr>
          <w:b/>
        </w:rPr>
        <w:t>Приватного</w:t>
      </w:r>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E336F0">
        <w:rPr>
          <w:lang w:val="ru-RU"/>
        </w:rPr>
        <w:t>.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3E4D7F" w:rsidRPr="00E336F0" w:rsidRDefault="003E4D7F" w:rsidP="003E4D7F">
      <w:pPr>
        <w:tabs>
          <w:tab w:val="left" w:pos="5760"/>
        </w:tabs>
        <w:jc w:val="both"/>
        <w:rPr>
          <w:lang w:val="ru-RU"/>
        </w:rPr>
      </w:pPr>
    </w:p>
    <w:p w:rsidR="003E4D7F" w:rsidRPr="00E336F0" w:rsidRDefault="003E4D7F" w:rsidP="003E4D7F">
      <w:pPr>
        <w:numPr>
          <w:ilvl w:val="0"/>
          <w:numId w:val="9"/>
        </w:numPr>
        <w:jc w:val="center"/>
        <w:rPr>
          <w:b/>
          <w:lang w:val="ru-RU"/>
        </w:rPr>
      </w:pPr>
      <w:r w:rsidRPr="00E336F0">
        <w:rPr>
          <w:b/>
          <w:lang w:val="ru-RU"/>
        </w:rPr>
        <w:t>ЦІНА ТОВАРУ</w:t>
      </w:r>
    </w:p>
    <w:p w:rsidR="003E4D7F" w:rsidRPr="00E336F0" w:rsidRDefault="003E4D7F" w:rsidP="003E4D7F">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3E4D7F" w:rsidRPr="00E336F0" w:rsidRDefault="003E4D7F" w:rsidP="003E4D7F">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3E4D7F" w:rsidRPr="00E336F0" w:rsidRDefault="003E4D7F" w:rsidP="003E4D7F">
      <w:pPr>
        <w:rPr>
          <w:b/>
          <w:lang w:val="ru-RU"/>
        </w:rPr>
      </w:pPr>
    </w:p>
    <w:p w:rsidR="003E4D7F" w:rsidRPr="00E336F0" w:rsidRDefault="003E4D7F" w:rsidP="003E4D7F">
      <w:pPr>
        <w:numPr>
          <w:ilvl w:val="0"/>
          <w:numId w:val="9"/>
        </w:numPr>
        <w:jc w:val="center"/>
        <w:rPr>
          <w:b/>
          <w:lang w:val="ru-RU"/>
        </w:rPr>
      </w:pPr>
      <w:r w:rsidRPr="00E336F0">
        <w:rPr>
          <w:b/>
          <w:lang w:val="ru-RU"/>
        </w:rPr>
        <w:t>УМОВИ РОЗРАХУНКУ</w:t>
      </w:r>
    </w:p>
    <w:p w:rsidR="003E4D7F" w:rsidRPr="00E336F0" w:rsidRDefault="003E4D7F" w:rsidP="003E4D7F">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3E4D7F" w:rsidRPr="00E336F0" w:rsidRDefault="003E4D7F" w:rsidP="003E4D7F">
      <w:pPr>
        <w:rPr>
          <w:bCs/>
          <w:lang w:val="ru-RU"/>
        </w:rPr>
      </w:pPr>
    </w:p>
    <w:p w:rsidR="003E4D7F" w:rsidRPr="00E336F0" w:rsidRDefault="003E4D7F" w:rsidP="003E4D7F">
      <w:pPr>
        <w:numPr>
          <w:ilvl w:val="0"/>
          <w:numId w:val="9"/>
        </w:numPr>
        <w:jc w:val="center"/>
        <w:rPr>
          <w:bCs/>
          <w:lang w:val="ru-RU"/>
        </w:rPr>
      </w:pPr>
      <w:r w:rsidRPr="00E336F0">
        <w:rPr>
          <w:b/>
        </w:rPr>
        <w:t>ПОСТАВКА ТОВАРУ</w:t>
      </w:r>
    </w:p>
    <w:p w:rsidR="003E4D7F" w:rsidRPr="00E336F0" w:rsidRDefault="003E4D7F" w:rsidP="003E4D7F">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en-US"/>
        </w:rPr>
        <w:t>_________________</w:t>
      </w:r>
      <w:r w:rsidRPr="00E336F0">
        <w:rPr>
          <w:b/>
        </w:rPr>
        <w:t>дні</w:t>
      </w:r>
      <w:r>
        <w:rPr>
          <w:b/>
        </w:rPr>
        <w:t>в</w:t>
      </w:r>
      <w:r w:rsidRPr="00E336F0">
        <w:rPr>
          <w:lang w:val="ru-RU"/>
        </w:rPr>
        <w:t xml:space="preserve"> з дня отримання від Покупця заявки на поставку.</w:t>
      </w:r>
    </w:p>
    <w:p w:rsidR="003E4D7F" w:rsidRPr="00E336F0" w:rsidRDefault="003E4D7F" w:rsidP="003E4D7F">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3E4D7F" w:rsidRPr="00E336F0" w:rsidRDefault="003E4D7F" w:rsidP="003E4D7F">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3E4D7F" w:rsidRPr="00E336F0" w:rsidRDefault="003E4D7F" w:rsidP="003E4D7F">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3E4D7F" w:rsidRPr="00E336F0" w:rsidRDefault="003E4D7F" w:rsidP="003E4D7F">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3E4D7F" w:rsidRPr="00E336F0" w:rsidRDefault="003E4D7F" w:rsidP="003E4D7F">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3E4D7F" w:rsidRPr="00935F6C" w:rsidRDefault="003E4D7F" w:rsidP="003E4D7F">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3E4D7F" w:rsidRPr="00935F6C" w:rsidRDefault="003E4D7F" w:rsidP="003E4D7F">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3E4D7F" w:rsidRPr="00E336F0" w:rsidRDefault="003E4D7F" w:rsidP="003E4D7F">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3E4D7F" w:rsidRPr="0099556F" w:rsidRDefault="003E4D7F" w:rsidP="003E4D7F">
      <w:pPr>
        <w:numPr>
          <w:ilvl w:val="1"/>
          <w:numId w:val="9"/>
        </w:numPr>
        <w:tabs>
          <w:tab w:val="left" w:pos="5760"/>
        </w:tabs>
        <w:jc w:val="both"/>
        <w:rPr>
          <w:bCs/>
          <w:lang w:val="ru-RU"/>
        </w:rPr>
      </w:pPr>
      <w:r w:rsidRPr="0099556F">
        <w:rPr>
          <w:bCs/>
          <w:lang w:val="ru-RU"/>
        </w:rPr>
        <w:t xml:space="preserve">Поставка Товару оформлюється </w:t>
      </w:r>
      <w:bookmarkStart w:id="0" w:name="_Hlk503020790"/>
      <w:r w:rsidRPr="0099556F">
        <w:rPr>
          <w:bCs/>
          <w:lang w:val="ru-RU"/>
        </w:rPr>
        <w:t>Первинними документами</w:t>
      </w:r>
      <w:bookmarkEnd w:id="0"/>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3E4D7F" w:rsidRPr="0099556F" w:rsidRDefault="003E4D7F" w:rsidP="003E4D7F">
      <w:pPr>
        <w:numPr>
          <w:ilvl w:val="1"/>
          <w:numId w:val="9"/>
        </w:numPr>
        <w:tabs>
          <w:tab w:val="left" w:pos="5760"/>
        </w:tabs>
        <w:jc w:val="both"/>
        <w:rPr>
          <w:bCs/>
          <w:lang w:val="ru-RU"/>
        </w:rPr>
      </w:pPr>
      <w:r w:rsidRPr="0099556F">
        <w:rPr>
          <w:bCs/>
          <w:lang w:val="ru-RU"/>
        </w:rPr>
        <w:lastRenderedPageBreak/>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3E4D7F" w:rsidRPr="0099556F" w:rsidRDefault="003E4D7F" w:rsidP="003E4D7F">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3E4D7F" w:rsidRPr="0099556F" w:rsidRDefault="003E4D7F" w:rsidP="003E4D7F">
      <w:pPr>
        <w:numPr>
          <w:ilvl w:val="1"/>
          <w:numId w:val="9"/>
        </w:numPr>
        <w:tabs>
          <w:tab w:val="left" w:pos="5760"/>
        </w:tabs>
        <w:jc w:val="both"/>
        <w:rPr>
          <w:bCs/>
          <w:lang w:val="ru-RU"/>
        </w:rPr>
      </w:pPr>
      <w:r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3E4D7F" w:rsidRPr="000A5728" w:rsidRDefault="003E4D7F" w:rsidP="003E4D7F">
      <w:pPr>
        <w:numPr>
          <w:ilvl w:val="1"/>
          <w:numId w:val="9"/>
        </w:numPr>
        <w:tabs>
          <w:tab w:val="left" w:pos="5760"/>
        </w:tabs>
        <w:jc w:val="both"/>
        <w:rPr>
          <w:bCs/>
          <w:lang w:val="ru-RU"/>
        </w:rPr>
      </w:pPr>
      <w:r w:rsidRPr="000A5728">
        <w:rPr>
          <w:bCs/>
          <w:lang w:val="ru-RU"/>
        </w:rPr>
        <w:t>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3E4D7F" w:rsidRPr="000A5728" w:rsidRDefault="003E4D7F" w:rsidP="003E4D7F">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3E4D7F" w:rsidRPr="000A5728" w:rsidRDefault="003E4D7F" w:rsidP="003E4D7F">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3E4D7F" w:rsidRPr="000A5728" w:rsidRDefault="003E4D7F" w:rsidP="003E4D7F">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3E4D7F" w:rsidRPr="000A5728" w:rsidRDefault="003E4D7F" w:rsidP="003E4D7F">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3E4D7F" w:rsidRPr="000A5728" w:rsidRDefault="003E4D7F" w:rsidP="003E4D7F">
      <w:pPr>
        <w:tabs>
          <w:tab w:val="left" w:pos="5760"/>
        </w:tabs>
        <w:ind w:left="660"/>
        <w:contextualSpacing/>
        <w:jc w:val="both"/>
        <w:rPr>
          <w:noProof/>
          <w:color w:val="000000" w:themeColor="text1"/>
        </w:rPr>
      </w:pPr>
    </w:p>
    <w:p w:rsidR="003E4D7F" w:rsidRPr="000A5728" w:rsidRDefault="003E4D7F" w:rsidP="003E4D7F">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3E4D7F" w:rsidRPr="000A5728" w:rsidRDefault="003E4D7F" w:rsidP="003E4D7F">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3E4D7F" w:rsidRPr="00E336F0" w:rsidRDefault="003E4D7F" w:rsidP="003E4D7F">
      <w:pPr>
        <w:tabs>
          <w:tab w:val="left" w:pos="5760"/>
        </w:tabs>
        <w:jc w:val="both"/>
        <w:rPr>
          <w:bCs/>
          <w:lang w:val="ru-RU"/>
        </w:rPr>
      </w:pPr>
    </w:p>
    <w:p w:rsidR="003E4D7F" w:rsidRPr="00E336F0" w:rsidRDefault="003E4D7F" w:rsidP="003E4D7F">
      <w:pPr>
        <w:numPr>
          <w:ilvl w:val="0"/>
          <w:numId w:val="9"/>
        </w:numPr>
        <w:jc w:val="center"/>
        <w:rPr>
          <w:b/>
          <w:lang w:val="ru-RU"/>
        </w:rPr>
      </w:pPr>
      <w:r w:rsidRPr="00E336F0">
        <w:rPr>
          <w:b/>
          <w:lang w:val="ru-RU"/>
        </w:rPr>
        <w:t>ЯКІСТЬ ТОВАРУ</w:t>
      </w:r>
    </w:p>
    <w:p w:rsidR="003E4D7F" w:rsidRPr="00E336F0" w:rsidRDefault="003E4D7F" w:rsidP="003E4D7F">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3E4D7F" w:rsidRPr="00E336F0" w:rsidRDefault="003E4D7F" w:rsidP="003E4D7F">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3E4D7F" w:rsidRPr="00E336F0" w:rsidRDefault="003E4D7F" w:rsidP="003E4D7F">
      <w:pPr>
        <w:numPr>
          <w:ilvl w:val="1"/>
          <w:numId w:val="9"/>
        </w:numPr>
        <w:suppressLineNumbers/>
        <w:jc w:val="both"/>
      </w:pPr>
      <w:r w:rsidRPr="00E336F0">
        <w:t xml:space="preserve">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w:t>
      </w:r>
      <w:r w:rsidRPr="00E336F0">
        <w:lastRenderedPageBreak/>
        <w:t>товару замінити або доукомплектувати Товар протягом 14 календарних днів з моменту письмового звернення (повідомлення) Покупця.</w:t>
      </w:r>
    </w:p>
    <w:p w:rsidR="003E4D7F" w:rsidRPr="00E336F0" w:rsidRDefault="003E4D7F" w:rsidP="003E4D7F">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3E4D7F" w:rsidRPr="00E336F0" w:rsidRDefault="003E4D7F" w:rsidP="003E4D7F">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3E4D7F" w:rsidRPr="00E336F0" w:rsidRDefault="003E4D7F" w:rsidP="003E4D7F">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3E4D7F" w:rsidRPr="00E336F0" w:rsidRDefault="003E4D7F" w:rsidP="003E4D7F">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3E4D7F" w:rsidRPr="00E336F0" w:rsidRDefault="003E4D7F" w:rsidP="003E4D7F">
      <w:pPr>
        <w:suppressLineNumbers/>
        <w:jc w:val="both"/>
      </w:pPr>
    </w:p>
    <w:p w:rsidR="003E4D7F" w:rsidRPr="00E336F0" w:rsidRDefault="003E4D7F" w:rsidP="003E4D7F">
      <w:pPr>
        <w:numPr>
          <w:ilvl w:val="0"/>
          <w:numId w:val="9"/>
        </w:numPr>
        <w:jc w:val="center"/>
        <w:rPr>
          <w:b/>
        </w:rPr>
      </w:pPr>
      <w:r w:rsidRPr="00E336F0">
        <w:rPr>
          <w:b/>
        </w:rPr>
        <w:t>ПРАВА ТА ОБОВ'ЯЗКИ СТОРІН</w:t>
      </w:r>
    </w:p>
    <w:p w:rsidR="003E4D7F" w:rsidRPr="00E336F0" w:rsidRDefault="003E4D7F" w:rsidP="003E4D7F">
      <w:pPr>
        <w:numPr>
          <w:ilvl w:val="1"/>
          <w:numId w:val="9"/>
        </w:numPr>
        <w:tabs>
          <w:tab w:val="left" w:pos="284"/>
          <w:tab w:val="left" w:pos="5760"/>
        </w:tabs>
        <w:jc w:val="both"/>
        <w:rPr>
          <w:bCs/>
          <w:lang w:val="ru-RU"/>
        </w:rPr>
      </w:pPr>
      <w:r w:rsidRPr="00E336F0">
        <w:rPr>
          <w:bCs/>
          <w:lang w:val="ru-RU"/>
        </w:rPr>
        <w:t xml:space="preserve">Покупець зобов'язаний: </w:t>
      </w:r>
    </w:p>
    <w:p w:rsidR="003E4D7F" w:rsidRPr="00E336F0" w:rsidRDefault="003E4D7F" w:rsidP="003E4D7F">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3E4D7F" w:rsidRPr="00E336F0" w:rsidRDefault="003E4D7F" w:rsidP="003E4D7F">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3E4D7F" w:rsidRPr="00E336F0" w:rsidRDefault="003E4D7F" w:rsidP="003E4D7F">
      <w:pPr>
        <w:numPr>
          <w:ilvl w:val="1"/>
          <w:numId w:val="9"/>
        </w:numPr>
        <w:tabs>
          <w:tab w:val="left" w:pos="284"/>
          <w:tab w:val="left" w:pos="5760"/>
        </w:tabs>
        <w:jc w:val="both"/>
        <w:rPr>
          <w:bCs/>
          <w:lang w:val="ru-RU"/>
        </w:rPr>
      </w:pPr>
      <w:r w:rsidRPr="00E336F0">
        <w:rPr>
          <w:bCs/>
          <w:lang w:val="ru-RU"/>
        </w:rPr>
        <w:t xml:space="preserve"> Покупець має право:</w:t>
      </w:r>
    </w:p>
    <w:p w:rsidR="003E4D7F" w:rsidRPr="00E336F0" w:rsidRDefault="003E4D7F" w:rsidP="003E4D7F">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3E4D7F" w:rsidRPr="00E336F0" w:rsidRDefault="003E4D7F" w:rsidP="003E4D7F">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3E4D7F" w:rsidRPr="00E336F0" w:rsidRDefault="003E4D7F" w:rsidP="003E4D7F">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3E4D7F" w:rsidRDefault="003E4D7F" w:rsidP="003E4D7F">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3E4D7F" w:rsidRPr="00F317B0" w:rsidRDefault="003E4D7F" w:rsidP="003E4D7F">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3E4D7F" w:rsidRPr="00E336F0" w:rsidRDefault="003E4D7F" w:rsidP="003E4D7F">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3E4D7F" w:rsidRPr="00E336F0" w:rsidRDefault="003E4D7F" w:rsidP="003E4D7F">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3E4D7F" w:rsidRPr="00E336F0" w:rsidRDefault="003E4D7F" w:rsidP="003E4D7F">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3E4D7F" w:rsidRPr="00E336F0" w:rsidRDefault="003E4D7F" w:rsidP="003E4D7F">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3E4D7F" w:rsidRPr="00E336F0" w:rsidRDefault="003E4D7F" w:rsidP="003E4D7F">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3E4D7F" w:rsidRPr="00E336F0" w:rsidRDefault="003E4D7F" w:rsidP="003E4D7F">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3E4D7F" w:rsidRPr="00E336F0" w:rsidRDefault="003E4D7F" w:rsidP="003E4D7F">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3E4D7F" w:rsidRPr="00E336F0" w:rsidRDefault="003E4D7F" w:rsidP="003E4D7F">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3E4D7F" w:rsidRPr="00E336F0" w:rsidRDefault="003E4D7F" w:rsidP="003E4D7F">
      <w:pPr>
        <w:tabs>
          <w:tab w:val="left" w:pos="0"/>
          <w:tab w:val="left" w:pos="5760"/>
        </w:tabs>
        <w:jc w:val="both"/>
        <w:rPr>
          <w:b/>
          <w:color w:val="C0C0C0"/>
          <w:lang w:val="ru-RU"/>
        </w:rPr>
      </w:pPr>
      <w:r w:rsidRPr="00E336F0">
        <w:rPr>
          <w:b/>
          <w:color w:val="C0C0C0"/>
          <w:lang w:val="ru-RU"/>
        </w:rPr>
        <w:t xml:space="preserve">                                              </w:t>
      </w:r>
    </w:p>
    <w:p w:rsidR="003E4D7F" w:rsidRPr="00E336F0" w:rsidRDefault="003E4D7F" w:rsidP="003E4D7F">
      <w:pPr>
        <w:numPr>
          <w:ilvl w:val="0"/>
          <w:numId w:val="9"/>
        </w:numPr>
        <w:jc w:val="center"/>
        <w:rPr>
          <w:b/>
        </w:rPr>
      </w:pPr>
      <w:r w:rsidRPr="00E336F0">
        <w:rPr>
          <w:b/>
        </w:rPr>
        <w:t>ВІДПОВІДАЛЬНІСТЬ СТОРІН</w:t>
      </w:r>
    </w:p>
    <w:p w:rsidR="003E4D7F" w:rsidRPr="00E336F0" w:rsidRDefault="003E4D7F" w:rsidP="003E4D7F">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3E4D7F" w:rsidRPr="00E336F0" w:rsidRDefault="003E4D7F" w:rsidP="003E4D7F">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3E4D7F" w:rsidRPr="00E336F0" w:rsidRDefault="003E4D7F" w:rsidP="003E4D7F">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3E4D7F" w:rsidRPr="00E336F0" w:rsidRDefault="003E4D7F" w:rsidP="003E4D7F">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3E4D7F" w:rsidRPr="00E336F0" w:rsidRDefault="003E4D7F" w:rsidP="003E4D7F">
      <w:pPr>
        <w:numPr>
          <w:ilvl w:val="1"/>
          <w:numId w:val="9"/>
        </w:numPr>
        <w:tabs>
          <w:tab w:val="left" w:pos="5760"/>
        </w:tabs>
        <w:jc w:val="both"/>
        <w:rPr>
          <w:bCs/>
          <w:lang w:val="ru-RU"/>
        </w:rPr>
      </w:pPr>
      <w:r w:rsidRPr="00E336F0">
        <w:rPr>
          <w:bCs/>
          <w:lang w:val="ru-RU"/>
        </w:rPr>
        <w:lastRenderedPageBreak/>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3E4D7F" w:rsidRPr="00E336F0" w:rsidRDefault="003E4D7F" w:rsidP="003E4D7F">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3E4D7F" w:rsidRPr="00E336F0" w:rsidRDefault="003E4D7F" w:rsidP="003E4D7F">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3E4D7F" w:rsidRPr="00E336F0" w:rsidRDefault="003E4D7F" w:rsidP="003E4D7F">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3E4D7F" w:rsidRPr="00E336F0" w:rsidRDefault="003E4D7F" w:rsidP="003E4D7F">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3E4D7F" w:rsidRPr="00E336F0" w:rsidRDefault="003E4D7F" w:rsidP="003E4D7F">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3E4D7F" w:rsidRPr="00E336F0" w:rsidRDefault="003E4D7F" w:rsidP="003E4D7F">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3E4D7F" w:rsidRPr="00E336F0" w:rsidRDefault="003E4D7F" w:rsidP="003E4D7F">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3E4D7F" w:rsidRPr="00E336F0" w:rsidRDefault="003E4D7F" w:rsidP="003E4D7F">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3E4D7F" w:rsidRPr="00E336F0" w:rsidRDefault="003E4D7F" w:rsidP="003E4D7F">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3E4D7F" w:rsidRPr="00E336F0" w:rsidRDefault="003E4D7F" w:rsidP="003E4D7F">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3E4D7F" w:rsidRPr="00E336F0" w:rsidRDefault="003E4D7F" w:rsidP="003E4D7F">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3E4D7F" w:rsidRPr="00E336F0" w:rsidRDefault="003E4D7F" w:rsidP="003E4D7F">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3E4D7F" w:rsidRPr="00E336F0" w:rsidRDefault="003E4D7F" w:rsidP="003E4D7F">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3E4D7F" w:rsidRPr="00E336F0" w:rsidRDefault="003E4D7F" w:rsidP="003E4D7F">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3E4D7F" w:rsidRPr="00E336F0" w:rsidRDefault="003E4D7F" w:rsidP="003E4D7F">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3E4D7F" w:rsidRPr="00E336F0" w:rsidRDefault="003E4D7F" w:rsidP="003E4D7F">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3E4D7F" w:rsidRPr="00E336F0" w:rsidRDefault="003E4D7F" w:rsidP="003E4D7F">
      <w:pPr>
        <w:tabs>
          <w:tab w:val="left" w:pos="5760"/>
        </w:tabs>
        <w:jc w:val="both"/>
        <w:rPr>
          <w:bCs/>
          <w:lang w:val="ru-RU"/>
        </w:rPr>
      </w:pPr>
    </w:p>
    <w:p w:rsidR="003E4D7F" w:rsidRPr="00E336F0" w:rsidRDefault="003E4D7F" w:rsidP="003E4D7F">
      <w:pPr>
        <w:numPr>
          <w:ilvl w:val="0"/>
          <w:numId w:val="9"/>
        </w:numPr>
        <w:jc w:val="center"/>
        <w:rPr>
          <w:b/>
        </w:rPr>
      </w:pPr>
      <w:r w:rsidRPr="00E336F0">
        <w:rPr>
          <w:b/>
        </w:rPr>
        <w:t>ОБСТАВИНИ НЕПЕРЕБОРНОЇ СИЛИ</w:t>
      </w:r>
    </w:p>
    <w:p w:rsidR="003E4D7F" w:rsidRPr="00E336F0" w:rsidRDefault="003E4D7F" w:rsidP="003E4D7F">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E4D7F" w:rsidRPr="00E336F0" w:rsidRDefault="003E4D7F" w:rsidP="003E4D7F">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3E4D7F" w:rsidRPr="00E336F0" w:rsidRDefault="003E4D7F" w:rsidP="003E4D7F">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3E4D7F" w:rsidRPr="00E336F0" w:rsidRDefault="003E4D7F" w:rsidP="003E4D7F">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E4D7F" w:rsidRPr="00E336F0" w:rsidRDefault="003E4D7F" w:rsidP="003E4D7F">
      <w:pPr>
        <w:tabs>
          <w:tab w:val="left" w:pos="5760"/>
        </w:tabs>
        <w:jc w:val="both"/>
        <w:rPr>
          <w:bCs/>
          <w:lang w:val="ru-RU"/>
        </w:rPr>
      </w:pPr>
    </w:p>
    <w:p w:rsidR="003E4D7F" w:rsidRPr="00E336F0" w:rsidRDefault="003E4D7F" w:rsidP="003E4D7F">
      <w:pPr>
        <w:numPr>
          <w:ilvl w:val="0"/>
          <w:numId w:val="9"/>
        </w:numPr>
        <w:jc w:val="center"/>
        <w:rPr>
          <w:b/>
        </w:rPr>
      </w:pPr>
      <w:r w:rsidRPr="00E336F0">
        <w:rPr>
          <w:b/>
        </w:rPr>
        <w:lastRenderedPageBreak/>
        <w:t>ПОРЯДОК ВНЕСЕННЯ ЗМІН ДО ДОГОВОРУ</w:t>
      </w:r>
    </w:p>
    <w:p w:rsidR="003E4D7F" w:rsidRPr="00E336F0" w:rsidRDefault="003E4D7F" w:rsidP="003E4D7F">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3E4D7F" w:rsidRPr="00E336F0" w:rsidRDefault="003E4D7F" w:rsidP="003E4D7F">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3E4D7F" w:rsidRPr="00E336F0" w:rsidRDefault="003E4D7F" w:rsidP="003E4D7F">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3E4D7F" w:rsidRPr="00E336F0" w:rsidRDefault="003E4D7F" w:rsidP="003E4D7F">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3E4D7F" w:rsidRPr="00E336F0" w:rsidRDefault="003E4D7F" w:rsidP="003E4D7F">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3E4D7F" w:rsidRPr="00E336F0" w:rsidRDefault="003E4D7F" w:rsidP="003E4D7F">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3E4D7F" w:rsidRPr="00E336F0" w:rsidRDefault="003E4D7F" w:rsidP="003E4D7F">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3E4D7F" w:rsidRPr="00E336F0" w:rsidRDefault="003E4D7F" w:rsidP="003E4D7F">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3E4D7F" w:rsidRPr="00E336F0" w:rsidRDefault="003E4D7F" w:rsidP="003E4D7F">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3E4D7F" w:rsidRPr="00E336F0" w:rsidRDefault="003E4D7F" w:rsidP="003E4D7F">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E4D7F" w:rsidRPr="00E336F0" w:rsidRDefault="003E4D7F" w:rsidP="003E4D7F">
      <w:pPr>
        <w:jc w:val="both"/>
        <w:rPr>
          <w:bCs/>
          <w:lang w:val="ru-RU"/>
        </w:rPr>
      </w:pPr>
      <w:r w:rsidRPr="00E336F0">
        <w:rPr>
          <w:bCs/>
          <w:lang w:val="ru-RU"/>
        </w:rPr>
        <w:lastRenderedPageBreak/>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3E4D7F" w:rsidRPr="00E336F0" w:rsidRDefault="003E4D7F" w:rsidP="003E4D7F">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4D7F" w:rsidRPr="00E336F0" w:rsidRDefault="003E4D7F" w:rsidP="003E4D7F">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3E4D7F" w:rsidRPr="00E336F0" w:rsidRDefault="003E4D7F" w:rsidP="003E4D7F">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3E4D7F" w:rsidRPr="00E336F0" w:rsidRDefault="003E4D7F" w:rsidP="003E4D7F">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E4D7F" w:rsidRPr="00E336F0" w:rsidRDefault="003E4D7F" w:rsidP="003E4D7F">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E4D7F" w:rsidRPr="00E336F0" w:rsidRDefault="003E4D7F" w:rsidP="003E4D7F">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3E4D7F" w:rsidRPr="00E336F0" w:rsidRDefault="003E4D7F" w:rsidP="003E4D7F">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3E4D7F" w:rsidRPr="00E336F0" w:rsidRDefault="003E4D7F" w:rsidP="003E4D7F">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3E4D7F" w:rsidRPr="00E336F0" w:rsidRDefault="003E4D7F" w:rsidP="003E4D7F">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3E4D7F" w:rsidRPr="00E336F0" w:rsidRDefault="003E4D7F" w:rsidP="003E4D7F">
      <w:pPr>
        <w:tabs>
          <w:tab w:val="left" w:pos="5760"/>
        </w:tabs>
        <w:jc w:val="both"/>
        <w:rPr>
          <w:bCs/>
          <w:lang w:val="ru-RU"/>
        </w:rPr>
      </w:pPr>
    </w:p>
    <w:p w:rsidR="003E4D7F" w:rsidRPr="00E336F0" w:rsidRDefault="003E4D7F" w:rsidP="003E4D7F">
      <w:pPr>
        <w:numPr>
          <w:ilvl w:val="0"/>
          <w:numId w:val="9"/>
        </w:numPr>
        <w:jc w:val="center"/>
        <w:rPr>
          <w:b/>
        </w:rPr>
      </w:pPr>
      <w:r w:rsidRPr="00E336F0">
        <w:rPr>
          <w:b/>
        </w:rPr>
        <w:t>ВИРІШЕННЯ СПОРІВ</w:t>
      </w:r>
    </w:p>
    <w:p w:rsidR="003E4D7F" w:rsidRPr="00E336F0" w:rsidRDefault="003E4D7F" w:rsidP="003E4D7F">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3E4D7F" w:rsidRPr="00E336F0" w:rsidRDefault="003E4D7F" w:rsidP="003E4D7F">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3E4D7F" w:rsidRPr="00E336F0" w:rsidRDefault="003E4D7F" w:rsidP="003E4D7F">
      <w:pPr>
        <w:tabs>
          <w:tab w:val="left" w:pos="5760"/>
        </w:tabs>
        <w:jc w:val="both"/>
        <w:rPr>
          <w:b/>
        </w:rPr>
      </w:pPr>
    </w:p>
    <w:p w:rsidR="003E4D7F" w:rsidRPr="00E336F0" w:rsidRDefault="003E4D7F" w:rsidP="003E4D7F">
      <w:pPr>
        <w:numPr>
          <w:ilvl w:val="0"/>
          <w:numId w:val="9"/>
        </w:numPr>
        <w:jc w:val="center"/>
        <w:rPr>
          <w:b/>
        </w:rPr>
      </w:pPr>
      <w:r w:rsidRPr="00E336F0">
        <w:rPr>
          <w:b/>
        </w:rPr>
        <w:t>СТРОК ДІЇ ДОГОВОРУ</w:t>
      </w:r>
    </w:p>
    <w:p w:rsidR="003E4D7F" w:rsidRDefault="003E4D7F" w:rsidP="003E4D7F">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3E4D7F" w:rsidRPr="00E336F0" w:rsidRDefault="003E4D7F" w:rsidP="003E4D7F">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3E4D7F" w:rsidRPr="00E336F0" w:rsidRDefault="003E4D7F" w:rsidP="003E4D7F">
      <w:pPr>
        <w:numPr>
          <w:ilvl w:val="1"/>
          <w:numId w:val="9"/>
        </w:numPr>
        <w:tabs>
          <w:tab w:val="left" w:pos="5760"/>
        </w:tabs>
        <w:jc w:val="both"/>
        <w:rPr>
          <w:bCs/>
          <w:lang w:val="ru-RU"/>
        </w:rPr>
      </w:pPr>
      <w:r w:rsidRPr="00E336F0">
        <w:rPr>
          <w:bCs/>
          <w:lang w:val="ru-RU"/>
        </w:rPr>
        <w:lastRenderedPageBreak/>
        <w:t>Даний Договір складений і підписаний у 2-х примірниках, що мають однакову юридичну силу.</w:t>
      </w:r>
    </w:p>
    <w:p w:rsidR="003E4D7F" w:rsidRPr="00E336F0" w:rsidRDefault="003E4D7F" w:rsidP="003E4D7F">
      <w:pPr>
        <w:tabs>
          <w:tab w:val="left" w:pos="5760"/>
        </w:tabs>
        <w:jc w:val="both"/>
        <w:rPr>
          <w:bCs/>
          <w:lang w:val="ru-RU"/>
        </w:rPr>
      </w:pPr>
    </w:p>
    <w:p w:rsidR="003E4D7F" w:rsidRPr="00E336F0" w:rsidRDefault="003E4D7F" w:rsidP="003E4D7F">
      <w:pPr>
        <w:numPr>
          <w:ilvl w:val="0"/>
          <w:numId w:val="9"/>
        </w:numPr>
        <w:jc w:val="center"/>
        <w:rPr>
          <w:b/>
        </w:rPr>
      </w:pPr>
      <w:r w:rsidRPr="00E336F0">
        <w:rPr>
          <w:b/>
        </w:rPr>
        <w:t>ІНШІ УМОВИ</w:t>
      </w:r>
    </w:p>
    <w:p w:rsidR="003E4D7F" w:rsidRPr="00E336F0" w:rsidRDefault="003E4D7F" w:rsidP="003E4D7F">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3E4D7F" w:rsidRPr="00E336F0" w:rsidRDefault="003E4D7F" w:rsidP="003E4D7F">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3E4D7F" w:rsidRPr="00E336F0" w:rsidRDefault="003E4D7F" w:rsidP="003E4D7F">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3E4D7F" w:rsidRPr="00E336F0" w:rsidRDefault="003E4D7F" w:rsidP="003E4D7F">
      <w:pPr>
        <w:tabs>
          <w:tab w:val="left" w:pos="5760"/>
        </w:tabs>
        <w:jc w:val="both"/>
        <w:rPr>
          <w:bCs/>
          <w:lang w:val="ru-RU"/>
        </w:rPr>
      </w:pPr>
    </w:p>
    <w:p w:rsidR="003E4D7F" w:rsidRPr="00E336F0" w:rsidRDefault="003E4D7F" w:rsidP="003E4D7F">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3E4D7F" w:rsidRPr="00E336F0" w:rsidTr="0073600F">
        <w:trPr>
          <w:trHeight w:val="4407"/>
        </w:trPr>
        <w:tc>
          <w:tcPr>
            <w:tcW w:w="5495" w:type="dxa"/>
          </w:tcPr>
          <w:p w:rsidR="003E4D7F" w:rsidRPr="00E336F0" w:rsidRDefault="003E4D7F" w:rsidP="0073600F">
            <w:pPr>
              <w:rPr>
                <w:b/>
                <w:lang w:val="ru-RU"/>
              </w:rPr>
            </w:pPr>
            <w:r w:rsidRPr="00E336F0">
              <w:rPr>
                <w:b/>
                <w:lang w:val="ru-RU"/>
              </w:rPr>
              <w:t>Постачальник:</w:t>
            </w:r>
          </w:p>
          <w:p w:rsidR="003E4D7F" w:rsidRPr="00E336F0" w:rsidRDefault="003E4D7F" w:rsidP="0073600F">
            <w:pPr>
              <w:rPr>
                <w:b/>
                <w:lang w:val="ru-RU"/>
              </w:rPr>
            </w:pPr>
            <w:r w:rsidRPr="00E336F0">
              <w:rPr>
                <w:b/>
                <w:lang w:val="ru-RU"/>
              </w:rPr>
              <w:t>____________________________</w:t>
            </w:r>
          </w:p>
          <w:p w:rsidR="003E4D7F" w:rsidRPr="00E336F0" w:rsidRDefault="003E4D7F" w:rsidP="0073600F">
            <w:pPr>
              <w:rPr>
                <w:b/>
                <w:lang w:val="ru-RU"/>
              </w:rPr>
            </w:pPr>
            <w:r w:rsidRPr="00E336F0">
              <w:rPr>
                <w:b/>
                <w:lang w:val="ru-RU"/>
              </w:rPr>
              <w:t>____________________________</w:t>
            </w:r>
          </w:p>
          <w:p w:rsidR="003E4D7F" w:rsidRPr="00E336F0" w:rsidRDefault="003E4D7F" w:rsidP="0073600F">
            <w:pPr>
              <w:rPr>
                <w:lang w:val="ru-RU"/>
              </w:rPr>
            </w:pPr>
            <w:r w:rsidRPr="00E336F0">
              <w:rPr>
                <w:b/>
                <w:lang w:val="ru-RU"/>
              </w:rPr>
              <w:t>____________________________</w:t>
            </w:r>
          </w:p>
          <w:p w:rsidR="003E4D7F" w:rsidRPr="00E336F0" w:rsidRDefault="003E4D7F" w:rsidP="0073600F">
            <w:pPr>
              <w:rPr>
                <w:lang w:val="ru-RU"/>
              </w:rPr>
            </w:pPr>
            <w:r w:rsidRPr="00E336F0">
              <w:rPr>
                <w:b/>
                <w:lang w:val="ru-RU"/>
              </w:rPr>
              <w:t>____________________________</w:t>
            </w:r>
          </w:p>
          <w:p w:rsidR="003E4D7F" w:rsidRPr="00E336F0" w:rsidRDefault="003E4D7F" w:rsidP="0073600F">
            <w:pPr>
              <w:rPr>
                <w:lang w:val="ru-RU"/>
              </w:rPr>
            </w:pPr>
            <w:r w:rsidRPr="00E336F0">
              <w:rPr>
                <w:b/>
                <w:lang w:val="ru-RU"/>
              </w:rPr>
              <w:t>____________________________</w:t>
            </w:r>
          </w:p>
          <w:p w:rsidR="003E4D7F" w:rsidRPr="00E336F0" w:rsidRDefault="003E4D7F" w:rsidP="0073600F">
            <w:pPr>
              <w:rPr>
                <w:lang w:val="ru-RU"/>
              </w:rPr>
            </w:pPr>
            <w:r w:rsidRPr="00E336F0">
              <w:rPr>
                <w:b/>
                <w:lang w:val="ru-RU"/>
              </w:rPr>
              <w:t>____________________________</w:t>
            </w:r>
          </w:p>
          <w:p w:rsidR="003E4D7F" w:rsidRPr="00E336F0" w:rsidRDefault="003E4D7F" w:rsidP="0073600F">
            <w:pPr>
              <w:rPr>
                <w:lang w:val="ru-RU"/>
              </w:rPr>
            </w:pPr>
            <w:r w:rsidRPr="00E336F0">
              <w:rPr>
                <w:b/>
                <w:lang w:val="ru-RU"/>
              </w:rPr>
              <w:t>____________________________</w:t>
            </w:r>
          </w:p>
          <w:p w:rsidR="003E4D7F" w:rsidRPr="00E336F0" w:rsidRDefault="003E4D7F" w:rsidP="0073600F">
            <w:pPr>
              <w:rPr>
                <w:lang w:val="ru-RU"/>
              </w:rPr>
            </w:pPr>
            <w:r w:rsidRPr="00E336F0">
              <w:rPr>
                <w:b/>
                <w:lang w:val="ru-RU"/>
              </w:rPr>
              <w:t>____________________________</w:t>
            </w:r>
          </w:p>
          <w:p w:rsidR="003E4D7F" w:rsidRPr="00E336F0" w:rsidRDefault="003E4D7F" w:rsidP="0073600F">
            <w:pPr>
              <w:rPr>
                <w:lang w:val="ru-RU"/>
              </w:rPr>
            </w:pPr>
            <w:r w:rsidRPr="00E336F0">
              <w:rPr>
                <w:b/>
                <w:lang w:val="ru-RU"/>
              </w:rPr>
              <w:t>____________________________</w:t>
            </w:r>
          </w:p>
          <w:p w:rsidR="003E4D7F" w:rsidRPr="00E336F0" w:rsidRDefault="003E4D7F" w:rsidP="0073600F">
            <w:pPr>
              <w:rPr>
                <w:lang w:val="ru-RU"/>
              </w:rPr>
            </w:pPr>
          </w:p>
          <w:p w:rsidR="003E4D7F" w:rsidRPr="00E336F0" w:rsidRDefault="003E4D7F" w:rsidP="0073600F">
            <w:pPr>
              <w:rPr>
                <w:b/>
                <w:lang w:val="ru-RU"/>
              </w:rPr>
            </w:pPr>
            <w:r w:rsidRPr="00E336F0">
              <w:rPr>
                <w:b/>
                <w:lang w:val="ru-RU"/>
              </w:rPr>
              <w:t>Директор</w:t>
            </w:r>
          </w:p>
          <w:p w:rsidR="003E4D7F" w:rsidRPr="00E336F0" w:rsidRDefault="003E4D7F" w:rsidP="0073600F">
            <w:pPr>
              <w:rPr>
                <w:lang w:val="ru-RU"/>
              </w:rPr>
            </w:pPr>
          </w:p>
          <w:p w:rsidR="003E4D7F" w:rsidRPr="00E336F0" w:rsidRDefault="003E4D7F" w:rsidP="0073600F">
            <w:pPr>
              <w:rPr>
                <w:lang w:val="ru-RU"/>
              </w:rPr>
            </w:pPr>
          </w:p>
          <w:p w:rsidR="003E4D7F" w:rsidRPr="00E336F0" w:rsidRDefault="003E4D7F" w:rsidP="0073600F">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3E4D7F" w:rsidRPr="00E336F0" w:rsidRDefault="003E4D7F" w:rsidP="0073600F">
            <w:pPr>
              <w:rPr>
                <w:b/>
              </w:rPr>
            </w:pPr>
            <w:r w:rsidRPr="00E336F0">
              <w:rPr>
                <w:b/>
                <w:lang w:val="ru-RU"/>
              </w:rPr>
              <w:t>М.П.</w:t>
            </w:r>
          </w:p>
        </w:tc>
        <w:tc>
          <w:tcPr>
            <w:tcW w:w="4693" w:type="dxa"/>
          </w:tcPr>
          <w:p w:rsidR="003E4D7F" w:rsidRPr="00E336F0" w:rsidRDefault="003E4D7F" w:rsidP="0073600F">
            <w:pPr>
              <w:rPr>
                <w:b/>
                <w:lang w:val="ru-RU"/>
              </w:rPr>
            </w:pPr>
            <w:r w:rsidRPr="00E336F0">
              <w:rPr>
                <w:b/>
                <w:lang w:val="ru-RU"/>
              </w:rPr>
              <w:t>Покупець:</w:t>
            </w:r>
          </w:p>
          <w:p w:rsidR="003E4D7F" w:rsidRPr="00E336F0" w:rsidRDefault="003E4D7F" w:rsidP="0073600F">
            <w:pPr>
              <w:rPr>
                <w:b/>
                <w:bCs/>
                <w:lang w:val="ru-RU"/>
              </w:rPr>
            </w:pPr>
            <w:r w:rsidRPr="00E336F0">
              <w:rPr>
                <w:b/>
                <w:bCs/>
                <w:lang w:val="ru-RU"/>
              </w:rPr>
              <w:t>АТ «Прикарпаттяобленерго»</w:t>
            </w:r>
          </w:p>
          <w:p w:rsidR="003E4D7F" w:rsidRPr="00E336F0" w:rsidRDefault="003E4D7F" w:rsidP="0073600F">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3E4D7F" w:rsidRPr="00E336F0" w:rsidRDefault="003E4D7F" w:rsidP="0073600F">
            <w:pPr>
              <w:rPr>
                <w:lang w:val="ru-RU"/>
              </w:rPr>
            </w:pPr>
            <w:r w:rsidRPr="00E336F0">
              <w:rPr>
                <w:lang w:val="ru-RU"/>
              </w:rPr>
              <w:t>вул. Індустріальна, 34</w:t>
            </w:r>
          </w:p>
          <w:p w:rsidR="003E4D7F" w:rsidRPr="00E336F0" w:rsidRDefault="003E4D7F" w:rsidP="0073600F">
            <w:pPr>
              <w:rPr>
                <w:lang w:val="ru-RU"/>
              </w:rPr>
            </w:pPr>
            <w:r w:rsidRPr="00E336F0">
              <w:rPr>
                <w:lang w:val="ru-RU"/>
              </w:rPr>
              <w:t>IBAN UA023365030000026001300018152</w:t>
            </w:r>
          </w:p>
          <w:p w:rsidR="003E4D7F" w:rsidRPr="00E336F0" w:rsidRDefault="003E4D7F" w:rsidP="0073600F">
            <w:pPr>
              <w:rPr>
                <w:lang w:val="ru-RU"/>
              </w:rPr>
            </w:pPr>
            <w:r w:rsidRPr="00E336F0">
              <w:rPr>
                <w:lang w:val="ru-RU"/>
              </w:rPr>
              <w:t xml:space="preserve">в ТВБВ 10008/0143 м.Івано-Франківська </w:t>
            </w:r>
          </w:p>
          <w:p w:rsidR="003E4D7F" w:rsidRPr="00E336F0" w:rsidRDefault="003E4D7F" w:rsidP="0073600F">
            <w:pPr>
              <w:rPr>
                <w:lang w:val="ru-RU"/>
              </w:rPr>
            </w:pPr>
            <w:r w:rsidRPr="00E336F0">
              <w:rPr>
                <w:lang w:val="ru-RU"/>
              </w:rPr>
              <w:t xml:space="preserve">Філії Івано-Франківське </w:t>
            </w:r>
          </w:p>
          <w:p w:rsidR="003E4D7F" w:rsidRPr="00E336F0" w:rsidRDefault="003E4D7F" w:rsidP="0073600F">
            <w:pPr>
              <w:rPr>
                <w:lang w:val="ru-RU"/>
              </w:rPr>
            </w:pPr>
            <w:r w:rsidRPr="00E336F0">
              <w:rPr>
                <w:lang w:val="ru-RU"/>
              </w:rPr>
              <w:t>обласне управління АТ "Ощадбанк"</w:t>
            </w:r>
          </w:p>
          <w:p w:rsidR="003E4D7F" w:rsidRPr="00E336F0" w:rsidRDefault="003E4D7F" w:rsidP="0073600F">
            <w:pPr>
              <w:rPr>
                <w:lang w:val="ru-RU"/>
              </w:rPr>
            </w:pPr>
            <w:r w:rsidRPr="00E336F0">
              <w:rPr>
                <w:lang w:val="ru-RU"/>
              </w:rPr>
              <w:t>ЄДРПОУ 00131564</w:t>
            </w:r>
          </w:p>
          <w:p w:rsidR="003E4D7F" w:rsidRPr="00E336F0" w:rsidRDefault="003E4D7F" w:rsidP="0073600F">
            <w:pPr>
              <w:rPr>
                <w:lang w:val="ru-RU"/>
              </w:rPr>
            </w:pPr>
            <w:r w:rsidRPr="00E336F0">
              <w:rPr>
                <w:lang w:val="ru-RU"/>
              </w:rPr>
              <w:t>ІПН 001315609158</w:t>
            </w:r>
          </w:p>
          <w:p w:rsidR="003E4D7F" w:rsidRPr="00E336F0" w:rsidRDefault="003E4D7F" w:rsidP="0073600F">
            <w:pPr>
              <w:rPr>
                <w:lang w:val="ru-RU"/>
              </w:rPr>
            </w:pPr>
          </w:p>
          <w:p w:rsidR="003E4D7F" w:rsidRPr="00E336F0" w:rsidRDefault="003E4D7F" w:rsidP="0073600F">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3E4D7F" w:rsidRPr="00E336F0" w:rsidRDefault="003E4D7F" w:rsidP="0073600F">
            <w:pPr>
              <w:rPr>
                <w:b/>
                <w:lang w:val="ru-RU"/>
              </w:rPr>
            </w:pPr>
          </w:p>
          <w:p w:rsidR="003E4D7F" w:rsidRPr="00E336F0" w:rsidRDefault="003E4D7F" w:rsidP="0073600F">
            <w:pPr>
              <w:rPr>
                <w:b/>
                <w:lang w:val="ru-RU"/>
              </w:rPr>
            </w:pPr>
          </w:p>
          <w:p w:rsidR="003E4D7F" w:rsidRPr="00E336F0" w:rsidRDefault="003E4D7F" w:rsidP="0073600F">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3E4D7F" w:rsidRPr="00E336F0" w:rsidRDefault="003E4D7F" w:rsidP="0073600F">
            <w:pPr>
              <w:rPr>
                <w:b/>
                <w:lang w:val="en-US"/>
              </w:rPr>
            </w:pPr>
            <w:r w:rsidRPr="00E336F0">
              <w:rPr>
                <w:b/>
                <w:lang w:val="ru-RU"/>
              </w:rPr>
              <w:t>М.П.</w:t>
            </w:r>
          </w:p>
          <w:p w:rsidR="003E4D7F" w:rsidRPr="00E336F0" w:rsidRDefault="003E4D7F" w:rsidP="0073600F">
            <w:pPr>
              <w:rPr>
                <w:b/>
              </w:rPr>
            </w:pPr>
          </w:p>
        </w:tc>
      </w:tr>
    </w:tbl>
    <w:p w:rsidR="003E4D7F" w:rsidRPr="00E336F0" w:rsidRDefault="003E4D7F" w:rsidP="003E4D7F">
      <w:pPr>
        <w:jc w:val="center"/>
        <w:rPr>
          <w:b/>
          <w:bCs/>
          <w:lang w:val="ru-RU"/>
        </w:rPr>
      </w:pPr>
    </w:p>
    <w:p w:rsidR="003E4D7F" w:rsidRPr="00E336F0" w:rsidRDefault="003E4D7F" w:rsidP="003E4D7F"/>
    <w:p w:rsidR="003E4D7F" w:rsidRPr="00E336F0" w:rsidRDefault="003E4D7F" w:rsidP="003E4D7F"/>
    <w:p w:rsidR="00504F4A" w:rsidRPr="00E336F0" w:rsidRDefault="00504F4A" w:rsidP="00504F4A"/>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lastRenderedPageBreak/>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lastRenderedPageBreak/>
              <w:t>Вартість                                 партії</w:t>
            </w:r>
          </w:p>
          <w:p w:rsidR="005F41FE" w:rsidRPr="00C509F9" w:rsidRDefault="005F41FE" w:rsidP="00A6145A">
            <w:pPr>
              <w:jc w:val="center"/>
              <w:rPr>
                <w:b/>
                <w:sz w:val="22"/>
                <w:szCs w:val="22"/>
              </w:rPr>
            </w:pPr>
            <w:r w:rsidRPr="00C509F9">
              <w:rPr>
                <w:b/>
                <w:sz w:val="22"/>
                <w:szCs w:val="22"/>
              </w:rPr>
              <w:lastRenderedPageBreak/>
              <w:t>(без ПДВ), грн.</w:t>
            </w:r>
          </w:p>
        </w:tc>
        <w:tc>
          <w:tcPr>
            <w:tcW w:w="1717" w:type="dxa"/>
            <w:vAlign w:val="center"/>
          </w:tcPr>
          <w:p w:rsidR="005F41FE" w:rsidRDefault="005F41FE" w:rsidP="00A6145A">
            <w:pPr>
              <w:jc w:val="center"/>
              <w:rPr>
                <w:b/>
                <w:sz w:val="22"/>
                <w:szCs w:val="22"/>
              </w:rPr>
            </w:pPr>
            <w:r w:rsidRPr="00C941C6">
              <w:rPr>
                <w:b/>
                <w:sz w:val="22"/>
                <w:szCs w:val="22"/>
              </w:rPr>
              <w:lastRenderedPageBreak/>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lastRenderedPageBreak/>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lastRenderedPageBreak/>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lastRenderedPageBreak/>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059C6">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504F4A" w:rsidRDefault="00031088" w:rsidP="00504F4A">
      <w:pPr>
        <w:jc w:val="center"/>
        <w:rPr>
          <w:rFonts w:eastAsiaTheme="minorHAnsi"/>
          <w:b/>
          <w:lang w:eastAsia="en-US"/>
        </w:rPr>
      </w:pPr>
      <w:r w:rsidRPr="00CF1513">
        <w:rPr>
          <w:rFonts w:eastAsiaTheme="minorHAnsi"/>
          <w:b/>
          <w:lang w:eastAsia="en-US"/>
        </w:rPr>
        <w:t>ІНФОРМАЦІЯ ПРО ТЕХНІЧНІ, ЯКІСНІ ТА</w:t>
      </w:r>
      <w:r w:rsidR="00504F4A">
        <w:rPr>
          <w:rFonts w:eastAsiaTheme="minorHAnsi"/>
          <w:b/>
          <w:lang w:eastAsia="en-US"/>
        </w:rPr>
        <w:t xml:space="preserve"> </w:t>
      </w:r>
      <w:r w:rsidR="00504F4A" w:rsidRPr="00CF1513">
        <w:rPr>
          <w:rFonts w:eastAsiaTheme="minorHAnsi"/>
          <w:b/>
          <w:lang w:eastAsia="en-US"/>
        </w:rPr>
        <w:t>ІНШІ ХАРАКТЕРИСТИКИ ПРЕДМЕТ</w:t>
      </w:r>
      <w:r w:rsidR="00504F4A">
        <w:rPr>
          <w:rFonts w:eastAsiaTheme="minorHAnsi"/>
          <w:b/>
          <w:lang w:eastAsia="en-US"/>
        </w:rPr>
        <w:t>У</w:t>
      </w:r>
      <w:r w:rsidR="00504F4A" w:rsidRPr="00CF1513">
        <w:rPr>
          <w:rFonts w:eastAsiaTheme="minorHAnsi"/>
          <w:b/>
          <w:lang w:eastAsia="en-US"/>
        </w:rPr>
        <w:t xml:space="preserve"> ЗАКУПІВЛІ</w:t>
      </w:r>
    </w:p>
    <w:tbl>
      <w:tblPr>
        <w:tblStyle w:val="af5"/>
        <w:tblpPr w:leftFromText="180" w:rightFromText="180" w:vertAnchor="text" w:tblpXSpec="center" w:tblpY="1"/>
        <w:tblOverlap w:val="never"/>
        <w:tblW w:w="8926" w:type="dxa"/>
        <w:tblLook w:val="04A0" w:firstRow="1" w:lastRow="0" w:firstColumn="1" w:lastColumn="0" w:noHBand="0" w:noVBand="1"/>
      </w:tblPr>
      <w:tblGrid>
        <w:gridCol w:w="589"/>
        <w:gridCol w:w="3418"/>
        <w:gridCol w:w="1177"/>
        <w:gridCol w:w="910"/>
        <w:gridCol w:w="875"/>
        <w:gridCol w:w="937"/>
        <w:gridCol w:w="1020"/>
      </w:tblGrid>
      <w:tr w:rsidR="003E4D7F" w:rsidTr="0073600F">
        <w:tc>
          <w:tcPr>
            <w:tcW w:w="607" w:type="dxa"/>
            <w:vMerge w:val="restart"/>
          </w:tcPr>
          <w:p w:rsidR="003E4D7F" w:rsidRPr="007A25CC" w:rsidRDefault="003E4D7F" w:rsidP="0073600F">
            <w:pPr>
              <w:suppressAutoHyphens/>
              <w:jc w:val="center"/>
              <w:rPr>
                <w:rFonts w:eastAsia="Calibri"/>
                <w:lang w:eastAsia="zh-CN"/>
              </w:rPr>
            </w:pPr>
            <w:r w:rsidRPr="007A25CC">
              <w:rPr>
                <w:rFonts w:eastAsia="Calibri"/>
                <w:lang w:eastAsia="zh-CN"/>
              </w:rPr>
              <w:t>№ п/п</w:t>
            </w:r>
          </w:p>
        </w:tc>
        <w:tc>
          <w:tcPr>
            <w:tcW w:w="4019" w:type="dxa"/>
            <w:vMerge w:val="restart"/>
          </w:tcPr>
          <w:p w:rsidR="003E4D7F" w:rsidRPr="007A25CC" w:rsidRDefault="003E4D7F" w:rsidP="0073600F">
            <w:pPr>
              <w:suppressAutoHyphens/>
              <w:jc w:val="center"/>
              <w:rPr>
                <w:rFonts w:eastAsia="Calibri"/>
                <w:lang w:eastAsia="zh-CN"/>
              </w:rPr>
            </w:pPr>
            <w:r w:rsidRPr="007A25CC">
              <w:rPr>
                <w:rFonts w:eastAsia="Calibri"/>
                <w:lang w:eastAsia="zh-CN"/>
              </w:rPr>
              <w:t>Найменування</w:t>
            </w:r>
          </w:p>
        </w:tc>
        <w:tc>
          <w:tcPr>
            <w:tcW w:w="242" w:type="dxa"/>
            <w:vMerge w:val="restart"/>
            <w:vAlign w:val="center"/>
          </w:tcPr>
          <w:p w:rsidR="003E4D7F" w:rsidRPr="007A25CC" w:rsidRDefault="003E4D7F" w:rsidP="0073600F">
            <w:pPr>
              <w:suppressAutoHyphens/>
              <w:jc w:val="center"/>
              <w:rPr>
                <w:rFonts w:eastAsia="Calibri"/>
                <w:lang w:eastAsia="zh-CN"/>
              </w:rPr>
            </w:pPr>
            <w:r w:rsidRPr="007A25CC">
              <w:rPr>
                <w:rFonts w:eastAsia="Calibri"/>
                <w:lang w:eastAsia="zh-CN"/>
              </w:rPr>
              <w:t>Кількість</w:t>
            </w:r>
            <w:r w:rsidRPr="007A25CC">
              <w:rPr>
                <w:rFonts w:eastAsia="Calibri"/>
                <w:lang w:val="en-US" w:eastAsia="zh-CN"/>
              </w:rPr>
              <w:t xml:space="preserve"> </w:t>
            </w:r>
            <w:r w:rsidRPr="007A25CC">
              <w:rPr>
                <w:rFonts w:eastAsia="Calibri"/>
                <w:lang w:eastAsia="zh-CN"/>
              </w:rPr>
              <w:t>всього, шт.</w:t>
            </w:r>
          </w:p>
        </w:tc>
        <w:tc>
          <w:tcPr>
            <w:tcW w:w="4058" w:type="dxa"/>
            <w:gridSpan w:val="4"/>
          </w:tcPr>
          <w:p w:rsidR="003E4D7F" w:rsidRPr="007A25CC" w:rsidRDefault="003E4D7F" w:rsidP="0073600F">
            <w:pPr>
              <w:jc w:val="center"/>
              <w:rPr>
                <w:bCs/>
              </w:rPr>
            </w:pPr>
            <w:r>
              <w:rPr>
                <w:bCs/>
              </w:rPr>
              <w:t>ІП 2024</w:t>
            </w:r>
          </w:p>
        </w:tc>
      </w:tr>
      <w:tr w:rsidR="003E4D7F" w:rsidTr="0073600F">
        <w:tc>
          <w:tcPr>
            <w:tcW w:w="607" w:type="dxa"/>
            <w:vMerge/>
          </w:tcPr>
          <w:p w:rsidR="003E4D7F" w:rsidRPr="007A25CC" w:rsidRDefault="003E4D7F" w:rsidP="0073600F">
            <w:pPr>
              <w:suppressAutoHyphens/>
              <w:jc w:val="center"/>
              <w:rPr>
                <w:rFonts w:eastAsia="Calibri"/>
                <w:lang w:eastAsia="zh-CN"/>
              </w:rPr>
            </w:pPr>
          </w:p>
        </w:tc>
        <w:tc>
          <w:tcPr>
            <w:tcW w:w="4019" w:type="dxa"/>
            <w:vMerge/>
          </w:tcPr>
          <w:p w:rsidR="003E4D7F" w:rsidRPr="007A25CC" w:rsidRDefault="003E4D7F" w:rsidP="0073600F">
            <w:pPr>
              <w:suppressAutoHyphens/>
              <w:jc w:val="center"/>
              <w:rPr>
                <w:rFonts w:eastAsia="Calibri"/>
                <w:lang w:eastAsia="zh-CN"/>
              </w:rPr>
            </w:pPr>
          </w:p>
        </w:tc>
        <w:tc>
          <w:tcPr>
            <w:tcW w:w="242" w:type="dxa"/>
            <w:vMerge/>
            <w:vAlign w:val="center"/>
          </w:tcPr>
          <w:p w:rsidR="003E4D7F" w:rsidRPr="007A25CC" w:rsidRDefault="003E4D7F" w:rsidP="0073600F">
            <w:pPr>
              <w:suppressAutoHyphens/>
              <w:jc w:val="center"/>
              <w:rPr>
                <w:rFonts w:eastAsia="Calibri"/>
                <w:lang w:eastAsia="zh-CN"/>
              </w:rPr>
            </w:pPr>
          </w:p>
        </w:tc>
        <w:tc>
          <w:tcPr>
            <w:tcW w:w="985" w:type="dxa"/>
            <w:vAlign w:val="center"/>
          </w:tcPr>
          <w:p w:rsidR="003E4D7F" w:rsidRPr="006353B4" w:rsidRDefault="003E4D7F" w:rsidP="0073600F">
            <w:pPr>
              <w:jc w:val="center"/>
              <w:rPr>
                <w:bCs/>
              </w:rPr>
            </w:pPr>
            <w:r>
              <w:rPr>
                <w:bCs/>
              </w:rPr>
              <w:t>2.3.1</w:t>
            </w:r>
          </w:p>
        </w:tc>
        <w:tc>
          <w:tcPr>
            <w:tcW w:w="938" w:type="dxa"/>
            <w:vAlign w:val="center"/>
          </w:tcPr>
          <w:p w:rsidR="003E4D7F" w:rsidRPr="00D97D46" w:rsidRDefault="003E4D7F" w:rsidP="0073600F">
            <w:pPr>
              <w:jc w:val="center"/>
              <w:rPr>
                <w:bCs/>
              </w:rPr>
            </w:pPr>
            <w:r>
              <w:rPr>
                <w:bCs/>
              </w:rPr>
              <w:t>2.3.2</w:t>
            </w:r>
          </w:p>
        </w:tc>
        <w:tc>
          <w:tcPr>
            <w:tcW w:w="1001" w:type="dxa"/>
            <w:vAlign w:val="center"/>
          </w:tcPr>
          <w:p w:rsidR="003E4D7F" w:rsidRPr="002D480F" w:rsidRDefault="003E4D7F" w:rsidP="0073600F">
            <w:pPr>
              <w:jc w:val="center"/>
              <w:rPr>
                <w:bCs/>
              </w:rPr>
            </w:pPr>
            <w:r>
              <w:rPr>
                <w:bCs/>
              </w:rPr>
              <w:t>2.3.3.</w:t>
            </w:r>
          </w:p>
        </w:tc>
        <w:tc>
          <w:tcPr>
            <w:tcW w:w="1134" w:type="dxa"/>
            <w:vAlign w:val="center"/>
          </w:tcPr>
          <w:p w:rsidR="003E4D7F" w:rsidRPr="00D97D46" w:rsidRDefault="003E4D7F" w:rsidP="0073600F">
            <w:pPr>
              <w:jc w:val="center"/>
              <w:rPr>
                <w:bCs/>
                <w:lang w:val="en-US"/>
              </w:rPr>
            </w:pPr>
            <w:r>
              <w:rPr>
                <w:bCs/>
              </w:rPr>
              <w:t>2.9.2</w:t>
            </w:r>
          </w:p>
        </w:tc>
      </w:tr>
      <w:tr w:rsidR="003E4D7F" w:rsidTr="0073600F">
        <w:tc>
          <w:tcPr>
            <w:tcW w:w="607" w:type="dxa"/>
          </w:tcPr>
          <w:p w:rsidR="003E4D7F" w:rsidRPr="007A25CC" w:rsidRDefault="003E4D7F" w:rsidP="0073600F">
            <w:pPr>
              <w:jc w:val="center"/>
              <w:rPr>
                <w:bCs/>
              </w:rPr>
            </w:pPr>
            <w:r w:rsidRPr="007A25CC">
              <w:rPr>
                <w:bCs/>
              </w:rPr>
              <w:t>1</w:t>
            </w:r>
          </w:p>
        </w:tc>
        <w:tc>
          <w:tcPr>
            <w:tcW w:w="4019" w:type="dxa"/>
          </w:tcPr>
          <w:p w:rsidR="003E4D7F" w:rsidRPr="003A5DAA" w:rsidRDefault="003E4D7F" w:rsidP="0073600F">
            <w:pPr>
              <w:autoSpaceDE w:val="0"/>
              <w:adjustRightInd w:val="0"/>
              <w:jc w:val="center"/>
              <w:rPr>
                <w:bCs/>
                <w:lang w:eastAsia="zh-CN"/>
              </w:rPr>
            </w:pPr>
            <w:r w:rsidRPr="003A5DAA">
              <w:rPr>
                <w:bCs/>
                <w:lang w:eastAsia="zh-CN"/>
              </w:rPr>
              <w:t>LZQJ-XC-S5F6-ВB-FPB-D4-06001H-F50/Q</w:t>
            </w:r>
          </w:p>
          <w:p w:rsidR="003E4D7F" w:rsidRPr="007A25CC" w:rsidRDefault="003E4D7F" w:rsidP="0073600F">
            <w:pPr>
              <w:suppressAutoHyphens/>
              <w:jc w:val="center"/>
              <w:rPr>
                <w:rFonts w:eastAsia="Calibri"/>
                <w:lang w:eastAsia="zh-CN"/>
              </w:rPr>
            </w:pPr>
            <w:r>
              <w:rPr>
                <w:rFonts w:eastAsia="Calibri"/>
                <w:lang w:eastAsia="zh-CN"/>
              </w:rPr>
              <w:t>або еквівалент</w:t>
            </w:r>
          </w:p>
        </w:tc>
        <w:tc>
          <w:tcPr>
            <w:tcW w:w="242" w:type="dxa"/>
            <w:vAlign w:val="center"/>
          </w:tcPr>
          <w:p w:rsidR="003E4D7F" w:rsidRPr="002D480F" w:rsidRDefault="003E4D7F" w:rsidP="0073600F">
            <w:pPr>
              <w:suppressAutoHyphens/>
              <w:jc w:val="center"/>
              <w:rPr>
                <w:rFonts w:eastAsia="Calibri"/>
                <w:lang w:eastAsia="zh-CN"/>
              </w:rPr>
            </w:pPr>
            <w:r>
              <w:rPr>
                <w:rFonts w:eastAsia="Calibri"/>
                <w:lang w:eastAsia="zh-CN"/>
              </w:rPr>
              <w:t>84</w:t>
            </w:r>
          </w:p>
        </w:tc>
        <w:tc>
          <w:tcPr>
            <w:tcW w:w="985" w:type="dxa"/>
            <w:vAlign w:val="center"/>
          </w:tcPr>
          <w:p w:rsidR="003E4D7F" w:rsidRPr="006353B4" w:rsidRDefault="003E4D7F" w:rsidP="0073600F">
            <w:pPr>
              <w:suppressAutoHyphens/>
              <w:jc w:val="center"/>
              <w:rPr>
                <w:rFonts w:eastAsia="Calibri"/>
                <w:lang w:eastAsia="zh-CN"/>
              </w:rPr>
            </w:pPr>
            <w:r>
              <w:rPr>
                <w:rFonts w:eastAsia="Calibri"/>
                <w:lang w:eastAsia="zh-CN"/>
              </w:rPr>
              <w:t>4</w:t>
            </w:r>
          </w:p>
        </w:tc>
        <w:tc>
          <w:tcPr>
            <w:tcW w:w="938" w:type="dxa"/>
            <w:vAlign w:val="center"/>
          </w:tcPr>
          <w:p w:rsidR="003E4D7F" w:rsidRPr="00BB43B5" w:rsidRDefault="003E4D7F" w:rsidP="0073600F">
            <w:pPr>
              <w:suppressAutoHyphens/>
              <w:jc w:val="center"/>
              <w:rPr>
                <w:rFonts w:eastAsia="Calibri"/>
                <w:lang w:val="en-US" w:eastAsia="zh-CN"/>
              </w:rPr>
            </w:pPr>
          </w:p>
        </w:tc>
        <w:tc>
          <w:tcPr>
            <w:tcW w:w="1001" w:type="dxa"/>
            <w:vAlign w:val="center"/>
          </w:tcPr>
          <w:p w:rsidR="003E4D7F" w:rsidRPr="00BB43B5" w:rsidRDefault="003E4D7F" w:rsidP="0073600F">
            <w:pPr>
              <w:jc w:val="center"/>
              <w:rPr>
                <w:bCs/>
              </w:rPr>
            </w:pPr>
          </w:p>
        </w:tc>
        <w:tc>
          <w:tcPr>
            <w:tcW w:w="1134" w:type="dxa"/>
            <w:vAlign w:val="center"/>
          </w:tcPr>
          <w:p w:rsidR="003E4D7F" w:rsidRPr="00BB43B5" w:rsidRDefault="003E4D7F" w:rsidP="0073600F">
            <w:pPr>
              <w:jc w:val="center"/>
              <w:rPr>
                <w:bCs/>
              </w:rPr>
            </w:pPr>
            <w:r>
              <w:rPr>
                <w:bCs/>
              </w:rPr>
              <w:t>80</w:t>
            </w:r>
          </w:p>
        </w:tc>
      </w:tr>
      <w:tr w:rsidR="003E4D7F" w:rsidTr="0073600F">
        <w:tc>
          <w:tcPr>
            <w:tcW w:w="607" w:type="dxa"/>
          </w:tcPr>
          <w:p w:rsidR="003E4D7F" w:rsidRPr="007A25CC" w:rsidRDefault="003E4D7F" w:rsidP="0073600F">
            <w:pPr>
              <w:jc w:val="center"/>
              <w:rPr>
                <w:bCs/>
              </w:rPr>
            </w:pPr>
            <w:r w:rsidRPr="007A25CC">
              <w:rPr>
                <w:bCs/>
              </w:rPr>
              <w:t>2</w:t>
            </w:r>
          </w:p>
        </w:tc>
        <w:tc>
          <w:tcPr>
            <w:tcW w:w="4019" w:type="dxa"/>
          </w:tcPr>
          <w:p w:rsidR="003E4D7F" w:rsidRPr="007A25CC" w:rsidRDefault="003E4D7F" w:rsidP="0073600F">
            <w:pPr>
              <w:suppressAutoHyphens/>
              <w:jc w:val="center"/>
              <w:rPr>
                <w:rFonts w:eastAsia="Calibri"/>
                <w:lang w:eastAsia="zh-CN"/>
              </w:rPr>
            </w:pPr>
            <w:r w:rsidRPr="002D480F">
              <w:rPr>
                <w:rFonts w:eastAsia="Calibri"/>
                <w:lang w:eastAsia="zh-CN"/>
              </w:rPr>
              <w:t>G3B GAMA300</w:t>
            </w:r>
            <w:r>
              <w:rPr>
                <w:rFonts w:eastAsia="Calibri"/>
                <w:lang w:eastAsia="zh-CN"/>
              </w:rPr>
              <w:t xml:space="preserve"> або еквівалент</w:t>
            </w:r>
          </w:p>
        </w:tc>
        <w:tc>
          <w:tcPr>
            <w:tcW w:w="242" w:type="dxa"/>
            <w:vAlign w:val="center"/>
          </w:tcPr>
          <w:p w:rsidR="003E4D7F" w:rsidRPr="00BB43B5" w:rsidRDefault="003E4D7F" w:rsidP="0073600F">
            <w:pPr>
              <w:suppressAutoHyphens/>
              <w:jc w:val="center"/>
              <w:rPr>
                <w:rFonts w:eastAsia="Calibri"/>
                <w:lang w:eastAsia="zh-CN"/>
              </w:rPr>
            </w:pPr>
            <w:r>
              <w:rPr>
                <w:rFonts w:eastAsia="Calibri"/>
                <w:lang w:eastAsia="zh-CN"/>
              </w:rPr>
              <w:t>133</w:t>
            </w:r>
          </w:p>
        </w:tc>
        <w:tc>
          <w:tcPr>
            <w:tcW w:w="985" w:type="dxa"/>
            <w:vAlign w:val="center"/>
          </w:tcPr>
          <w:p w:rsidR="003E4D7F" w:rsidRPr="00BB43B5" w:rsidRDefault="003E4D7F" w:rsidP="0073600F">
            <w:pPr>
              <w:suppressAutoHyphens/>
              <w:jc w:val="center"/>
              <w:rPr>
                <w:rFonts w:eastAsia="Calibri"/>
                <w:lang w:eastAsia="zh-CN"/>
              </w:rPr>
            </w:pPr>
          </w:p>
        </w:tc>
        <w:tc>
          <w:tcPr>
            <w:tcW w:w="938" w:type="dxa"/>
            <w:vAlign w:val="center"/>
          </w:tcPr>
          <w:p w:rsidR="003E4D7F" w:rsidRPr="00BB43B5" w:rsidRDefault="003E4D7F" w:rsidP="0073600F">
            <w:pPr>
              <w:suppressAutoHyphens/>
              <w:jc w:val="center"/>
              <w:rPr>
                <w:rFonts w:eastAsia="Calibri"/>
                <w:lang w:eastAsia="zh-CN"/>
              </w:rPr>
            </w:pPr>
            <w:r>
              <w:rPr>
                <w:rFonts w:eastAsia="Calibri"/>
                <w:lang w:eastAsia="zh-CN"/>
              </w:rPr>
              <w:t>117</w:t>
            </w:r>
          </w:p>
        </w:tc>
        <w:tc>
          <w:tcPr>
            <w:tcW w:w="1001" w:type="dxa"/>
            <w:vAlign w:val="center"/>
          </w:tcPr>
          <w:p w:rsidR="003E4D7F" w:rsidRPr="00BB43B5" w:rsidRDefault="003E4D7F" w:rsidP="0073600F">
            <w:pPr>
              <w:jc w:val="center"/>
              <w:rPr>
                <w:bCs/>
              </w:rPr>
            </w:pPr>
            <w:r>
              <w:rPr>
                <w:bCs/>
              </w:rPr>
              <w:t>16</w:t>
            </w:r>
          </w:p>
        </w:tc>
        <w:tc>
          <w:tcPr>
            <w:tcW w:w="1134" w:type="dxa"/>
            <w:vAlign w:val="center"/>
          </w:tcPr>
          <w:p w:rsidR="003E4D7F" w:rsidRPr="00BB43B5" w:rsidRDefault="003E4D7F" w:rsidP="0073600F">
            <w:pPr>
              <w:jc w:val="center"/>
              <w:rPr>
                <w:bCs/>
              </w:rPr>
            </w:pPr>
          </w:p>
        </w:tc>
      </w:tr>
    </w:tbl>
    <w:p w:rsidR="003E4D7F" w:rsidRDefault="003E4D7F" w:rsidP="003E4D7F"/>
    <w:p w:rsidR="003E4D7F" w:rsidRPr="002937A4" w:rsidRDefault="003E4D7F" w:rsidP="003E4D7F">
      <w:pPr>
        <w:suppressAutoHyphens/>
        <w:jc w:val="center"/>
        <w:rPr>
          <w:b/>
          <w:lang w:eastAsia="zh-CN"/>
        </w:rPr>
      </w:pPr>
      <w:r w:rsidRPr="002937A4">
        <w:rPr>
          <w:b/>
          <w:lang w:eastAsia="zh-CN"/>
        </w:rPr>
        <w:t>ТЕХНІЧНІ ВИМОГИ</w:t>
      </w:r>
    </w:p>
    <w:p w:rsidR="003E4D7F" w:rsidRPr="002937A4" w:rsidRDefault="003E4D7F" w:rsidP="003E4D7F">
      <w:pPr>
        <w:shd w:val="clear" w:color="auto" w:fill="FFFFFF"/>
        <w:tabs>
          <w:tab w:val="left" w:pos="984"/>
        </w:tabs>
        <w:suppressAutoHyphens/>
        <w:jc w:val="center"/>
        <w:rPr>
          <w:b/>
          <w:bCs/>
          <w:lang w:eastAsia="zh-CN"/>
        </w:rPr>
      </w:pPr>
      <w:r w:rsidRPr="002937A4">
        <w:rPr>
          <w:b/>
          <w:bCs/>
          <w:lang w:eastAsia="zh-CN"/>
        </w:rPr>
        <w:t>Детальний опис предмета закупівлі, що закуповуються з викладенням  технічних та якісних характеристик, вимог, умовні позначення та термінологію з використанням існ</w:t>
      </w:r>
      <w:r>
        <w:rPr>
          <w:b/>
          <w:bCs/>
          <w:lang w:eastAsia="zh-CN"/>
        </w:rPr>
        <w:t>уючих стандартів норм та правил</w:t>
      </w:r>
    </w:p>
    <w:p w:rsidR="003E4D7F" w:rsidRDefault="003E4D7F" w:rsidP="003E4D7F">
      <w:pPr>
        <w:widowControl w:val="0"/>
        <w:rPr>
          <w:b/>
          <w:bCs/>
        </w:rPr>
      </w:pPr>
    </w:p>
    <w:p w:rsidR="003E4D7F" w:rsidRPr="00DE16C0" w:rsidRDefault="003E4D7F" w:rsidP="003E4D7F">
      <w:pPr>
        <w:autoSpaceDE w:val="0"/>
        <w:adjustRightInd w:val="0"/>
        <w:jc w:val="center"/>
        <w:rPr>
          <w:b/>
          <w:bCs/>
          <w:lang w:eastAsia="zh-CN"/>
        </w:rPr>
      </w:pPr>
      <w:r w:rsidRPr="003A5DAA">
        <w:rPr>
          <w:b/>
          <w:bCs/>
          <w:lang w:eastAsia="zh-CN"/>
        </w:rPr>
        <w:t>Лічильник електричної енергії трифазний багатофункціональний</w:t>
      </w:r>
      <w:r w:rsidRPr="003A5DAA">
        <w:rPr>
          <w:b/>
          <w:bCs/>
          <w:lang w:eastAsia="zh-CN"/>
        </w:rPr>
        <w:br/>
        <w:t>LZQJ-XC-S5F6-ВB-FPB-D4-06001H-F50/Q</w:t>
      </w:r>
      <w:r>
        <w:rPr>
          <w:b/>
          <w:bCs/>
          <w:lang w:val="en-US" w:eastAsia="zh-CN"/>
        </w:rPr>
        <w:t xml:space="preserve"> </w:t>
      </w:r>
      <w:r>
        <w:rPr>
          <w:b/>
          <w:bCs/>
          <w:lang w:eastAsia="zh-CN"/>
        </w:rPr>
        <w:t>або еквівалент</w:t>
      </w:r>
    </w:p>
    <w:p w:rsidR="003E4D7F" w:rsidRPr="003A5DAA" w:rsidRDefault="003E4D7F" w:rsidP="003E4D7F">
      <w:pPr>
        <w:jc w:val="center"/>
        <w:rPr>
          <w:b/>
          <w:bCs/>
          <w:lang w:eastAsia="zh-CN"/>
        </w:rPr>
      </w:pPr>
    </w:p>
    <w:p w:rsidR="003E4D7F" w:rsidRPr="0022450E" w:rsidRDefault="003E4D7F" w:rsidP="003E4D7F">
      <w:pPr>
        <w:pStyle w:val="Textbody"/>
        <w:spacing w:after="0"/>
        <w:ind w:left="-567"/>
        <w:jc w:val="both"/>
      </w:pPr>
    </w:p>
    <w:tbl>
      <w:tblPr>
        <w:tblW w:w="102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6897"/>
        <w:gridCol w:w="2721"/>
      </w:tblGrid>
      <w:tr w:rsidR="003E4D7F" w:rsidRPr="009B0FF9" w:rsidTr="0073600F">
        <w:trPr>
          <w:tblHeader/>
        </w:trPr>
        <w:tc>
          <w:tcPr>
            <w:tcW w:w="680" w:type="dxa"/>
            <w:shd w:val="clear" w:color="auto" w:fill="auto"/>
          </w:tcPr>
          <w:p w:rsidR="003E4D7F" w:rsidRPr="003A5DAA" w:rsidRDefault="003E4D7F" w:rsidP="0073600F">
            <w:p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A5DAA">
              <w:rPr>
                <w:b/>
              </w:rPr>
              <w:t>№ з/п</w:t>
            </w:r>
          </w:p>
        </w:tc>
        <w:tc>
          <w:tcPr>
            <w:tcW w:w="6897" w:type="dxa"/>
            <w:shd w:val="clear" w:color="auto" w:fill="auto"/>
            <w:vAlign w:val="center"/>
          </w:tcPr>
          <w:p w:rsidR="003E4D7F" w:rsidRPr="003A5DAA" w:rsidRDefault="003E4D7F" w:rsidP="0073600F">
            <w:pPr>
              <w:pStyle w:val="af6"/>
              <w:spacing w:before="0" w:beforeAutospacing="0" w:after="0" w:afterAutospacing="0"/>
              <w:jc w:val="center"/>
              <w:rPr>
                <w:b/>
                <w:lang w:val="uk-UA"/>
              </w:rPr>
            </w:pPr>
            <w:r w:rsidRPr="003A5DAA">
              <w:rPr>
                <w:b/>
                <w:bCs/>
                <w:color w:val="00000A"/>
                <w:lang w:val="uk-UA"/>
              </w:rPr>
              <w:t>Вимоги до технічних характеристик лічильника</w:t>
            </w:r>
          </w:p>
        </w:tc>
        <w:tc>
          <w:tcPr>
            <w:tcW w:w="2721" w:type="dxa"/>
            <w:shd w:val="clear" w:color="auto" w:fill="auto"/>
            <w:vAlign w:val="center"/>
          </w:tcPr>
          <w:p w:rsidR="003E4D7F" w:rsidRPr="003A5DAA" w:rsidRDefault="003E4D7F" w:rsidP="00736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A5DAA">
              <w:rPr>
                <w:b/>
              </w:rPr>
              <w:t>Значення</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hanging="290"/>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Виробництво електролічильників повинно бути атестовано згідно вимогам стандарту ISO 9001:2015.</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 xml:space="preserve">Обов’язково надається копія сертифікату з перекладом українською мовою </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Точність вимірювання активної енергії – 0.5S;</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Точність вимірювання реактивної енергії – 2.0;</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Електролічильники повинні бути занесені до Державного реєстру ЗВТ України.</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 xml:space="preserve">Обов’язково надається копія </w:t>
            </w:r>
            <w:r w:rsidRPr="003A5DAA">
              <w:rPr>
                <w:color w:val="00000A"/>
              </w:rPr>
              <w:t>сертифікату перевірки типу</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 xml:space="preserve">Корпус електролічильника повинен бути опломбований таким чином, щоб його внутрішні частини ставали доступними тільки після порушення цілісності пломб. Електролічильник має фіксувати в “пам’яті” (журналі подій нестандартних ситуацій) та виводити на РКІ інформацію про факт відкриття корпусної та клемної кришок  електролічильника, впливів змінного та постійного магнітних полів. </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Для унеможливлення випадкового зривання пломб виробника під час встановлення клемної кришки, пломби мають бути розташовані в верхніх правому і лівому кутах корпусної кришки лічильника.</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Для забезпечення швидкого та надійного монтажу допоміжні роз’єми імпульсних входів/виходів, керуючих реле, вбудованого RS485-інтерфейсу мають бути виконані як підпружинені пластинчаті контакти безгвинтового з’єднання.</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Корпус електролічильника, колодка затискачів та кришка клемної коробки повинні забезпечувати захист від поширення вогню.</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Електролічильники повинні мати рідиннокристалічний дисплей, виконаний згідно специфікації VDEW</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Електролічильники повинні забезпечувати ступінь захисту від проникнення твердих тіл, пилу та води не менше ІР 51.</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Установлений робочий діапазон температур електролічильників повинен бути від мінус 25°С до плюс 55°С</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Граничний робочий діапазон температур електролічильників повинен бути від мінус 40°С до плюс 70°С</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Граничний діапазон температур зберігання та транспортування електролічильників повинен бути від мінус 40°С до плюс 70°С</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Номінальна частота електричної мережі, Гц – 50 ± 2.0%</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Номінальна напруга електролічильників повинна програмуватися в широкому діапазоні із ряду стандартних значень: 3x57,7/100; .......; 240/415В.</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Номінальний струм, А – 5.</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Максимальний струм, А – 10.</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Поріг чутливості, не більше 0,01 А</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Вести облік активної електричної енергії в прямому та зворотному напрямках по кожній фазі;</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Вести облік реактивної електричної енергії в прямому та зворотному напрямках в чотирьох квадрантах.</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Вести моніторинг якості електромережі згідно до вимог ДСТУ EN 50160:2014 «ХАРАКТЕРИСТИКИ НАПРУГИ ЕЛЕКТРОПОСТАЧАННЯ В ЕЛЕКТРИЧНИХ МЕРЕЖАХ ЗАГАЛЬНОЇ ПРИЗНАЧЕНОСТІ», такі як:</w:t>
            </w:r>
          </w:p>
          <w:p w:rsidR="003E4D7F" w:rsidRPr="003A5DAA" w:rsidRDefault="003E4D7F" w:rsidP="003E4D7F">
            <w:pPr>
              <w:widowControl w:val="0"/>
              <w:numPr>
                <w:ilvl w:val="0"/>
                <w:numId w:val="27"/>
              </w:numPr>
              <w:suppressAutoHyphens/>
              <w:autoSpaceDN w:val="0"/>
              <w:textAlignment w:val="baseline"/>
              <w:rPr>
                <w:rFonts w:eastAsia="Calibri"/>
              </w:rPr>
            </w:pPr>
            <w:r w:rsidRPr="003A5DAA">
              <w:rPr>
                <w:rFonts w:eastAsia="Calibri"/>
              </w:rPr>
              <w:t>Частота напруги електропостачання</w:t>
            </w:r>
          </w:p>
          <w:p w:rsidR="003E4D7F" w:rsidRPr="003A5DAA" w:rsidRDefault="003E4D7F" w:rsidP="003E4D7F">
            <w:pPr>
              <w:widowControl w:val="0"/>
              <w:numPr>
                <w:ilvl w:val="0"/>
                <w:numId w:val="27"/>
              </w:numPr>
              <w:suppressAutoHyphens/>
              <w:autoSpaceDN w:val="0"/>
              <w:textAlignment w:val="baseline"/>
              <w:rPr>
                <w:rFonts w:eastAsia="Calibri"/>
              </w:rPr>
            </w:pPr>
            <w:r w:rsidRPr="003A5DAA">
              <w:rPr>
                <w:rFonts w:eastAsia="Calibri"/>
              </w:rPr>
              <w:t>Змінений напруги електропостачання</w:t>
            </w:r>
          </w:p>
          <w:p w:rsidR="003E4D7F" w:rsidRPr="003A5DAA" w:rsidRDefault="003E4D7F" w:rsidP="003E4D7F">
            <w:pPr>
              <w:widowControl w:val="0"/>
              <w:numPr>
                <w:ilvl w:val="0"/>
                <w:numId w:val="27"/>
              </w:numPr>
              <w:suppressAutoHyphens/>
              <w:autoSpaceDN w:val="0"/>
              <w:textAlignment w:val="baseline"/>
              <w:rPr>
                <w:rFonts w:eastAsia="Calibri"/>
              </w:rPr>
            </w:pPr>
            <w:r w:rsidRPr="003A5DAA">
              <w:rPr>
                <w:rFonts w:eastAsia="Calibri"/>
              </w:rPr>
              <w:t>Швидкі змінення напруги (показник флікера)</w:t>
            </w:r>
          </w:p>
          <w:p w:rsidR="003E4D7F" w:rsidRPr="003A5DAA" w:rsidRDefault="003E4D7F" w:rsidP="003E4D7F">
            <w:pPr>
              <w:widowControl w:val="0"/>
              <w:numPr>
                <w:ilvl w:val="0"/>
                <w:numId w:val="27"/>
              </w:numPr>
              <w:suppressAutoHyphens/>
              <w:autoSpaceDN w:val="0"/>
              <w:textAlignment w:val="baseline"/>
              <w:rPr>
                <w:rFonts w:eastAsia="Calibri"/>
              </w:rPr>
            </w:pPr>
            <w:r w:rsidRPr="003A5DAA">
              <w:rPr>
                <w:rFonts w:eastAsia="Calibri"/>
              </w:rPr>
              <w:t>Небаланс напруг електропостачання</w:t>
            </w:r>
          </w:p>
          <w:p w:rsidR="003E4D7F" w:rsidRPr="003A5DAA" w:rsidRDefault="003E4D7F" w:rsidP="003E4D7F">
            <w:pPr>
              <w:widowControl w:val="0"/>
              <w:numPr>
                <w:ilvl w:val="0"/>
                <w:numId w:val="27"/>
              </w:numPr>
              <w:suppressAutoHyphens/>
              <w:autoSpaceDN w:val="0"/>
              <w:textAlignment w:val="baseline"/>
              <w:rPr>
                <w:rFonts w:eastAsia="Calibri"/>
              </w:rPr>
            </w:pPr>
            <w:r w:rsidRPr="003A5DAA">
              <w:rPr>
                <w:rFonts w:eastAsia="Calibri"/>
              </w:rPr>
              <w:t>Напруга гармонік</w:t>
            </w:r>
          </w:p>
          <w:p w:rsidR="003E4D7F" w:rsidRPr="003A5DAA" w:rsidRDefault="003E4D7F" w:rsidP="003E4D7F">
            <w:pPr>
              <w:widowControl w:val="0"/>
              <w:numPr>
                <w:ilvl w:val="0"/>
                <w:numId w:val="27"/>
              </w:numPr>
              <w:suppressAutoHyphens/>
              <w:autoSpaceDN w:val="0"/>
              <w:textAlignment w:val="baseline"/>
              <w:rPr>
                <w:rFonts w:eastAsia="Calibri"/>
              </w:rPr>
            </w:pPr>
            <w:r w:rsidRPr="003A5DAA">
              <w:rPr>
                <w:rFonts w:eastAsia="Calibri"/>
              </w:rPr>
              <w:t>Випадкові події з напругою (переривання напруги електропостачання, провали напруги та перенапруги).</w:t>
            </w:r>
          </w:p>
          <w:p w:rsidR="003E4D7F" w:rsidRPr="003A5DAA" w:rsidRDefault="003E4D7F" w:rsidP="0073600F">
            <w:pPr>
              <w:rPr>
                <w:rFonts w:eastAsia="Calibri"/>
              </w:rPr>
            </w:pPr>
            <w:r w:rsidRPr="003A5DAA">
              <w:rPr>
                <w:rFonts w:eastAsia="Calibri"/>
              </w:rPr>
              <w:t>Вимірювати частоту, напругу, струм, коефіцієнт потужності, контролювати симетричність трифазної мережі, фіксувати випадки зникнення (та їх тривалість) або відхилення напруги від запрограмованих значень. Вести запис виміряних значень параметрів мережі: I, U, f та інших параметрів в графіках користувача з програмованим періодом інтеграції (зазвичай 10 хв).</w:t>
            </w:r>
          </w:p>
          <w:p w:rsidR="003E4D7F" w:rsidRPr="003A5DAA" w:rsidRDefault="003E4D7F" w:rsidP="0073600F">
            <w:pPr>
              <w:rPr>
                <w:rFonts w:eastAsia="Calibri"/>
              </w:rPr>
            </w:pPr>
            <w:r w:rsidRPr="003A5DAA">
              <w:rPr>
                <w:rFonts w:eastAsia="Calibri"/>
              </w:rPr>
              <w:t>Графік користувача P.02 реєструє і запам'ятовує виміряні величини параметрів мережі, слідуючи вимогам ДСТУ EN 50160:2014, всім заданим при парамметризаціі лічильника, граничним порогам (безперервна реєстрація) та повністю незалежний від стандартного профілю навантаження P.01.</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06169D"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Лічильник повинен мати перевірочний регістр установки C.86.0 в якому мають фіксуватися помилки установки лічильника, такі як:</w:t>
            </w:r>
          </w:p>
          <w:p w:rsidR="003E4D7F" w:rsidRPr="003A5DAA" w:rsidRDefault="003E4D7F" w:rsidP="003E4D7F">
            <w:pPr>
              <w:widowControl w:val="0"/>
              <w:numPr>
                <w:ilvl w:val="0"/>
                <w:numId w:val="28"/>
              </w:numPr>
              <w:suppressAutoHyphens/>
              <w:autoSpaceDN w:val="0"/>
              <w:textAlignment w:val="baseline"/>
              <w:rPr>
                <w:rFonts w:eastAsia="Calibri"/>
              </w:rPr>
            </w:pPr>
            <w:r w:rsidRPr="003A5DAA">
              <w:rPr>
                <w:rFonts w:eastAsia="Calibri"/>
              </w:rPr>
              <w:t>розпізнавання втручання</w:t>
            </w:r>
          </w:p>
          <w:p w:rsidR="003E4D7F" w:rsidRPr="003A5DAA" w:rsidRDefault="003E4D7F" w:rsidP="003E4D7F">
            <w:pPr>
              <w:widowControl w:val="0"/>
              <w:numPr>
                <w:ilvl w:val="0"/>
                <w:numId w:val="28"/>
              </w:numPr>
              <w:suppressAutoHyphens/>
              <w:autoSpaceDN w:val="0"/>
              <w:textAlignment w:val="baseline"/>
              <w:rPr>
                <w:rFonts w:eastAsia="Calibri"/>
              </w:rPr>
            </w:pPr>
            <w:r w:rsidRPr="003A5DAA">
              <w:rPr>
                <w:rFonts w:eastAsia="Calibri"/>
              </w:rPr>
              <w:t>неправильна послідовність фаз</w:t>
            </w:r>
          </w:p>
          <w:p w:rsidR="003E4D7F" w:rsidRPr="003A5DAA" w:rsidRDefault="003E4D7F" w:rsidP="003E4D7F">
            <w:pPr>
              <w:widowControl w:val="0"/>
              <w:numPr>
                <w:ilvl w:val="0"/>
                <w:numId w:val="28"/>
              </w:numPr>
              <w:suppressAutoHyphens/>
              <w:autoSpaceDN w:val="0"/>
              <w:textAlignment w:val="baseline"/>
              <w:rPr>
                <w:rFonts w:eastAsia="Calibri"/>
              </w:rPr>
            </w:pPr>
            <w:r w:rsidRPr="003A5DAA">
              <w:rPr>
                <w:rFonts w:eastAsia="Calibri"/>
              </w:rPr>
              <w:t>напрямок негативної енергії</w:t>
            </w:r>
          </w:p>
          <w:p w:rsidR="003E4D7F" w:rsidRPr="003A5DAA" w:rsidRDefault="003E4D7F" w:rsidP="003E4D7F">
            <w:pPr>
              <w:widowControl w:val="0"/>
              <w:numPr>
                <w:ilvl w:val="0"/>
                <w:numId w:val="28"/>
              </w:numPr>
              <w:suppressAutoHyphens/>
              <w:autoSpaceDN w:val="0"/>
              <w:textAlignment w:val="baseline"/>
              <w:rPr>
                <w:rFonts w:eastAsia="Calibri"/>
              </w:rPr>
            </w:pPr>
            <w:r w:rsidRPr="003A5DAA">
              <w:rPr>
                <w:rFonts w:eastAsia="Calibri"/>
              </w:rPr>
              <w:t>переривання струму</w:t>
            </w:r>
          </w:p>
          <w:p w:rsidR="003E4D7F" w:rsidRPr="003A5DAA" w:rsidRDefault="003E4D7F" w:rsidP="003E4D7F">
            <w:pPr>
              <w:widowControl w:val="0"/>
              <w:numPr>
                <w:ilvl w:val="0"/>
                <w:numId w:val="28"/>
              </w:numPr>
              <w:suppressAutoHyphens/>
              <w:autoSpaceDN w:val="0"/>
              <w:textAlignment w:val="baseline"/>
              <w:rPr>
                <w:rFonts w:eastAsia="Calibri"/>
              </w:rPr>
            </w:pPr>
            <w:r w:rsidRPr="003A5DAA">
              <w:rPr>
                <w:rFonts w:eastAsia="Calibri"/>
              </w:rPr>
              <w:t>перевищення max струму</w:t>
            </w:r>
          </w:p>
          <w:p w:rsidR="003E4D7F" w:rsidRPr="003A5DAA" w:rsidRDefault="003E4D7F" w:rsidP="003E4D7F">
            <w:pPr>
              <w:widowControl w:val="0"/>
              <w:numPr>
                <w:ilvl w:val="0"/>
                <w:numId w:val="28"/>
              </w:numPr>
              <w:suppressAutoHyphens/>
              <w:autoSpaceDN w:val="0"/>
              <w:textAlignment w:val="baseline"/>
              <w:rPr>
                <w:rFonts w:eastAsia="Calibri"/>
              </w:rPr>
            </w:pPr>
            <w:r w:rsidRPr="003A5DAA">
              <w:rPr>
                <w:rFonts w:eastAsia="Calibri"/>
              </w:rPr>
              <w:lastRenderedPageBreak/>
              <w:t>падіння напруги</w:t>
            </w:r>
          </w:p>
          <w:p w:rsidR="003E4D7F" w:rsidRPr="003A5DAA" w:rsidRDefault="003E4D7F" w:rsidP="003E4D7F">
            <w:pPr>
              <w:widowControl w:val="0"/>
              <w:numPr>
                <w:ilvl w:val="0"/>
                <w:numId w:val="28"/>
              </w:numPr>
              <w:suppressAutoHyphens/>
              <w:autoSpaceDN w:val="0"/>
              <w:textAlignment w:val="baseline"/>
              <w:rPr>
                <w:rFonts w:eastAsia="Calibri"/>
              </w:rPr>
            </w:pPr>
            <w:r w:rsidRPr="003A5DAA">
              <w:rPr>
                <w:rFonts w:eastAsia="Calibri"/>
              </w:rPr>
              <w:t>перенапруження</w:t>
            </w:r>
          </w:p>
          <w:p w:rsidR="003E4D7F" w:rsidRPr="003A5DAA" w:rsidRDefault="003E4D7F" w:rsidP="0073600F">
            <w:pPr>
              <w:rPr>
                <w:rFonts w:eastAsia="Calibri"/>
              </w:rPr>
            </w:pPr>
            <w:r w:rsidRPr="003A5DAA">
              <w:rPr>
                <w:rFonts w:eastAsia="Calibri"/>
              </w:rPr>
              <w:t>Перевірочний регістр установки зазвичай відображається у вигляді списку прокрутки, або може викликатися через список виклику. Перевірки регістр установки має 32 ознаки помилок, які можуть бути представлені 8-ми розрядним числом. При правильній встановлення лічильника, регістр містить величину "00000000".</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lastRenderedPageBreak/>
              <w:t>обов’язково</w:t>
            </w:r>
          </w:p>
        </w:tc>
      </w:tr>
      <w:tr w:rsidR="003E4D7F" w:rsidRPr="00AC4233"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Лічильник повинен мати регістр якості напруги C.86.1 в якому фіксуються параметри напруги, такі як:</w:t>
            </w:r>
          </w:p>
          <w:p w:rsidR="003E4D7F" w:rsidRPr="003A5DAA" w:rsidRDefault="003E4D7F" w:rsidP="003E4D7F">
            <w:pPr>
              <w:widowControl w:val="0"/>
              <w:numPr>
                <w:ilvl w:val="0"/>
                <w:numId w:val="29"/>
              </w:numPr>
              <w:suppressAutoHyphens/>
              <w:autoSpaceDN w:val="0"/>
              <w:textAlignment w:val="baseline"/>
              <w:rPr>
                <w:rFonts w:eastAsia="Calibri"/>
              </w:rPr>
            </w:pPr>
            <w:r w:rsidRPr="003A5DAA">
              <w:rPr>
                <w:rFonts w:eastAsia="Calibri"/>
              </w:rPr>
              <w:t>Сумарний коефіцієнт гармонік напруги</w:t>
            </w:r>
          </w:p>
          <w:p w:rsidR="003E4D7F" w:rsidRPr="003A5DAA" w:rsidRDefault="003E4D7F" w:rsidP="003E4D7F">
            <w:pPr>
              <w:widowControl w:val="0"/>
              <w:numPr>
                <w:ilvl w:val="0"/>
                <w:numId w:val="29"/>
              </w:numPr>
              <w:suppressAutoHyphens/>
              <w:autoSpaceDN w:val="0"/>
              <w:textAlignment w:val="baseline"/>
              <w:rPr>
                <w:rFonts w:eastAsia="Calibri"/>
              </w:rPr>
            </w:pPr>
            <w:r w:rsidRPr="003A5DAA">
              <w:rPr>
                <w:rFonts w:eastAsia="Calibri"/>
              </w:rPr>
              <w:t>інтенсивність пульсацій</w:t>
            </w:r>
          </w:p>
          <w:p w:rsidR="003E4D7F" w:rsidRPr="003A5DAA" w:rsidRDefault="003E4D7F" w:rsidP="003E4D7F">
            <w:pPr>
              <w:widowControl w:val="0"/>
              <w:numPr>
                <w:ilvl w:val="0"/>
                <w:numId w:val="29"/>
              </w:numPr>
              <w:suppressAutoHyphens/>
              <w:autoSpaceDN w:val="0"/>
              <w:textAlignment w:val="baseline"/>
              <w:rPr>
                <w:rFonts w:eastAsia="Calibri"/>
              </w:rPr>
            </w:pPr>
            <w:r w:rsidRPr="003A5DAA">
              <w:rPr>
                <w:rFonts w:eastAsia="Calibri"/>
              </w:rPr>
              <w:t>напруга L</w:t>
            </w:r>
            <w:r w:rsidRPr="003A5DAA">
              <w:rPr>
                <w:rFonts w:eastAsia="Calibri"/>
                <w:lang w:val="ru-RU"/>
              </w:rPr>
              <w:t>1</w:t>
            </w:r>
            <w:r w:rsidRPr="003A5DAA">
              <w:rPr>
                <w:rFonts w:eastAsia="Calibri"/>
              </w:rPr>
              <w:t xml:space="preserve"> (min</w:t>
            </w:r>
            <w:r w:rsidRPr="003A5DAA">
              <w:rPr>
                <w:rFonts w:eastAsia="Calibri"/>
                <w:lang w:val="ru-RU"/>
              </w:rPr>
              <w:t>.,</w:t>
            </w:r>
            <w:r w:rsidRPr="003A5DAA">
              <w:rPr>
                <w:rFonts w:eastAsia="Calibri"/>
              </w:rPr>
              <w:t>max</w:t>
            </w:r>
            <w:r w:rsidRPr="003A5DAA">
              <w:rPr>
                <w:rFonts w:eastAsia="Calibri"/>
                <w:lang w:val="ru-RU"/>
              </w:rPr>
              <w:t>.)</w:t>
            </w:r>
          </w:p>
          <w:p w:rsidR="003E4D7F" w:rsidRPr="003A5DAA" w:rsidRDefault="003E4D7F" w:rsidP="003E4D7F">
            <w:pPr>
              <w:widowControl w:val="0"/>
              <w:numPr>
                <w:ilvl w:val="0"/>
                <w:numId w:val="29"/>
              </w:numPr>
              <w:suppressAutoHyphens/>
              <w:autoSpaceDN w:val="0"/>
              <w:textAlignment w:val="baseline"/>
              <w:rPr>
                <w:rFonts w:eastAsia="Calibri"/>
              </w:rPr>
            </w:pPr>
            <w:r w:rsidRPr="003A5DAA">
              <w:rPr>
                <w:rFonts w:eastAsia="Calibri"/>
              </w:rPr>
              <w:t>напруга L2 (min</w:t>
            </w:r>
            <w:r w:rsidRPr="003A5DAA">
              <w:rPr>
                <w:rFonts w:eastAsia="Calibri"/>
                <w:lang w:val="ru-RU"/>
              </w:rPr>
              <w:t>.,</w:t>
            </w:r>
            <w:r w:rsidRPr="003A5DAA">
              <w:rPr>
                <w:rFonts w:eastAsia="Calibri"/>
              </w:rPr>
              <w:t>max</w:t>
            </w:r>
            <w:r w:rsidRPr="003A5DAA">
              <w:rPr>
                <w:rFonts w:eastAsia="Calibri"/>
                <w:lang w:val="ru-RU"/>
              </w:rPr>
              <w:t>.)</w:t>
            </w:r>
          </w:p>
          <w:p w:rsidR="003E4D7F" w:rsidRPr="003A5DAA" w:rsidRDefault="003E4D7F" w:rsidP="003E4D7F">
            <w:pPr>
              <w:widowControl w:val="0"/>
              <w:numPr>
                <w:ilvl w:val="0"/>
                <w:numId w:val="29"/>
              </w:numPr>
              <w:suppressAutoHyphens/>
              <w:autoSpaceDN w:val="0"/>
              <w:textAlignment w:val="baseline"/>
              <w:rPr>
                <w:rFonts w:eastAsia="Calibri"/>
              </w:rPr>
            </w:pPr>
            <w:r w:rsidRPr="003A5DAA">
              <w:rPr>
                <w:rFonts w:eastAsia="Calibri"/>
              </w:rPr>
              <w:t>напруга L3 (min</w:t>
            </w:r>
            <w:r w:rsidRPr="003A5DAA">
              <w:rPr>
                <w:rFonts w:eastAsia="Calibri"/>
                <w:lang w:val="ru-RU"/>
              </w:rPr>
              <w:t>.,</w:t>
            </w:r>
            <w:r w:rsidRPr="003A5DAA">
              <w:rPr>
                <w:rFonts w:eastAsia="Calibri"/>
              </w:rPr>
              <w:t>max</w:t>
            </w:r>
            <w:r w:rsidRPr="003A5DAA">
              <w:rPr>
                <w:rFonts w:eastAsia="Calibri"/>
                <w:lang w:val="ru-RU"/>
              </w:rPr>
              <w:t>.)</w:t>
            </w:r>
          </w:p>
          <w:p w:rsidR="003E4D7F" w:rsidRPr="003A5DAA" w:rsidRDefault="003E4D7F" w:rsidP="003E4D7F">
            <w:pPr>
              <w:widowControl w:val="0"/>
              <w:numPr>
                <w:ilvl w:val="0"/>
                <w:numId w:val="29"/>
              </w:numPr>
              <w:suppressAutoHyphens/>
              <w:autoSpaceDN w:val="0"/>
              <w:textAlignment w:val="baseline"/>
              <w:rPr>
                <w:rFonts w:eastAsia="Calibri"/>
              </w:rPr>
            </w:pPr>
            <w:r w:rsidRPr="003A5DAA">
              <w:rPr>
                <w:rFonts w:eastAsia="Calibri"/>
              </w:rPr>
              <w:t>частота мережі</w:t>
            </w:r>
          </w:p>
          <w:p w:rsidR="003E4D7F" w:rsidRPr="003A5DAA" w:rsidRDefault="003E4D7F" w:rsidP="0073600F">
            <w:pPr>
              <w:rPr>
                <w:rFonts w:eastAsia="Calibri"/>
              </w:rPr>
            </w:pPr>
            <w:r w:rsidRPr="003A5DAA">
              <w:rPr>
                <w:rFonts w:eastAsia="Calibri"/>
              </w:rPr>
              <w:t>Регістр також може бути використаний як статусний канал в графіку користувача P.02. Граничні величини визначені в ДСТУ EN 50160:2014 налаштовуються для зручності користувача.</w:t>
            </w:r>
          </w:p>
          <w:p w:rsidR="003E4D7F" w:rsidRPr="003A5DAA" w:rsidRDefault="003E4D7F" w:rsidP="0073600F">
            <w:pPr>
              <w:rPr>
                <w:rFonts w:eastAsia="Calibri"/>
              </w:rPr>
            </w:pPr>
            <w:r w:rsidRPr="003A5DAA">
              <w:rPr>
                <w:rFonts w:eastAsia="Calibri"/>
              </w:rPr>
              <w:t>З спостережуваних параметрів напруги формуються середні величини з періодами інтеграції графіка користувача. В кінці реєстраційного періоду величини порівнюються із граничними та в разі перевищення, фіксуються в регістрі якості Регістр якості напруги має 32 ознаки помилок, які представлені 8-ми розрядним числом.</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Виконувати зовнішню синхронізацію ходу внутрішнього таймера за допомогою оптичного та RS485 інтерфейсу, а також - керуючого імпульсного входу.</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Повинна забезпечуватись можливість програмування довільного розкладу  внутрішнього годинника  для переходу «літо-зима», тобто встановлення будь-якого місяця, дня тижня, часу, а також напрямку зміщення годин.</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Перехід «літо-зима» внутрішнього годинника електролічильника має відбуватися згідно з вимогами Постанови КМУ N 509 від 13 травня 1996р.: "…переведення годинникової стрілки в останню неділю березня о 3 годині на 1 годину вперед і в останню неділю жовтня о 4 годині на 1 годину назад")</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Перехід «літо-зима» внутрішнього годинника електролічильника не повинен змінювати (зсувати) мітку часу в архівних даних профілю навантаження;</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Для внутрішнього годинника повинна забезпечуватись автоматична підтримка запрограмованого розкладу переходу «літо-зима» кожний наступний рік, без додаткового програмування розкладу.</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При переході на зимовий час (в останню неділю жовтня о 4 годині на 1 годину назад) дані з однаковим часом у профілі навантаження повинні мати мітку сезону «літо» або «зима».</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Лічильник повинен мати 2 набори графіків (профілів) навантаження та параметрів електромережі з різними періодами інтеграції з ряду: 1, 2, 3, 5, 10, 15, 30, 60 хвилин.</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Графік навантаження повинен забезпечувати програмований період інтеграції величин активної, реактивної потужності/енергії з ряду: 1, 2, 3, 5, 10, 15, 30, 60 хвилин, та мати.</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Графік навантаження повинен мати 32 вимірювальні канали</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 xml:space="preserve">Графік користувача повинен забезпечувати незалежний від основного Графіку навантаження програмований період інтеграції параметрів мережі з ряду: 1, 2, 3, 5, 10, 15, 30, 60 хвилин та здійснювати запис виміряних величин для мережевого аналізу відповідно до ДСТУ </w:t>
            </w:r>
            <w:r w:rsidRPr="003A5DAA">
              <w:rPr>
                <w:rFonts w:eastAsia="Calibri"/>
                <w:lang w:val="ru-RU"/>
              </w:rPr>
              <w:t>EN</w:t>
            </w:r>
            <w:r w:rsidRPr="003A5DAA">
              <w:rPr>
                <w:rFonts w:eastAsia="Calibri"/>
              </w:rPr>
              <w:t xml:space="preserve"> 50160:2014.</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Графік користувача повинен мати 32 вимірювальні канали</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Виводити на дисплей дані обліку електроенергії, в т.ч. дані графіків (профілів) навантаження, показники автозбережень (не менше 14) та інші повідомлення. Номенклатура та послідовність видачі даних і повідомлень повинна програмуватись. Кількість режимів відображення на дисплеї даних обліку електроенергії та інших повідомлень повинна бути не менше чотирьох.</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Мати захист інформації від несанкціонованого доступу до даних та режиму параметризації  паролем, що програмується. Додатково кнопка автозбережень та входу в режим параметризації через оптичний інтерфейс повинна пломбуватись.</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Захищеність від впливу постійним магнітним полем (≤300 мТл) та змінним магнітним полем (≤100 мТл) на лічильний механізм та вимірювальні елементи.</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Електролічильник повинен мати режим самодіагностування з фіксуванням статусу в відповідному регістрі.</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Електролічильники повинні забезпечувати підключення до 3-х та 4-х провідної електромережі.</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Формувати та зберігати в пам'яті значення параметрів за вибрані інтервали інтеграції в вигляді не менше тридцять два (або більше) «графіків (профілів) навантаження» одночасно по активній, реактивній енергії та потужності, в прямому та зворотному напрямках, а також вести графіки з 8 і більше інших лічильників енергоресурсів , підключених до імпульсних входів лічильника. Вибір параметрів для формування графіків та інтервалів інтеграції повинні виконуватись програмним шляхом. Глибина формування восьми графіків навантаження при періоді інтеграції 30 хвилин повинна бути не менше 180 діб.</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vMerge w:val="restart"/>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Кожне значення графіку навантаження повинно зберігатись в пам’яті лічильника з міткою або статусом якості для подій, що могли вплинути на достовірність вимірюваних даних:</w:t>
            </w:r>
          </w:p>
        </w:tc>
        <w:tc>
          <w:tcPr>
            <w:tcW w:w="2721" w:type="dxa"/>
            <w:vMerge w:val="restart"/>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vMerge/>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pStyle w:val="af6"/>
              <w:spacing w:before="0" w:beforeAutospacing="0" w:after="0" w:afterAutospacing="0"/>
              <w:rPr>
                <w:lang w:val="uk-UA"/>
              </w:rPr>
            </w:pPr>
            <w:r w:rsidRPr="003A5DAA">
              <w:rPr>
                <w:rFonts w:eastAsia="Calibri"/>
                <w:lang w:val="uk-UA"/>
              </w:rPr>
              <w:t>неповний інтеграційний період;</w:t>
            </w:r>
          </w:p>
        </w:tc>
        <w:tc>
          <w:tcPr>
            <w:tcW w:w="2721" w:type="dxa"/>
            <w:vMerge/>
            <w:shd w:val="clear" w:color="auto" w:fill="auto"/>
            <w:vAlign w:val="center"/>
          </w:tcPr>
          <w:p w:rsidR="003E4D7F" w:rsidRPr="003A5DAA" w:rsidRDefault="003E4D7F" w:rsidP="0073600F"/>
        </w:tc>
      </w:tr>
      <w:tr w:rsidR="003E4D7F" w:rsidRPr="009B0FF9" w:rsidTr="0073600F">
        <w:tc>
          <w:tcPr>
            <w:tcW w:w="680" w:type="dxa"/>
            <w:vMerge/>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pStyle w:val="af6"/>
              <w:spacing w:before="0" w:beforeAutospacing="0" w:after="0" w:afterAutospacing="0"/>
              <w:rPr>
                <w:lang w:val="uk-UA"/>
              </w:rPr>
            </w:pPr>
            <w:r w:rsidRPr="003A5DAA">
              <w:rPr>
                <w:rFonts w:eastAsia="Calibri"/>
                <w:lang w:val="uk-UA"/>
              </w:rPr>
              <w:t>зміна (коригування) часу;</w:t>
            </w:r>
          </w:p>
        </w:tc>
        <w:tc>
          <w:tcPr>
            <w:tcW w:w="2721" w:type="dxa"/>
            <w:vMerge/>
            <w:shd w:val="clear" w:color="auto" w:fill="auto"/>
            <w:vAlign w:val="center"/>
          </w:tcPr>
          <w:p w:rsidR="003E4D7F" w:rsidRPr="003A5DAA" w:rsidRDefault="003E4D7F" w:rsidP="0073600F"/>
        </w:tc>
      </w:tr>
      <w:tr w:rsidR="003E4D7F" w:rsidRPr="009B0FF9" w:rsidTr="0073600F">
        <w:tc>
          <w:tcPr>
            <w:tcW w:w="680" w:type="dxa"/>
            <w:vMerge/>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pStyle w:val="af6"/>
              <w:spacing w:before="0" w:beforeAutospacing="0" w:after="0" w:afterAutospacing="0"/>
              <w:rPr>
                <w:lang w:val="uk-UA"/>
              </w:rPr>
            </w:pPr>
            <w:r w:rsidRPr="003A5DAA">
              <w:rPr>
                <w:rFonts w:eastAsia="Calibri"/>
                <w:lang w:val="uk-UA"/>
              </w:rPr>
              <w:t>автоматичний (за розкладом) або ручне зберігання;</w:t>
            </w:r>
          </w:p>
        </w:tc>
        <w:tc>
          <w:tcPr>
            <w:tcW w:w="2721" w:type="dxa"/>
            <w:vMerge/>
            <w:shd w:val="clear" w:color="auto" w:fill="auto"/>
            <w:vAlign w:val="center"/>
          </w:tcPr>
          <w:p w:rsidR="003E4D7F" w:rsidRPr="003A5DAA" w:rsidRDefault="003E4D7F" w:rsidP="0073600F"/>
        </w:tc>
      </w:tr>
      <w:tr w:rsidR="003E4D7F" w:rsidRPr="009B0FF9" w:rsidTr="0073600F">
        <w:tc>
          <w:tcPr>
            <w:tcW w:w="680" w:type="dxa"/>
            <w:vMerge/>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pStyle w:val="af6"/>
              <w:spacing w:before="0" w:beforeAutospacing="0" w:after="0" w:afterAutospacing="0"/>
              <w:rPr>
                <w:lang w:val="uk-UA"/>
              </w:rPr>
            </w:pPr>
            <w:r w:rsidRPr="003A5DAA">
              <w:rPr>
                <w:rFonts w:eastAsia="Calibri"/>
                <w:lang w:val="uk-UA"/>
              </w:rPr>
              <w:t>дані недостовірні (у випадку збою);</w:t>
            </w:r>
          </w:p>
        </w:tc>
        <w:tc>
          <w:tcPr>
            <w:tcW w:w="2721" w:type="dxa"/>
            <w:vMerge/>
            <w:shd w:val="clear" w:color="auto" w:fill="auto"/>
            <w:vAlign w:val="center"/>
          </w:tcPr>
          <w:p w:rsidR="003E4D7F" w:rsidRPr="003A5DAA" w:rsidRDefault="003E4D7F" w:rsidP="0073600F"/>
        </w:tc>
      </w:tr>
      <w:tr w:rsidR="003E4D7F" w:rsidRPr="009B0FF9" w:rsidTr="0073600F">
        <w:tc>
          <w:tcPr>
            <w:tcW w:w="680" w:type="dxa"/>
            <w:vMerge/>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pStyle w:val="af6"/>
              <w:spacing w:before="0" w:beforeAutospacing="0" w:after="0" w:afterAutospacing="0"/>
              <w:rPr>
                <w:lang w:val="uk-UA"/>
              </w:rPr>
            </w:pPr>
            <w:r w:rsidRPr="003A5DAA">
              <w:rPr>
                <w:rFonts w:eastAsia="Calibri"/>
                <w:lang w:val="uk-UA"/>
              </w:rPr>
              <w:t>перехід «літо/зима»;</w:t>
            </w:r>
          </w:p>
        </w:tc>
        <w:tc>
          <w:tcPr>
            <w:tcW w:w="2721" w:type="dxa"/>
            <w:vMerge/>
            <w:shd w:val="clear" w:color="auto" w:fill="auto"/>
            <w:vAlign w:val="center"/>
          </w:tcPr>
          <w:p w:rsidR="003E4D7F" w:rsidRPr="003A5DAA" w:rsidRDefault="003E4D7F" w:rsidP="0073600F"/>
        </w:tc>
      </w:tr>
      <w:tr w:rsidR="003E4D7F" w:rsidRPr="009B0FF9" w:rsidTr="0073600F">
        <w:tc>
          <w:tcPr>
            <w:tcW w:w="680" w:type="dxa"/>
            <w:vMerge/>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pStyle w:val="af6"/>
              <w:spacing w:before="0" w:beforeAutospacing="0" w:after="0" w:afterAutospacing="0"/>
              <w:rPr>
                <w:lang w:val="uk-UA"/>
              </w:rPr>
            </w:pPr>
            <w:r w:rsidRPr="003A5DAA">
              <w:rPr>
                <w:rFonts w:eastAsia="Calibri"/>
                <w:lang w:val="uk-UA"/>
              </w:rPr>
              <w:t>відсутність та відновлення напруги в вимірювальних колах.</w:t>
            </w:r>
          </w:p>
        </w:tc>
        <w:tc>
          <w:tcPr>
            <w:tcW w:w="2721" w:type="dxa"/>
            <w:vMerge/>
            <w:shd w:val="clear" w:color="auto" w:fill="auto"/>
            <w:vAlign w:val="center"/>
          </w:tcPr>
          <w:p w:rsidR="003E4D7F" w:rsidRPr="003A5DAA" w:rsidRDefault="003E4D7F" w:rsidP="0073600F"/>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Можливість програмування типу ведення графіку навантаження: за показниками, за спожитою енергією або за потужністю.</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Фіксувати архівні набори даних обліку електроенергії та інших параметрів  (не менше 15) в довільні моменти часу, що програмуються, зокрема в 00 год. 00 хв.</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При відключенні живлення зберігати дані обліку електроенергії не менше 10 років в енергонезалежній пам’яті.</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0874C1"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Резервне живлення лічильника повинно мати робочу напругу в діапазоні 48…300 В змінного/постійного струму</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0874C1"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Резервне живлення лічильника повинно бути гальванічно розв’язаним від усіх кіл лічильника</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Формувати на телеметричних виходах (не менше 4), імпульси пропорційні споживанню по кожному виду і напрямку енергії.</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На РКІ лічильника повинна відображатись інформація про наявність напруги по кожній фазі, напрямку потоку енергії.</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Електролічильники повинні функціонувати при наявності хоча б однієї фазної чи лінійної напруги</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Термін роботи внутрішньої батареї таймера електролічильника повинен бути не менший 10 років.</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Електролічильник повинен мати можливість зчитування даних в ручному режимі через РКІ без допомоги ноутбука та сервісного ПЗ:</w:t>
            </w:r>
          </w:p>
          <w:p w:rsidR="003E4D7F" w:rsidRPr="003A5DAA" w:rsidRDefault="003E4D7F" w:rsidP="0073600F">
            <w:pPr>
              <w:rPr>
                <w:rFonts w:eastAsia="Calibri"/>
              </w:rPr>
            </w:pPr>
            <w:r w:rsidRPr="003A5DAA">
              <w:rPr>
                <w:rFonts w:eastAsia="Calibri"/>
              </w:rPr>
              <w:t>- Показників всіх регістрів вимірянної енергії, накопичувальних (архівних на 00:00 годин) та тарифних регістрів;</w:t>
            </w:r>
          </w:p>
          <w:p w:rsidR="003E4D7F" w:rsidRPr="003A5DAA" w:rsidRDefault="003E4D7F" w:rsidP="0073600F">
            <w:pPr>
              <w:rPr>
                <w:rFonts w:eastAsia="Calibri"/>
              </w:rPr>
            </w:pPr>
            <w:r w:rsidRPr="003A5DAA">
              <w:rPr>
                <w:rFonts w:eastAsia="Calibri"/>
              </w:rPr>
              <w:t>- Дані графіка навантаження.</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525397"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Лічильник повинен мати модульну конструкцію для можливості підключення змінних комунікаційних модулів одного з незалежних послідовних електронних інтерфейсів</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525397"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Лічильник повинен мати оптичний інтерфейс та 2 незалежних послідовних електронних інтерфейси передачі даних: RS-485 та тип інтерфейсу, обраний вибором відповідного змінного інтерфейсного модуля</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0A2E5D"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Електролічильник повинен мати можливість підключення чи гарячої заміни («plug &amp; play») комунікаційних модулів. Комунікаційні модулі повинні живитись від внутрішніх кіл лічильника, не потребуючи використання додаткових дротів для живлення і обміну даними з лічильником. Місце встановлення комунікаційного модуля повинне бути  захищене кришкою, що пломбується.</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Електролічильник повинен мати 8 чи більше імпульсних входів, для можливості підключення інших лічильників енергоресурсів з імпульсним вихідним реле. Лічильник має фіксувати спожиту енергію та потужність підключених лічильників, в тому числі інтегровану по тарифним зонам, та зберігати до 15 архівних показників на 00:00 годин та профілі навантаження.</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Входи, виходи та електричні інтерфейси повинні мати механічний захист від несанкціонованого втручання шляхом пломбування.</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Оптичний інтерфейс повинен відповідати вимогам ІЕС 62056-21. Швидкість обміну даними повинна програмуватись і відповідати значенням з ряду 300, ….., 9600 бод.</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Швидкість обміну даними по інтерфейсу RS-485 повинна програмуватись на швидкість з ряду 300, ….., 19 200 бод.</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 xml:space="preserve">Комунікаційний протокол обміну даними за допомогою електричних інтерфейсів повинен відповідати вимогам ІЕС 62056-21 та DLMS. </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Термін експлуатації електролічильників повинен бути не менше ніж 25 років.</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9B0FF9" w:rsidTr="0073600F">
        <w:tc>
          <w:tcPr>
            <w:tcW w:w="680" w:type="dxa"/>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shd w:val="clear" w:color="auto" w:fill="auto"/>
            <w:vAlign w:val="center"/>
          </w:tcPr>
          <w:p w:rsidR="003E4D7F" w:rsidRPr="003A5DAA" w:rsidRDefault="003E4D7F" w:rsidP="0073600F">
            <w:pPr>
              <w:rPr>
                <w:rFonts w:eastAsia="Calibri"/>
              </w:rPr>
            </w:pPr>
            <w:r w:rsidRPr="003A5DAA">
              <w:rPr>
                <w:rFonts w:eastAsia="Calibri"/>
              </w:rPr>
              <w:t xml:space="preserve">Середнє напрацювання на відмову не менше </w:t>
            </w:r>
          </w:p>
          <w:p w:rsidR="003E4D7F" w:rsidRPr="003A5DAA" w:rsidRDefault="003E4D7F" w:rsidP="0073600F">
            <w:pPr>
              <w:rPr>
                <w:rFonts w:eastAsia="Calibri"/>
              </w:rPr>
            </w:pPr>
            <w:r w:rsidRPr="003A5DAA">
              <w:rPr>
                <w:rFonts w:eastAsia="Calibri"/>
              </w:rPr>
              <w:t>150 000 годин</w:t>
            </w:r>
          </w:p>
        </w:tc>
        <w:tc>
          <w:tcPr>
            <w:tcW w:w="2721" w:type="dxa"/>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7F403F" w:rsidTr="0073600F">
        <w:tc>
          <w:tcPr>
            <w:tcW w:w="680" w:type="dxa"/>
            <w:tcBorders>
              <w:top w:val="single" w:sz="4" w:space="0" w:color="auto"/>
              <w:left w:val="single" w:sz="4" w:space="0" w:color="auto"/>
              <w:bottom w:val="single" w:sz="4" w:space="0" w:color="auto"/>
              <w:right w:val="single" w:sz="4" w:space="0" w:color="auto"/>
            </w:tcBorders>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tcPr>
          <w:p w:rsidR="003E4D7F" w:rsidRPr="003A5DAA" w:rsidRDefault="003E4D7F" w:rsidP="0073600F">
            <w:pPr>
              <w:rPr>
                <w:rFonts w:eastAsia="Calibri"/>
              </w:rPr>
            </w:pPr>
            <w:r w:rsidRPr="003A5DAA">
              <w:rPr>
                <w:rFonts w:eastAsia="Calibri"/>
              </w:rPr>
              <w:t>Постачальник має надати лист від заводу-виробника лічильників електричної енергії, щодо наявності сервісного центру для проведення ремонту та сервісного обслуговування лічильників.</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r w:rsidR="003E4D7F" w:rsidRPr="007F403F" w:rsidTr="0073600F">
        <w:tc>
          <w:tcPr>
            <w:tcW w:w="680" w:type="dxa"/>
            <w:tcBorders>
              <w:top w:val="single" w:sz="4" w:space="0" w:color="auto"/>
              <w:left w:val="single" w:sz="4" w:space="0" w:color="auto"/>
              <w:bottom w:val="single" w:sz="4" w:space="0" w:color="auto"/>
              <w:right w:val="single" w:sz="4" w:space="0" w:color="auto"/>
            </w:tcBorders>
            <w:shd w:val="clear" w:color="auto" w:fill="auto"/>
          </w:tcPr>
          <w:p w:rsidR="003E4D7F" w:rsidRPr="003A5DAA" w:rsidRDefault="003E4D7F" w:rsidP="003E4D7F">
            <w:pPr>
              <w:widowControl w:val="0"/>
              <w:numPr>
                <w:ilvl w:val="0"/>
                <w:numId w:val="30"/>
              </w:numPr>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30"/>
              <w:jc w:val="both"/>
              <w:textAlignment w:val="baseline"/>
            </w:pP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tcPr>
          <w:p w:rsidR="003E4D7F" w:rsidRPr="003A5DAA" w:rsidRDefault="003E4D7F" w:rsidP="0073600F">
            <w:pPr>
              <w:rPr>
                <w:rFonts w:eastAsia="Calibri"/>
              </w:rPr>
            </w:pPr>
            <w:r w:rsidRPr="003A5DAA">
              <w:rPr>
                <w:rFonts w:eastAsia="Calibri"/>
              </w:rPr>
              <w:t>Постачальник має надати гарантійний лист від заводу-виробника лічильників електричної енергії щодо своєчасної поставки зазначеної партії лічильників.</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tcPr>
          <w:p w:rsidR="003E4D7F" w:rsidRPr="003A5DAA" w:rsidRDefault="003E4D7F" w:rsidP="0073600F">
            <w:pPr>
              <w:jc w:val="center"/>
              <w:rPr>
                <w:rFonts w:eastAsia="Calibri"/>
              </w:rPr>
            </w:pPr>
            <w:r w:rsidRPr="003A5DAA">
              <w:rPr>
                <w:rFonts w:eastAsia="Calibri"/>
              </w:rPr>
              <w:t>обов’язково</w:t>
            </w:r>
          </w:p>
        </w:tc>
      </w:tr>
    </w:tbl>
    <w:p w:rsidR="003E4D7F" w:rsidRDefault="003E4D7F" w:rsidP="003E4D7F">
      <w:pPr>
        <w:jc w:val="center"/>
        <w:rPr>
          <w:rFonts w:eastAsia="Calibri"/>
        </w:rPr>
      </w:pPr>
    </w:p>
    <w:p w:rsidR="003E4D7F" w:rsidRDefault="003E4D7F" w:rsidP="003E4D7F">
      <w:pPr>
        <w:pStyle w:val="aff2"/>
        <w:jc w:val="center"/>
        <w:rPr>
          <w:b/>
        </w:rPr>
      </w:pPr>
    </w:p>
    <w:p w:rsidR="003E4D7F" w:rsidRDefault="003E4D7F" w:rsidP="003E4D7F">
      <w:pPr>
        <w:pStyle w:val="aff2"/>
        <w:jc w:val="center"/>
        <w:rPr>
          <w:b/>
        </w:rPr>
      </w:pPr>
      <w:r w:rsidRPr="00ED239C">
        <w:rPr>
          <w:b/>
        </w:rPr>
        <w:t>Трифазн</w:t>
      </w:r>
      <w:r>
        <w:rPr>
          <w:b/>
        </w:rPr>
        <w:t>ий</w:t>
      </w:r>
      <w:r w:rsidRPr="00ED239C">
        <w:rPr>
          <w:b/>
        </w:rPr>
        <w:t xml:space="preserve"> багатофункціональн</w:t>
      </w:r>
      <w:r>
        <w:rPr>
          <w:b/>
        </w:rPr>
        <w:t xml:space="preserve">ий </w:t>
      </w:r>
      <w:r w:rsidRPr="00ED239C">
        <w:rPr>
          <w:b/>
        </w:rPr>
        <w:t>прилад обліку електроенергії кл</w:t>
      </w:r>
      <w:r>
        <w:rPr>
          <w:b/>
        </w:rPr>
        <w:t xml:space="preserve">асу </w:t>
      </w:r>
      <w:r w:rsidRPr="00ED239C">
        <w:rPr>
          <w:b/>
        </w:rPr>
        <w:t>т</w:t>
      </w:r>
      <w:r>
        <w:rPr>
          <w:b/>
        </w:rPr>
        <w:t>очності</w:t>
      </w:r>
      <w:r w:rsidRPr="00ED239C">
        <w:rPr>
          <w:b/>
        </w:rPr>
        <w:t xml:space="preserve"> </w:t>
      </w:r>
      <w:r>
        <w:rPr>
          <w:b/>
        </w:rPr>
        <w:t>0,5</w:t>
      </w:r>
      <w:r w:rsidRPr="003A5DAA">
        <w:rPr>
          <w:b/>
        </w:rPr>
        <w:t xml:space="preserve"> </w:t>
      </w:r>
      <w:r>
        <w:rPr>
          <w:b/>
          <w:lang w:val="en-US"/>
        </w:rPr>
        <w:t>S</w:t>
      </w:r>
      <w:r>
        <w:rPr>
          <w:b/>
        </w:rPr>
        <w:t xml:space="preserve"> типу </w:t>
      </w:r>
      <w:r>
        <w:rPr>
          <w:b/>
          <w:u w:val="single"/>
          <w:lang w:val="en-US"/>
        </w:rPr>
        <w:t>G</w:t>
      </w:r>
      <w:r w:rsidRPr="003A5DAA">
        <w:rPr>
          <w:b/>
          <w:u w:val="single"/>
        </w:rPr>
        <w:t>3</w:t>
      </w:r>
      <w:r>
        <w:rPr>
          <w:b/>
          <w:u w:val="single"/>
          <w:lang w:val="en-US"/>
        </w:rPr>
        <w:t>B</w:t>
      </w:r>
      <w:r w:rsidRPr="003A5DAA">
        <w:rPr>
          <w:b/>
          <w:u w:val="single"/>
        </w:rPr>
        <w:t xml:space="preserve"> </w:t>
      </w:r>
      <w:r>
        <w:rPr>
          <w:b/>
          <w:u w:val="single"/>
          <w:lang w:val="en-US"/>
        </w:rPr>
        <w:t>GAMA</w:t>
      </w:r>
      <w:r w:rsidRPr="003A5DAA">
        <w:rPr>
          <w:b/>
          <w:u w:val="single"/>
        </w:rPr>
        <w:t xml:space="preserve"> 300 </w:t>
      </w:r>
      <w:r>
        <w:rPr>
          <w:b/>
        </w:rPr>
        <w:t>або еквівалент</w:t>
      </w:r>
    </w:p>
    <w:p w:rsidR="003E4D7F" w:rsidRDefault="003E4D7F" w:rsidP="003E4D7F"/>
    <w:tbl>
      <w:tblPr>
        <w:tblW w:w="9755" w:type="dxa"/>
        <w:tblLook w:val="04A0" w:firstRow="1" w:lastRow="0" w:firstColumn="1" w:lastColumn="0" w:noHBand="0" w:noVBand="1"/>
      </w:tblPr>
      <w:tblGrid>
        <w:gridCol w:w="584"/>
        <w:gridCol w:w="7475"/>
        <w:gridCol w:w="1696"/>
      </w:tblGrid>
      <w:tr w:rsidR="003E4D7F" w:rsidTr="0073600F">
        <w:trPr>
          <w:trHeight w:val="497"/>
        </w:trPr>
        <w:tc>
          <w:tcPr>
            <w:tcW w:w="584" w:type="dxa"/>
            <w:tcBorders>
              <w:top w:val="single" w:sz="4" w:space="0" w:color="auto"/>
              <w:left w:val="single" w:sz="4" w:space="0" w:color="auto"/>
              <w:bottom w:val="single" w:sz="4" w:space="0" w:color="auto"/>
              <w:right w:val="single" w:sz="4" w:space="0" w:color="auto"/>
            </w:tcBorders>
            <w:shd w:val="clear" w:color="auto" w:fill="8DB4E2"/>
            <w:vAlign w:val="center"/>
            <w:hideMark/>
          </w:tcPr>
          <w:p w:rsidR="003E4D7F" w:rsidRDefault="003E4D7F" w:rsidP="0073600F">
            <w:pPr>
              <w:jc w:val="center"/>
              <w:rPr>
                <w:b/>
                <w:lang w:eastAsia="uk-UA"/>
              </w:rPr>
            </w:pPr>
            <w:r>
              <w:rPr>
                <w:b/>
                <w:lang w:eastAsia="uk-UA"/>
              </w:rPr>
              <w:t>№ з/п</w:t>
            </w:r>
          </w:p>
        </w:tc>
        <w:tc>
          <w:tcPr>
            <w:tcW w:w="7475" w:type="dxa"/>
            <w:tcBorders>
              <w:top w:val="single" w:sz="4" w:space="0" w:color="auto"/>
              <w:left w:val="nil"/>
              <w:bottom w:val="single" w:sz="4" w:space="0" w:color="auto"/>
              <w:right w:val="single" w:sz="4" w:space="0" w:color="auto"/>
            </w:tcBorders>
            <w:shd w:val="clear" w:color="auto" w:fill="8DB4E2"/>
            <w:vAlign w:val="center"/>
            <w:hideMark/>
          </w:tcPr>
          <w:p w:rsidR="003E4D7F" w:rsidRDefault="003E4D7F" w:rsidP="0073600F">
            <w:pPr>
              <w:jc w:val="center"/>
              <w:rPr>
                <w:b/>
                <w:lang w:eastAsia="uk-UA"/>
              </w:rPr>
            </w:pPr>
            <w:r>
              <w:rPr>
                <w:b/>
                <w:lang w:eastAsia="uk-UA"/>
              </w:rPr>
              <w:t>Вимоги до приладу обліку</w:t>
            </w:r>
          </w:p>
        </w:tc>
        <w:tc>
          <w:tcPr>
            <w:tcW w:w="1696" w:type="dxa"/>
            <w:tcBorders>
              <w:top w:val="single" w:sz="4" w:space="0" w:color="auto"/>
              <w:left w:val="nil"/>
              <w:bottom w:val="single" w:sz="4" w:space="0" w:color="auto"/>
              <w:right w:val="single" w:sz="4" w:space="0" w:color="auto"/>
            </w:tcBorders>
            <w:shd w:val="clear" w:color="auto" w:fill="8DB4E2"/>
            <w:vAlign w:val="center"/>
            <w:hideMark/>
          </w:tcPr>
          <w:p w:rsidR="003E4D7F" w:rsidRDefault="003E4D7F" w:rsidP="0073600F">
            <w:pPr>
              <w:jc w:val="center"/>
              <w:rPr>
                <w:b/>
                <w:lang w:eastAsia="uk-UA"/>
              </w:rPr>
            </w:pPr>
            <w:r>
              <w:rPr>
                <w:b/>
                <w:lang w:eastAsia="uk-UA"/>
              </w:rPr>
              <w:t>Значення</w:t>
            </w:r>
          </w:p>
        </w:tc>
      </w:tr>
      <w:tr w:rsidR="003E4D7F" w:rsidTr="0073600F">
        <w:trPr>
          <w:trHeight w:val="767"/>
        </w:trPr>
        <w:tc>
          <w:tcPr>
            <w:tcW w:w="584" w:type="dxa"/>
            <w:tcBorders>
              <w:top w:val="single" w:sz="4" w:space="0" w:color="auto"/>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1</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 xml:space="preserve">Внесені в Державний реєстр засобів вимірювальної техніки дозволених до застосування в Україні </w:t>
            </w:r>
          </w:p>
        </w:tc>
        <w:tc>
          <w:tcPr>
            <w:tcW w:w="1696" w:type="dxa"/>
            <w:tcBorders>
              <w:top w:val="single" w:sz="4" w:space="0" w:color="auto"/>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так</w:t>
            </w:r>
          </w:p>
        </w:tc>
      </w:tr>
      <w:tr w:rsidR="003E4D7F" w:rsidTr="0073600F">
        <w:trPr>
          <w:trHeight w:val="737"/>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2</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Кліматичні та механічні вимоги згідно ДСТУ EN 62053-21, ДСТУ EN 62053-23.</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так</w:t>
            </w:r>
          </w:p>
        </w:tc>
      </w:tr>
      <w:tr w:rsidR="003E4D7F" w:rsidTr="0073600F">
        <w:trPr>
          <w:trHeight w:val="722"/>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3</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Клас точності   при вимірюванні активної енергії (за ДСТУ EN 62053-21,           ДСТУ EN 62052-11), не нижче</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1,0</w:t>
            </w:r>
          </w:p>
        </w:tc>
      </w:tr>
      <w:tr w:rsidR="003E4D7F" w:rsidTr="0073600F">
        <w:trPr>
          <w:trHeight w:val="722"/>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4</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Клас точності при вимірюванні реактивної енергії  (за ДСТУ EN 62053-23, ДСТУ EN 62052-11), не нижче</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2,0</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5</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Потужність активна, що споживається в колах напруги, не більше,  Вт</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2,0</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6</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Потужність, що споживається в колах струму, не більше,  В*А</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0,5</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7</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Чутливість при вимірюванні активної енергії, не більше, мА</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10,00</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8</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Чутливість при вимірюванні реактивної енергії, не більше, мА</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15,00</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9</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Наявність індикації  відсутності струму по кожній фазі</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так</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10</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Наявність індикації відсутності напруги по кожній фазі</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так</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11</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Рідкокристалічний дисплей</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так</w:t>
            </w:r>
          </w:p>
        </w:tc>
      </w:tr>
      <w:tr w:rsidR="003E4D7F" w:rsidTr="0073600F">
        <w:trPr>
          <w:trHeight w:val="737"/>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12</w:t>
            </w:r>
          </w:p>
        </w:tc>
        <w:tc>
          <w:tcPr>
            <w:tcW w:w="7475" w:type="dxa"/>
            <w:tcBorders>
              <w:top w:val="single" w:sz="4" w:space="0" w:color="auto"/>
              <w:left w:val="nil"/>
              <w:bottom w:val="single" w:sz="4" w:space="0" w:color="auto"/>
              <w:right w:val="single" w:sz="4" w:space="0" w:color="auto"/>
            </w:tcBorders>
            <w:hideMark/>
          </w:tcPr>
          <w:p w:rsidR="003E4D7F" w:rsidRDefault="003E4D7F" w:rsidP="0073600F">
            <w:pPr>
              <w:rPr>
                <w:lang w:eastAsia="uk-UA"/>
              </w:rPr>
            </w:pPr>
            <w:r>
              <w:rPr>
                <w:lang w:eastAsia="uk-UA"/>
              </w:rPr>
              <w:t>Наявність інтерфейсу: оптичний інтерфейс DO,</w:t>
            </w:r>
            <w:r>
              <w:rPr>
                <w:lang w:eastAsia="uk-UA"/>
              </w:rPr>
              <w:br/>
              <w:t xml:space="preserve">                                електронний інтерфейс RS485</w:t>
            </w:r>
          </w:p>
        </w:tc>
        <w:tc>
          <w:tcPr>
            <w:tcW w:w="1696" w:type="dxa"/>
            <w:tcBorders>
              <w:top w:val="nil"/>
              <w:left w:val="nil"/>
              <w:bottom w:val="single" w:sz="4" w:space="0" w:color="auto"/>
              <w:right w:val="single" w:sz="4" w:space="0" w:color="auto"/>
            </w:tcBorders>
            <w:hideMark/>
          </w:tcPr>
          <w:p w:rsidR="003E4D7F" w:rsidRDefault="003E4D7F" w:rsidP="0073600F">
            <w:pPr>
              <w:jc w:val="center"/>
              <w:rPr>
                <w:lang w:eastAsia="uk-UA"/>
              </w:rPr>
            </w:pPr>
            <w:r>
              <w:rPr>
                <w:lang w:eastAsia="uk-UA"/>
              </w:rPr>
              <w:t>так</w:t>
            </w:r>
            <w:r>
              <w:rPr>
                <w:lang w:eastAsia="uk-UA"/>
              </w:rPr>
              <w:br/>
              <w:t>так</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13</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Регіструє профіль навантаження, період вимірювання програмується</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так</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tcPr>
          <w:p w:rsidR="003E4D7F" w:rsidRDefault="003E4D7F" w:rsidP="0073600F">
            <w:pPr>
              <w:jc w:val="center"/>
              <w:rPr>
                <w:lang w:eastAsia="uk-UA"/>
              </w:rPr>
            </w:pPr>
            <w:r>
              <w:rPr>
                <w:lang w:eastAsia="uk-UA"/>
              </w:rPr>
              <w:t>14</w:t>
            </w:r>
          </w:p>
        </w:tc>
        <w:tc>
          <w:tcPr>
            <w:tcW w:w="7475" w:type="dxa"/>
            <w:tcBorders>
              <w:top w:val="single" w:sz="4" w:space="0" w:color="auto"/>
              <w:left w:val="nil"/>
              <w:bottom w:val="single" w:sz="4" w:space="0" w:color="auto"/>
              <w:right w:val="single" w:sz="4" w:space="0" w:color="auto"/>
            </w:tcBorders>
            <w:vAlign w:val="center"/>
          </w:tcPr>
          <w:p w:rsidR="003E4D7F" w:rsidRDefault="003E4D7F" w:rsidP="0073600F">
            <w:pPr>
              <w:rPr>
                <w:lang w:eastAsia="uk-UA"/>
              </w:rPr>
            </w:pPr>
            <w:r w:rsidRPr="00965290">
              <w:rPr>
                <w:lang w:eastAsia="uk-UA"/>
              </w:rPr>
              <w:t xml:space="preserve">Корпус електролічильника повинен бути нерозбірним, щоб його внутрішні частини ставали доступними тільки після безповоротного пошкодження корпусу. Електролічильник має фіксувати в “пам’яті” (журналі подій нестандартних ситуацій) та виводити на РКІ </w:t>
            </w:r>
            <w:r w:rsidRPr="00965290">
              <w:rPr>
                <w:lang w:eastAsia="uk-UA"/>
              </w:rPr>
              <w:lastRenderedPageBreak/>
              <w:t>інформацію про факт відкриття клемної кришки  електролічильника, впливів змінного та постійного магнітних полів.</w:t>
            </w:r>
          </w:p>
        </w:tc>
        <w:tc>
          <w:tcPr>
            <w:tcW w:w="1696" w:type="dxa"/>
            <w:tcBorders>
              <w:top w:val="nil"/>
              <w:left w:val="nil"/>
              <w:bottom w:val="single" w:sz="4" w:space="0" w:color="auto"/>
              <w:right w:val="single" w:sz="4" w:space="0" w:color="auto"/>
            </w:tcBorders>
            <w:vAlign w:val="center"/>
          </w:tcPr>
          <w:p w:rsidR="003E4D7F" w:rsidRDefault="003E4D7F" w:rsidP="0073600F">
            <w:pPr>
              <w:jc w:val="center"/>
              <w:rPr>
                <w:lang w:eastAsia="uk-UA"/>
              </w:rPr>
            </w:pPr>
            <w:r>
              <w:rPr>
                <w:lang w:eastAsia="uk-UA"/>
              </w:rPr>
              <w:lastRenderedPageBreak/>
              <w:t>так</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tcPr>
          <w:p w:rsidR="003E4D7F" w:rsidRDefault="003E4D7F" w:rsidP="0073600F">
            <w:pPr>
              <w:jc w:val="center"/>
              <w:rPr>
                <w:lang w:eastAsia="uk-UA"/>
              </w:rPr>
            </w:pPr>
            <w:r>
              <w:rPr>
                <w:lang w:eastAsia="uk-UA"/>
              </w:rPr>
              <w:t>15</w:t>
            </w:r>
          </w:p>
        </w:tc>
        <w:tc>
          <w:tcPr>
            <w:tcW w:w="7475" w:type="dxa"/>
            <w:tcBorders>
              <w:top w:val="single" w:sz="4" w:space="0" w:color="auto"/>
              <w:left w:val="nil"/>
              <w:bottom w:val="single" w:sz="4" w:space="0" w:color="auto"/>
              <w:right w:val="single" w:sz="4" w:space="0" w:color="auto"/>
            </w:tcBorders>
            <w:vAlign w:val="center"/>
          </w:tcPr>
          <w:p w:rsidR="003E4D7F" w:rsidRDefault="003E4D7F" w:rsidP="0073600F">
            <w:pPr>
              <w:rPr>
                <w:lang w:eastAsia="uk-UA"/>
              </w:rPr>
            </w:pPr>
            <w:r w:rsidRPr="00965290">
              <w:rPr>
                <w:lang w:eastAsia="uk-UA"/>
              </w:rPr>
              <w:t>Для забезпечення швидкого та надійного монтажу допоміжні роз’єми імпульсних входів/виходів, керуючих реле, вбудованого RS485-інтерфейсу мають бути виконані як підпружинені пластинчаті контакти безгвинтового з’єднання.</w:t>
            </w:r>
          </w:p>
        </w:tc>
        <w:tc>
          <w:tcPr>
            <w:tcW w:w="1696" w:type="dxa"/>
            <w:tcBorders>
              <w:top w:val="nil"/>
              <w:left w:val="nil"/>
              <w:bottom w:val="single" w:sz="4" w:space="0" w:color="auto"/>
              <w:right w:val="single" w:sz="4" w:space="0" w:color="auto"/>
            </w:tcBorders>
          </w:tcPr>
          <w:p w:rsidR="003E4D7F" w:rsidRDefault="003E4D7F" w:rsidP="0073600F">
            <w:pPr>
              <w:jc w:val="center"/>
            </w:pPr>
            <w:r w:rsidRPr="00DF378F">
              <w:rPr>
                <w:lang w:eastAsia="uk-UA"/>
              </w:rPr>
              <w:t>так</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tcPr>
          <w:p w:rsidR="003E4D7F" w:rsidRDefault="003E4D7F" w:rsidP="0073600F">
            <w:pPr>
              <w:jc w:val="center"/>
              <w:rPr>
                <w:lang w:eastAsia="uk-UA"/>
              </w:rPr>
            </w:pPr>
            <w:r>
              <w:rPr>
                <w:lang w:eastAsia="uk-UA"/>
              </w:rPr>
              <w:t>16</w:t>
            </w:r>
          </w:p>
        </w:tc>
        <w:tc>
          <w:tcPr>
            <w:tcW w:w="7475" w:type="dxa"/>
            <w:tcBorders>
              <w:top w:val="single" w:sz="4" w:space="0" w:color="auto"/>
              <w:left w:val="nil"/>
              <w:bottom w:val="single" w:sz="4" w:space="0" w:color="auto"/>
              <w:right w:val="single" w:sz="4" w:space="0" w:color="auto"/>
            </w:tcBorders>
            <w:vAlign w:val="center"/>
          </w:tcPr>
          <w:p w:rsidR="003E4D7F" w:rsidRDefault="003E4D7F" w:rsidP="0073600F">
            <w:pPr>
              <w:rPr>
                <w:lang w:eastAsia="uk-UA"/>
              </w:rPr>
            </w:pPr>
            <w:r w:rsidRPr="00965290">
              <w:rPr>
                <w:lang w:eastAsia="uk-UA"/>
              </w:rPr>
              <w:t>Швидкість обміну даними по інтерфейсу RS-485 повинна програмуватись на швидкість з ряду 300, ….., 38 400 бод.</w:t>
            </w:r>
          </w:p>
        </w:tc>
        <w:tc>
          <w:tcPr>
            <w:tcW w:w="1696" w:type="dxa"/>
            <w:tcBorders>
              <w:top w:val="nil"/>
              <w:left w:val="nil"/>
              <w:bottom w:val="single" w:sz="4" w:space="0" w:color="auto"/>
              <w:right w:val="single" w:sz="4" w:space="0" w:color="auto"/>
            </w:tcBorders>
          </w:tcPr>
          <w:p w:rsidR="003E4D7F" w:rsidRDefault="003E4D7F" w:rsidP="0073600F">
            <w:pPr>
              <w:jc w:val="center"/>
            </w:pPr>
            <w:r w:rsidRPr="00DF378F">
              <w:rPr>
                <w:lang w:eastAsia="uk-UA"/>
              </w:rPr>
              <w:t>так</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tcPr>
          <w:p w:rsidR="003E4D7F" w:rsidRDefault="003E4D7F" w:rsidP="0073600F">
            <w:pPr>
              <w:jc w:val="center"/>
              <w:rPr>
                <w:lang w:eastAsia="uk-UA"/>
              </w:rPr>
            </w:pPr>
            <w:r>
              <w:rPr>
                <w:lang w:eastAsia="uk-UA"/>
              </w:rPr>
              <w:t>17</w:t>
            </w:r>
          </w:p>
        </w:tc>
        <w:tc>
          <w:tcPr>
            <w:tcW w:w="7475" w:type="dxa"/>
            <w:tcBorders>
              <w:top w:val="single" w:sz="4" w:space="0" w:color="auto"/>
              <w:left w:val="nil"/>
              <w:bottom w:val="single" w:sz="4" w:space="0" w:color="auto"/>
              <w:right w:val="single" w:sz="4" w:space="0" w:color="auto"/>
            </w:tcBorders>
            <w:vAlign w:val="center"/>
          </w:tcPr>
          <w:p w:rsidR="003E4D7F" w:rsidRDefault="003E4D7F" w:rsidP="0073600F">
            <w:pPr>
              <w:rPr>
                <w:lang w:eastAsia="uk-UA"/>
              </w:rPr>
            </w:pPr>
            <w:r w:rsidRPr="00965290">
              <w:rPr>
                <w:lang w:eastAsia="uk-UA"/>
              </w:rPr>
              <w:t>Лічильник повинен мати 2 набори графіків (профілів) навантаження та параметрів електромережі з різними періодами інтеграції з ряду: 1, 2, 3, 5, 10, 15, 30, 60 хвилин.</w:t>
            </w:r>
          </w:p>
        </w:tc>
        <w:tc>
          <w:tcPr>
            <w:tcW w:w="1696" w:type="dxa"/>
            <w:tcBorders>
              <w:top w:val="nil"/>
              <w:left w:val="nil"/>
              <w:bottom w:val="single" w:sz="4" w:space="0" w:color="auto"/>
              <w:right w:val="single" w:sz="4" w:space="0" w:color="auto"/>
            </w:tcBorders>
          </w:tcPr>
          <w:p w:rsidR="003E4D7F" w:rsidRDefault="003E4D7F" w:rsidP="0073600F">
            <w:pPr>
              <w:jc w:val="center"/>
            </w:pPr>
            <w:r w:rsidRPr="00DF378F">
              <w:rPr>
                <w:lang w:eastAsia="uk-UA"/>
              </w:rPr>
              <w:t>так</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tcPr>
          <w:p w:rsidR="003E4D7F" w:rsidRDefault="003E4D7F" w:rsidP="0073600F">
            <w:pPr>
              <w:jc w:val="center"/>
              <w:rPr>
                <w:lang w:eastAsia="uk-UA"/>
              </w:rPr>
            </w:pPr>
            <w:r>
              <w:rPr>
                <w:lang w:eastAsia="uk-UA"/>
              </w:rPr>
              <w:t>18</w:t>
            </w:r>
          </w:p>
        </w:tc>
        <w:tc>
          <w:tcPr>
            <w:tcW w:w="7475" w:type="dxa"/>
            <w:tcBorders>
              <w:top w:val="single" w:sz="4" w:space="0" w:color="auto"/>
              <w:left w:val="nil"/>
              <w:bottom w:val="single" w:sz="4" w:space="0" w:color="auto"/>
              <w:right w:val="single" w:sz="4" w:space="0" w:color="auto"/>
            </w:tcBorders>
          </w:tcPr>
          <w:p w:rsidR="003E4D7F" w:rsidRDefault="003E4D7F" w:rsidP="0073600F">
            <w:pPr>
              <w:rPr>
                <w:lang w:eastAsia="uk-UA"/>
              </w:rPr>
            </w:pPr>
            <w:r w:rsidRPr="00AF4A6C">
              <w:rPr>
                <w:lang w:eastAsia="uk-UA"/>
              </w:rPr>
              <w:t>Графік навантаження повинен забезпечувати програмований період інтеграції величин активної, реактивної потужності/енергії з ряду: 1, 2, 3, 5, 10, 15, 30, 60 хвилин, та мати.</w:t>
            </w:r>
          </w:p>
        </w:tc>
        <w:tc>
          <w:tcPr>
            <w:tcW w:w="1696" w:type="dxa"/>
            <w:tcBorders>
              <w:top w:val="nil"/>
              <w:left w:val="nil"/>
              <w:bottom w:val="single" w:sz="4" w:space="0" w:color="auto"/>
              <w:right w:val="single" w:sz="4" w:space="0" w:color="auto"/>
            </w:tcBorders>
          </w:tcPr>
          <w:p w:rsidR="003E4D7F" w:rsidRDefault="003E4D7F" w:rsidP="0073600F">
            <w:pPr>
              <w:jc w:val="center"/>
            </w:pPr>
            <w:r w:rsidRPr="00DF378F">
              <w:rPr>
                <w:lang w:eastAsia="uk-UA"/>
              </w:rPr>
              <w:t>так</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tcPr>
          <w:p w:rsidR="003E4D7F" w:rsidRDefault="003E4D7F" w:rsidP="0073600F">
            <w:pPr>
              <w:jc w:val="center"/>
              <w:rPr>
                <w:lang w:eastAsia="uk-UA"/>
              </w:rPr>
            </w:pPr>
            <w:r>
              <w:rPr>
                <w:lang w:eastAsia="uk-UA"/>
              </w:rPr>
              <w:t>19</w:t>
            </w:r>
          </w:p>
        </w:tc>
        <w:tc>
          <w:tcPr>
            <w:tcW w:w="7475" w:type="dxa"/>
            <w:tcBorders>
              <w:top w:val="single" w:sz="4" w:space="0" w:color="auto"/>
              <w:left w:val="nil"/>
              <w:bottom w:val="single" w:sz="4" w:space="0" w:color="auto"/>
              <w:right w:val="single" w:sz="4" w:space="0" w:color="auto"/>
            </w:tcBorders>
          </w:tcPr>
          <w:p w:rsidR="003E4D7F" w:rsidRDefault="003E4D7F" w:rsidP="0073600F">
            <w:pPr>
              <w:rPr>
                <w:lang w:eastAsia="uk-UA"/>
              </w:rPr>
            </w:pPr>
            <w:r w:rsidRPr="00AF4A6C">
              <w:rPr>
                <w:lang w:eastAsia="uk-UA"/>
              </w:rPr>
              <w:t>Графік навантаження повинен мати 32 вимірювальні канали</w:t>
            </w:r>
          </w:p>
        </w:tc>
        <w:tc>
          <w:tcPr>
            <w:tcW w:w="1696" w:type="dxa"/>
            <w:tcBorders>
              <w:top w:val="nil"/>
              <w:left w:val="nil"/>
              <w:bottom w:val="single" w:sz="4" w:space="0" w:color="auto"/>
              <w:right w:val="single" w:sz="4" w:space="0" w:color="auto"/>
            </w:tcBorders>
          </w:tcPr>
          <w:p w:rsidR="003E4D7F" w:rsidRDefault="003E4D7F" w:rsidP="0073600F">
            <w:pPr>
              <w:jc w:val="center"/>
            </w:pPr>
            <w:r w:rsidRPr="00DF378F">
              <w:rPr>
                <w:lang w:eastAsia="uk-UA"/>
              </w:rPr>
              <w:t>так</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tcPr>
          <w:p w:rsidR="003E4D7F" w:rsidRDefault="003E4D7F" w:rsidP="0073600F">
            <w:pPr>
              <w:jc w:val="center"/>
              <w:rPr>
                <w:lang w:eastAsia="uk-UA"/>
              </w:rPr>
            </w:pPr>
            <w:r>
              <w:rPr>
                <w:lang w:eastAsia="uk-UA"/>
              </w:rPr>
              <w:t>20</w:t>
            </w:r>
          </w:p>
        </w:tc>
        <w:tc>
          <w:tcPr>
            <w:tcW w:w="7475" w:type="dxa"/>
            <w:tcBorders>
              <w:top w:val="single" w:sz="4" w:space="0" w:color="auto"/>
              <w:left w:val="nil"/>
              <w:bottom w:val="single" w:sz="4" w:space="0" w:color="auto"/>
              <w:right w:val="single" w:sz="4" w:space="0" w:color="auto"/>
            </w:tcBorders>
          </w:tcPr>
          <w:p w:rsidR="003E4D7F" w:rsidRDefault="003E4D7F" w:rsidP="0073600F">
            <w:pPr>
              <w:rPr>
                <w:lang w:eastAsia="uk-UA"/>
              </w:rPr>
            </w:pPr>
            <w:r w:rsidRPr="008D66F3">
              <w:rPr>
                <w:lang w:eastAsia="uk-UA"/>
              </w:rPr>
              <w:t>Графік користувача повинен забезпечувати незалежний від основного Графіку навантаження програмований період інтеграції параметрів мережі з ряду: 1, 2, 3, 5, 10, 15, 30, 60 хвилин та здійснювати запис виміряних величин для мережевого аналізу відповідно до ДСТУ EN 50160:2014.</w:t>
            </w:r>
          </w:p>
        </w:tc>
        <w:tc>
          <w:tcPr>
            <w:tcW w:w="1696" w:type="dxa"/>
            <w:tcBorders>
              <w:top w:val="nil"/>
              <w:left w:val="nil"/>
              <w:bottom w:val="single" w:sz="4" w:space="0" w:color="auto"/>
              <w:right w:val="single" w:sz="4" w:space="0" w:color="auto"/>
            </w:tcBorders>
          </w:tcPr>
          <w:p w:rsidR="003E4D7F" w:rsidRDefault="003E4D7F" w:rsidP="0073600F">
            <w:pPr>
              <w:jc w:val="center"/>
            </w:pPr>
            <w:r w:rsidRPr="00DF378F">
              <w:rPr>
                <w:lang w:eastAsia="uk-UA"/>
              </w:rPr>
              <w:t>так</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tcPr>
          <w:p w:rsidR="003E4D7F" w:rsidRDefault="003E4D7F" w:rsidP="0073600F">
            <w:pPr>
              <w:jc w:val="center"/>
              <w:rPr>
                <w:lang w:eastAsia="uk-UA"/>
              </w:rPr>
            </w:pPr>
            <w:r>
              <w:rPr>
                <w:lang w:eastAsia="uk-UA"/>
              </w:rPr>
              <w:t>21</w:t>
            </w:r>
          </w:p>
        </w:tc>
        <w:tc>
          <w:tcPr>
            <w:tcW w:w="7475" w:type="dxa"/>
            <w:tcBorders>
              <w:top w:val="single" w:sz="4" w:space="0" w:color="auto"/>
              <w:left w:val="nil"/>
              <w:bottom w:val="single" w:sz="4" w:space="0" w:color="auto"/>
              <w:right w:val="single" w:sz="4" w:space="0" w:color="auto"/>
            </w:tcBorders>
          </w:tcPr>
          <w:p w:rsidR="003E4D7F" w:rsidRDefault="003E4D7F" w:rsidP="0073600F">
            <w:pPr>
              <w:rPr>
                <w:lang w:eastAsia="uk-UA"/>
              </w:rPr>
            </w:pPr>
            <w:r w:rsidRPr="008D66F3">
              <w:rPr>
                <w:lang w:eastAsia="uk-UA"/>
              </w:rPr>
              <w:t>Графік користувача повинен мати 32 вимірювальні канали</w:t>
            </w:r>
          </w:p>
        </w:tc>
        <w:tc>
          <w:tcPr>
            <w:tcW w:w="1696" w:type="dxa"/>
            <w:tcBorders>
              <w:top w:val="nil"/>
              <w:left w:val="nil"/>
              <w:bottom w:val="single" w:sz="4" w:space="0" w:color="auto"/>
              <w:right w:val="single" w:sz="4" w:space="0" w:color="auto"/>
            </w:tcBorders>
          </w:tcPr>
          <w:p w:rsidR="003E4D7F" w:rsidRDefault="003E4D7F" w:rsidP="0073600F">
            <w:pPr>
              <w:jc w:val="center"/>
            </w:pPr>
            <w:r w:rsidRPr="00DF378F">
              <w:rPr>
                <w:lang w:eastAsia="uk-UA"/>
              </w:rPr>
              <w:t>так</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tcPr>
          <w:p w:rsidR="003E4D7F" w:rsidRDefault="003E4D7F" w:rsidP="0073600F">
            <w:pPr>
              <w:jc w:val="center"/>
              <w:rPr>
                <w:lang w:eastAsia="uk-UA"/>
              </w:rPr>
            </w:pPr>
            <w:r>
              <w:rPr>
                <w:lang w:eastAsia="uk-UA"/>
              </w:rPr>
              <w:t>22</w:t>
            </w:r>
          </w:p>
        </w:tc>
        <w:tc>
          <w:tcPr>
            <w:tcW w:w="7475" w:type="dxa"/>
            <w:tcBorders>
              <w:top w:val="single" w:sz="4" w:space="0" w:color="auto"/>
              <w:left w:val="nil"/>
              <w:bottom w:val="single" w:sz="4" w:space="0" w:color="auto"/>
              <w:right w:val="single" w:sz="4" w:space="0" w:color="auto"/>
            </w:tcBorders>
          </w:tcPr>
          <w:p w:rsidR="003E4D7F" w:rsidRPr="008D66F3" w:rsidRDefault="003E4D7F" w:rsidP="0073600F">
            <w:pPr>
              <w:rPr>
                <w:lang w:eastAsia="uk-UA"/>
              </w:rPr>
            </w:pPr>
            <w:r w:rsidRPr="008D66F3">
              <w:rPr>
                <w:lang w:eastAsia="uk-UA"/>
              </w:rPr>
              <w:t>Виводити на дисплей дані обліку електроенергії, в т.ч. дані графіків (профілів) навантаження, показники автозбережень (не менше 15) та інші повідомлення. Номенклатура та послідовність видачі даних і повідомлень повинна програмуватись. Кількість режимів відображення на дисплеї даних обліку електроенергії та інших повідомлень повинна бути не менше чотирьох.</w:t>
            </w:r>
          </w:p>
        </w:tc>
        <w:tc>
          <w:tcPr>
            <w:tcW w:w="1696" w:type="dxa"/>
            <w:tcBorders>
              <w:top w:val="nil"/>
              <w:left w:val="nil"/>
              <w:bottom w:val="single" w:sz="4" w:space="0" w:color="auto"/>
              <w:right w:val="single" w:sz="4" w:space="0" w:color="auto"/>
            </w:tcBorders>
          </w:tcPr>
          <w:p w:rsidR="003E4D7F" w:rsidRDefault="003E4D7F" w:rsidP="0073600F">
            <w:pPr>
              <w:jc w:val="center"/>
            </w:pPr>
            <w:r w:rsidRPr="00DF378F">
              <w:rPr>
                <w:lang w:eastAsia="uk-UA"/>
              </w:rPr>
              <w:t>так</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tcPr>
          <w:p w:rsidR="003E4D7F" w:rsidRDefault="003E4D7F" w:rsidP="0073600F">
            <w:pPr>
              <w:jc w:val="center"/>
              <w:rPr>
                <w:lang w:eastAsia="uk-UA"/>
              </w:rPr>
            </w:pPr>
            <w:r>
              <w:rPr>
                <w:lang w:eastAsia="uk-UA"/>
              </w:rPr>
              <w:t>23</w:t>
            </w:r>
          </w:p>
        </w:tc>
        <w:tc>
          <w:tcPr>
            <w:tcW w:w="7475" w:type="dxa"/>
            <w:tcBorders>
              <w:top w:val="single" w:sz="4" w:space="0" w:color="auto"/>
              <w:left w:val="nil"/>
              <w:bottom w:val="single" w:sz="4" w:space="0" w:color="auto"/>
              <w:right w:val="single" w:sz="4" w:space="0" w:color="auto"/>
            </w:tcBorders>
          </w:tcPr>
          <w:p w:rsidR="003E4D7F" w:rsidRPr="008D66F3" w:rsidRDefault="003E4D7F" w:rsidP="0073600F">
            <w:pPr>
              <w:rPr>
                <w:lang w:eastAsia="uk-UA"/>
              </w:rPr>
            </w:pPr>
            <w:r w:rsidRPr="008D66F3">
              <w:rPr>
                <w:lang w:eastAsia="uk-UA"/>
              </w:rPr>
              <w:t>Можливість програмування типу ведення графіку навантаження: за показниками, за спожитою енергією або за потужністю.</w:t>
            </w:r>
          </w:p>
        </w:tc>
        <w:tc>
          <w:tcPr>
            <w:tcW w:w="1696" w:type="dxa"/>
            <w:tcBorders>
              <w:top w:val="nil"/>
              <w:left w:val="nil"/>
              <w:bottom w:val="single" w:sz="4" w:space="0" w:color="auto"/>
              <w:right w:val="single" w:sz="4" w:space="0" w:color="auto"/>
            </w:tcBorders>
          </w:tcPr>
          <w:p w:rsidR="003E4D7F" w:rsidRDefault="003E4D7F" w:rsidP="0073600F">
            <w:pPr>
              <w:jc w:val="center"/>
            </w:pPr>
            <w:r w:rsidRPr="00DF378F">
              <w:rPr>
                <w:lang w:eastAsia="uk-UA"/>
              </w:rPr>
              <w:t>так</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tcPr>
          <w:p w:rsidR="003E4D7F" w:rsidRDefault="003E4D7F" w:rsidP="0073600F">
            <w:pPr>
              <w:jc w:val="center"/>
              <w:rPr>
                <w:lang w:eastAsia="uk-UA"/>
              </w:rPr>
            </w:pPr>
            <w:r>
              <w:rPr>
                <w:lang w:eastAsia="uk-UA"/>
              </w:rPr>
              <w:t>24</w:t>
            </w:r>
          </w:p>
        </w:tc>
        <w:tc>
          <w:tcPr>
            <w:tcW w:w="7475" w:type="dxa"/>
            <w:tcBorders>
              <w:top w:val="single" w:sz="4" w:space="0" w:color="auto"/>
              <w:left w:val="nil"/>
              <w:bottom w:val="single" w:sz="4" w:space="0" w:color="auto"/>
              <w:right w:val="single" w:sz="4" w:space="0" w:color="auto"/>
            </w:tcBorders>
          </w:tcPr>
          <w:p w:rsidR="003E4D7F" w:rsidRPr="008D66F3" w:rsidRDefault="003E4D7F" w:rsidP="0073600F">
            <w:pPr>
              <w:rPr>
                <w:lang w:eastAsia="uk-UA"/>
              </w:rPr>
            </w:pPr>
            <w:r w:rsidRPr="008D66F3">
              <w:rPr>
                <w:lang w:eastAsia="uk-UA"/>
              </w:rPr>
              <w:t>Фіксувати архівні набори даних обліку електроенергії та інших параметрів  (не менше 15) в довільні моменти часу, що програмуються, зокрема в 00 год. 00 хв. 1 числа місяця.</w:t>
            </w:r>
          </w:p>
        </w:tc>
        <w:tc>
          <w:tcPr>
            <w:tcW w:w="1696" w:type="dxa"/>
            <w:tcBorders>
              <w:top w:val="nil"/>
              <w:left w:val="nil"/>
              <w:bottom w:val="single" w:sz="4" w:space="0" w:color="auto"/>
              <w:right w:val="single" w:sz="4" w:space="0" w:color="auto"/>
            </w:tcBorders>
          </w:tcPr>
          <w:p w:rsidR="003E4D7F" w:rsidRDefault="003E4D7F" w:rsidP="0073600F">
            <w:pPr>
              <w:jc w:val="center"/>
            </w:pPr>
            <w:r w:rsidRPr="00DF378F">
              <w:rPr>
                <w:lang w:eastAsia="uk-UA"/>
              </w:rPr>
              <w:t>так</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tcPr>
          <w:p w:rsidR="003E4D7F" w:rsidRDefault="003E4D7F" w:rsidP="0073600F">
            <w:pPr>
              <w:jc w:val="center"/>
              <w:rPr>
                <w:lang w:eastAsia="uk-UA"/>
              </w:rPr>
            </w:pPr>
            <w:r>
              <w:rPr>
                <w:lang w:eastAsia="uk-UA"/>
              </w:rPr>
              <w:t>26</w:t>
            </w:r>
          </w:p>
        </w:tc>
        <w:tc>
          <w:tcPr>
            <w:tcW w:w="7475" w:type="dxa"/>
            <w:tcBorders>
              <w:top w:val="single" w:sz="4" w:space="0" w:color="auto"/>
              <w:left w:val="nil"/>
              <w:bottom w:val="single" w:sz="4" w:space="0" w:color="auto"/>
              <w:right w:val="single" w:sz="4" w:space="0" w:color="auto"/>
            </w:tcBorders>
            <w:vAlign w:val="center"/>
          </w:tcPr>
          <w:p w:rsidR="003E4D7F" w:rsidRDefault="003E4D7F" w:rsidP="0073600F">
            <w:pPr>
              <w:rPr>
                <w:lang w:eastAsia="uk-UA"/>
              </w:rPr>
            </w:pPr>
            <w:r>
              <w:rPr>
                <w:lang w:eastAsia="uk-UA"/>
              </w:rPr>
              <w:t>Кількість тарифних зон не менше 4</w:t>
            </w:r>
          </w:p>
        </w:tc>
        <w:tc>
          <w:tcPr>
            <w:tcW w:w="1696" w:type="dxa"/>
            <w:tcBorders>
              <w:top w:val="nil"/>
              <w:left w:val="nil"/>
              <w:bottom w:val="single" w:sz="4" w:space="0" w:color="auto"/>
              <w:right w:val="single" w:sz="4" w:space="0" w:color="auto"/>
            </w:tcBorders>
          </w:tcPr>
          <w:p w:rsidR="003E4D7F" w:rsidRDefault="003E4D7F" w:rsidP="0073600F">
            <w:pPr>
              <w:jc w:val="center"/>
            </w:pPr>
            <w:r w:rsidRPr="00DF378F">
              <w:rPr>
                <w:lang w:eastAsia="uk-UA"/>
              </w:rPr>
              <w:t>так</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27</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Міжповірочний інтервал не менше, років</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6</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28</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Гарантійний термін експлуатації не менше, місяців</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18</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29</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 xml:space="preserve">Діапазон частоти вимірювальної мережі, Гц </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50±2,5%</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30</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Номінальна  лінійна напруга, В</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3*57,7/100</w:t>
            </w:r>
          </w:p>
          <w:p w:rsidR="003E4D7F" w:rsidRDefault="003E4D7F" w:rsidP="0073600F">
            <w:pPr>
              <w:jc w:val="center"/>
              <w:rPr>
                <w:lang w:eastAsia="uk-UA"/>
              </w:rPr>
            </w:pPr>
            <w:r>
              <w:rPr>
                <w:lang w:eastAsia="uk-UA"/>
              </w:rPr>
              <w:t>…..230/400</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31</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 xml:space="preserve">Номінальна сила струму, А </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5</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32</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Максимальна сила струму, не менше А</w:t>
            </w:r>
          </w:p>
        </w:tc>
        <w:tc>
          <w:tcPr>
            <w:tcW w:w="1696" w:type="dxa"/>
            <w:tcBorders>
              <w:top w:val="nil"/>
              <w:left w:val="nil"/>
              <w:bottom w:val="single" w:sz="4" w:space="0" w:color="auto"/>
              <w:right w:val="single" w:sz="4" w:space="0" w:color="auto"/>
            </w:tcBorders>
            <w:vAlign w:val="center"/>
            <w:hideMark/>
          </w:tcPr>
          <w:p w:rsidR="003E4D7F" w:rsidRPr="00DC2B61" w:rsidRDefault="003E4D7F" w:rsidP="0073600F">
            <w:pPr>
              <w:jc w:val="center"/>
              <w:rPr>
                <w:lang w:val="ru-RU" w:eastAsia="uk-UA"/>
              </w:rPr>
            </w:pPr>
            <w:r>
              <w:rPr>
                <w:lang w:val="ru-RU" w:eastAsia="uk-UA"/>
              </w:rPr>
              <w:t>10</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33</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Постійна лічильника, не менше імп/кВт*год (імп/квар*год)</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5000</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34</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Діапазон робочих температур, ºС</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 xml:space="preserve"> - 40  /  + 70</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35</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Габаритні розміри не більше, мм</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sidRPr="00593BC2">
              <w:rPr>
                <w:lang w:eastAsia="uk-UA"/>
              </w:rPr>
              <w:t>325 x 179 x 100 мм</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36</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Вага, не більше,  кг</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1,5</w:t>
            </w:r>
          </w:p>
        </w:tc>
      </w:tr>
      <w:tr w:rsidR="003E4D7F" w:rsidTr="0073600F">
        <w:trPr>
          <w:trHeight w:val="170"/>
        </w:trPr>
        <w:tc>
          <w:tcPr>
            <w:tcW w:w="584" w:type="dxa"/>
            <w:tcBorders>
              <w:top w:val="nil"/>
              <w:left w:val="single" w:sz="4" w:space="0" w:color="auto"/>
              <w:bottom w:val="single" w:sz="4" w:space="0" w:color="auto"/>
              <w:right w:val="single" w:sz="4" w:space="0" w:color="auto"/>
            </w:tcBorders>
            <w:noWrap/>
            <w:vAlign w:val="center"/>
            <w:hideMark/>
          </w:tcPr>
          <w:p w:rsidR="003E4D7F" w:rsidRDefault="003E4D7F" w:rsidP="0073600F">
            <w:pPr>
              <w:jc w:val="center"/>
              <w:rPr>
                <w:lang w:eastAsia="uk-UA"/>
              </w:rPr>
            </w:pPr>
            <w:r>
              <w:rPr>
                <w:lang w:eastAsia="uk-UA"/>
              </w:rPr>
              <w:t>37</w:t>
            </w:r>
          </w:p>
        </w:tc>
        <w:tc>
          <w:tcPr>
            <w:tcW w:w="7475" w:type="dxa"/>
            <w:tcBorders>
              <w:top w:val="single" w:sz="4" w:space="0" w:color="auto"/>
              <w:left w:val="nil"/>
              <w:bottom w:val="single" w:sz="4" w:space="0" w:color="auto"/>
              <w:right w:val="single" w:sz="4" w:space="0" w:color="auto"/>
            </w:tcBorders>
            <w:vAlign w:val="center"/>
            <w:hideMark/>
          </w:tcPr>
          <w:p w:rsidR="003E4D7F" w:rsidRDefault="003E4D7F" w:rsidP="0073600F">
            <w:pPr>
              <w:rPr>
                <w:lang w:eastAsia="uk-UA"/>
              </w:rPr>
            </w:pPr>
            <w:r>
              <w:rPr>
                <w:lang w:eastAsia="uk-UA"/>
              </w:rPr>
              <w:t>Середній термін служби, не менше, років</w:t>
            </w:r>
          </w:p>
        </w:tc>
        <w:tc>
          <w:tcPr>
            <w:tcW w:w="1696" w:type="dxa"/>
            <w:tcBorders>
              <w:top w:val="nil"/>
              <w:left w:val="nil"/>
              <w:bottom w:val="single" w:sz="4" w:space="0" w:color="auto"/>
              <w:right w:val="single" w:sz="4" w:space="0" w:color="auto"/>
            </w:tcBorders>
            <w:vAlign w:val="center"/>
            <w:hideMark/>
          </w:tcPr>
          <w:p w:rsidR="003E4D7F" w:rsidRDefault="003E4D7F" w:rsidP="0073600F">
            <w:pPr>
              <w:jc w:val="center"/>
              <w:rPr>
                <w:lang w:eastAsia="uk-UA"/>
              </w:rPr>
            </w:pPr>
            <w:r>
              <w:rPr>
                <w:lang w:eastAsia="uk-UA"/>
              </w:rPr>
              <w:t>20</w:t>
            </w:r>
          </w:p>
        </w:tc>
      </w:tr>
    </w:tbl>
    <w:p w:rsidR="003E4D7F" w:rsidRDefault="003E4D7F" w:rsidP="003E4D7F"/>
    <w:p w:rsidR="00907138" w:rsidRDefault="00907138" w:rsidP="00907138">
      <w:pPr>
        <w:tabs>
          <w:tab w:val="left" w:pos="300"/>
        </w:tabs>
        <w:rPr>
          <w:b/>
          <w:bCs/>
        </w:rPr>
      </w:pPr>
      <w:bookmarkStart w:id="1" w:name="_GoBack"/>
      <w:bookmarkEnd w:id="1"/>
    </w:p>
    <w:p w:rsidR="002224D3" w:rsidRPr="00A70938" w:rsidRDefault="002224D3" w:rsidP="002224D3">
      <w:pPr>
        <w:ind w:firstLine="708"/>
        <w:jc w:val="both"/>
      </w:pPr>
      <w:r w:rsidRPr="00A70938">
        <w:t xml:space="preserve">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w:t>
      </w:r>
      <w:r w:rsidRPr="00A70938">
        <w:lastRenderedPageBreak/>
        <w:t>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Default="000C5F80" w:rsidP="002224D3">
      <w:pPr>
        <w:ind w:firstLine="709"/>
      </w:pPr>
    </w:p>
    <w:p w:rsidR="00907138" w:rsidRDefault="00907138" w:rsidP="002224D3">
      <w:pPr>
        <w:ind w:firstLine="709"/>
      </w:pPr>
    </w:p>
    <w:sectPr w:rsidR="00907138" w:rsidSect="005E77AC">
      <w:footerReference w:type="default" r:id="rId30"/>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78" w:rsidRDefault="00C50378">
      <w:r>
        <w:separator/>
      </w:r>
    </w:p>
  </w:endnote>
  <w:endnote w:type="continuationSeparator" w:id="0">
    <w:p w:rsidR="00C50378" w:rsidRDefault="00C5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EF0" w:rsidRDefault="00E06EF0"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E06EF0" w:rsidRDefault="00E06EF0"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EF0" w:rsidRDefault="00E06EF0"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E4D7F">
      <w:rPr>
        <w:rStyle w:val="a9"/>
        <w:noProof/>
      </w:rPr>
      <w:t>40</w:t>
    </w:r>
    <w:r>
      <w:rPr>
        <w:rStyle w:val="a9"/>
      </w:rPr>
      <w:fldChar w:fldCharType="end"/>
    </w:r>
  </w:p>
  <w:p w:rsidR="00E06EF0" w:rsidRDefault="00E06EF0" w:rsidP="007A4B6C">
    <w:pPr>
      <w:pStyle w:val="a5"/>
      <w:framePr w:wrap="around" w:vAnchor="text" w:hAnchor="margin" w:xAlign="right" w:y="1"/>
      <w:jc w:val="center"/>
      <w:rPr>
        <w:rStyle w:val="a9"/>
      </w:rPr>
    </w:pPr>
  </w:p>
  <w:p w:rsidR="00E06EF0" w:rsidRDefault="00E06EF0" w:rsidP="009B0AC3">
    <w:pPr>
      <w:pStyle w:val="a5"/>
      <w:framePr w:wrap="around" w:vAnchor="text" w:hAnchor="margin" w:y="1"/>
      <w:ind w:right="360"/>
      <w:rPr>
        <w:rStyle w:val="a9"/>
      </w:rPr>
    </w:pPr>
  </w:p>
  <w:p w:rsidR="00E06EF0" w:rsidRDefault="00E06EF0"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EF0" w:rsidRDefault="00E06EF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EF0" w:rsidRDefault="00E06EF0">
    <w:pPr>
      <w:pStyle w:val="a5"/>
      <w:jc w:val="center"/>
    </w:pPr>
    <w:r>
      <w:fldChar w:fldCharType="begin"/>
    </w:r>
    <w:r>
      <w:instrText xml:space="preserve"> PAGE   \* MERGEFORMAT </w:instrText>
    </w:r>
    <w:r>
      <w:fldChar w:fldCharType="separate"/>
    </w:r>
    <w:r w:rsidR="003E4D7F">
      <w:rPr>
        <w:noProof/>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78" w:rsidRDefault="00C50378">
      <w:r>
        <w:separator/>
      </w:r>
    </w:p>
  </w:footnote>
  <w:footnote w:type="continuationSeparator" w:id="0">
    <w:p w:rsidR="00C50378" w:rsidRDefault="00C50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EF0" w:rsidRDefault="00E06EF0">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EF0" w:rsidRDefault="00E06EF0">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EF0" w:rsidRDefault="00E06EF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3"/>
    <w:lvl w:ilvl="0">
      <w:numFmt w:val="bullet"/>
      <w:lvlText w:val="-"/>
      <w:lvlJc w:val="left"/>
      <w:pPr>
        <w:tabs>
          <w:tab w:val="num" w:pos="708"/>
        </w:tabs>
        <w:ind w:left="0" w:firstLine="0"/>
      </w:pPr>
      <w:rPr>
        <w:rFonts w:ascii="Times New Roman" w:hAnsi="Times New Roman" w:cs="StarSymbol"/>
        <w:color w:val="000000"/>
        <w:spacing w:val="-5"/>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003EBC"/>
    <w:multiLevelType w:val="hybridMultilevel"/>
    <w:tmpl w:val="FCB8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633496"/>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CB6483"/>
    <w:multiLevelType w:val="hybridMultilevel"/>
    <w:tmpl w:val="FBE29442"/>
    <w:lvl w:ilvl="0" w:tplc="0419000F">
      <w:start w:val="1"/>
      <w:numFmt w:val="decimal"/>
      <w:lvlText w:val="%1."/>
      <w:lvlJc w:val="left"/>
      <w:pPr>
        <w:tabs>
          <w:tab w:val="num" w:pos="720"/>
        </w:tabs>
        <w:ind w:left="720" w:hanging="6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F1B0631"/>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8E49BE"/>
    <w:multiLevelType w:val="hybridMultilevel"/>
    <w:tmpl w:val="6BD2E1D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D52A42"/>
    <w:multiLevelType w:val="hybridMultilevel"/>
    <w:tmpl w:val="73B41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163420D"/>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DF683E"/>
    <w:multiLevelType w:val="hybridMultilevel"/>
    <w:tmpl w:val="2CA2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1873DF"/>
    <w:multiLevelType w:val="hybridMultilevel"/>
    <w:tmpl w:val="7C0427D4"/>
    <w:lvl w:ilvl="0" w:tplc="0CAEBB0E">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4C547C9F"/>
    <w:multiLevelType w:val="hybridMultilevel"/>
    <w:tmpl w:val="7ED66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C249B8"/>
    <w:multiLevelType w:val="hybridMultilevel"/>
    <w:tmpl w:val="F4EE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5D2DB4"/>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4"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F25DD3"/>
    <w:multiLevelType w:val="hybridMultilevel"/>
    <w:tmpl w:val="1B6A2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084856"/>
    <w:multiLevelType w:val="hybridMultilevel"/>
    <w:tmpl w:val="B3F41B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B56675"/>
    <w:multiLevelType w:val="hybridMultilevel"/>
    <w:tmpl w:val="F2207A2C"/>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8D46DA0"/>
    <w:multiLevelType w:val="hybridMultilevel"/>
    <w:tmpl w:val="DA8267C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9442E26"/>
    <w:multiLevelType w:val="hybridMultilevel"/>
    <w:tmpl w:val="45E8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4"/>
  </w:num>
  <w:num w:numId="3">
    <w:abstractNumId w:val="23"/>
  </w:num>
  <w:num w:numId="4">
    <w:abstractNumId w:val="30"/>
  </w:num>
  <w:num w:numId="5">
    <w:abstractNumId w:val="24"/>
  </w:num>
  <w:num w:numId="6">
    <w:abstractNumId w:val="5"/>
  </w:num>
  <w:num w:numId="7">
    <w:abstractNumId w:val="13"/>
  </w:num>
  <w:num w:numId="8">
    <w:abstractNumId w:val="8"/>
  </w:num>
  <w:num w:numId="9">
    <w:abstractNumId w:val="15"/>
  </w:num>
  <w:num w:numId="10">
    <w:abstractNumId w:val="31"/>
  </w:num>
  <w:num w:numId="11">
    <w:abstractNumId w:val="6"/>
  </w:num>
  <w:num w:numId="12">
    <w:abstractNumId w:val="19"/>
  </w:num>
  <w:num w:numId="13">
    <w:abstractNumId w:val="17"/>
  </w:num>
  <w:num w:numId="14">
    <w:abstractNumId w:val="18"/>
  </w:num>
  <w:num w:numId="15">
    <w:abstractNumId w:val="14"/>
  </w:num>
  <w:num w:numId="16">
    <w:abstractNumId w:val="29"/>
  </w:num>
  <w:num w:numId="17">
    <w:abstractNumId w:val="21"/>
  </w:num>
  <w:num w:numId="18">
    <w:abstractNumId w:val="1"/>
  </w:num>
  <w:num w:numId="19">
    <w:abstractNumId w:val="27"/>
  </w:num>
  <w:num w:numId="20">
    <w:abstractNumId w:val="10"/>
  </w:num>
  <w:num w:numId="21">
    <w:abstractNumId w:val="22"/>
  </w:num>
  <w:num w:numId="22">
    <w:abstractNumId w:val="16"/>
  </w:num>
  <w:num w:numId="23">
    <w:abstractNumId w:val="7"/>
  </w:num>
  <w:num w:numId="24">
    <w:abstractNumId w:val="25"/>
  </w:num>
  <w:num w:numId="25">
    <w:abstractNumId w:val="11"/>
  </w:num>
  <w:num w:numId="26">
    <w:abstractNumId w:val="9"/>
  </w:num>
  <w:num w:numId="27">
    <w:abstractNumId w:val="26"/>
  </w:num>
  <w:num w:numId="28">
    <w:abstractNumId w:val="28"/>
  </w:num>
  <w:num w:numId="29">
    <w:abstractNumId w:val="12"/>
  </w:num>
  <w:num w:numId="3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84A"/>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90E"/>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4B8"/>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7DF"/>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4A1"/>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020"/>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3ED"/>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75A"/>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4F9"/>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26"/>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FE3"/>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1E5"/>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3F57"/>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B0B"/>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ADA"/>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7C2"/>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9CB"/>
    <w:rsid w:val="003E2C06"/>
    <w:rsid w:val="003E2C5B"/>
    <w:rsid w:val="003E2D1C"/>
    <w:rsid w:val="003E2EFE"/>
    <w:rsid w:val="003E36D5"/>
    <w:rsid w:val="003E3701"/>
    <w:rsid w:val="003E441E"/>
    <w:rsid w:val="003E4D7F"/>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8EC"/>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2F"/>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2F5C"/>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07B"/>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2DC"/>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7AB"/>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694"/>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56E"/>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4F4A"/>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C80"/>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5F24"/>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9EF"/>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66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AA4"/>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5FD9"/>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1F75"/>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760"/>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8F0"/>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1F40"/>
    <w:rsid w:val="008B2726"/>
    <w:rsid w:val="008B296C"/>
    <w:rsid w:val="008B2AAD"/>
    <w:rsid w:val="008B2EE5"/>
    <w:rsid w:val="008B30A0"/>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00D"/>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8BD"/>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138"/>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356"/>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6C6"/>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8B5"/>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CC2"/>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09"/>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44"/>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67FF2"/>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5F15"/>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1A6"/>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57C"/>
    <w:rsid w:val="00B06A67"/>
    <w:rsid w:val="00B06ADE"/>
    <w:rsid w:val="00B06E28"/>
    <w:rsid w:val="00B072BA"/>
    <w:rsid w:val="00B07311"/>
    <w:rsid w:val="00B07315"/>
    <w:rsid w:val="00B0759B"/>
    <w:rsid w:val="00B07884"/>
    <w:rsid w:val="00B078B6"/>
    <w:rsid w:val="00B079E5"/>
    <w:rsid w:val="00B07A62"/>
    <w:rsid w:val="00B10356"/>
    <w:rsid w:val="00B10372"/>
    <w:rsid w:val="00B1037A"/>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71E"/>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72A"/>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DCA"/>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378"/>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137"/>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A31"/>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3FA8"/>
    <w:rsid w:val="00CD40F9"/>
    <w:rsid w:val="00CD4117"/>
    <w:rsid w:val="00CD4385"/>
    <w:rsid w:val="00CD439A"/>
    <w:rsid w:val="00CD44F0"/>
    <w:rsid w:val="00CD4675"/>
    <w:rsid w:val="00CD4712"/>
    <w:rsid w:val="00CD4714"/>
    <w:rsid w:val="00CD4743"/>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202"/>
    <w:rsid w:val="00CF5431"/>
    <w:rsid w:val="00CF5502"/>
    <w:rsid w:val="00CF55C2"/>
    <w:rsid w:val="00CF566C"/>
    <w:rsid w:val="00CF5732"/>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4BE9"/>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B70"/>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9C6"/>
    <w:rsid w:val="00E05F6F"/>
    <w:rsid w:val="00E06340"/>
    <w:rsid w:val="00E06EF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0EF"/>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CC9"/>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749"/>
    <w:rsid w:val="00FC7AB5"/>
    <w:rsid w:val="00FC7AC8"/>
    <w:rsid w:val="00FC7FAA"/>
    <w:rsid w:val="00FD006F"/>
    <w:rsid w:val="00FD0789"/>
    <w:rsid w:val="00FD0BB9"/>
    <w:rsid w:val="00FD1057"/>
    <w:rsid w:val="00FD11BB"/>
    <w:rsid w:val="00FD1205"/>
    <w:rsid w:val="00FD1603"/>
    <w:rsid w:val="00FD1ED6"/>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12A"/>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BF5A7C"/>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694"/>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Знак2 Знак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customStyle="1" w:styleId="TableParagraph">
    <w:name w:val="Table Paragraph"/>
    <w:basedOn w:val="a"/>
    <w:uiPriority w:val="1"/>
    <w:qFormat/>
    <w:rsid w:val="00504F4A"/>
    <w:pPr>
      <w:widowControl w:val="0"/>
      <w:autoSpaceDE w:val="0"/>
      <w:autoSpaceDN w:val="0"/>
    </w:pPr>
    <w:rPr>
      <w:sz w:val="22"/>
      <w:szCs w:val="22"/>
      <w:lang w:eastAsia="uk-UA" w:bidi="uk-UA"/>
    </w:rPr>
  </w:style>
  <w:style w:type="paragraph" w:customStyle="1" w:styleId="xmsonormal">
    <w:name w:val="x_msonormal"/>
    <w:basedOn w:val="a"/>
    <w:rsid w:val="00432F5C"/>
    <w:pPr>
      <w:spacing w:before="100" w:beforeAutospacing="1" w:after="100" w:afterAutospacing="1"/>
    </w:pPr>
    <w:rPr>
      <w:lang w:eastAsia="uk-UA"/>
    </w:rPr>
  </w:style>
  <w:style w:type="paragraph" w:customStyle="1" w:styleId="Textbody">
    <w:name w:val="Text body"/>
    <w:basedOn w:val="a"/>
    <w:rsid w:val="003E4D7F"/>
    <w:pPr>
      <w:suppressAutoHyphens/>
      <w:autoSpaceDN w:val="0"/>
      <w:spacing w:after="140" w:line="288" w:lineRule="auto"/>
      <w:textAlignment w:val="baseline"/>
    </w:pPr>
    <w:rPr>
      <w:rFonts w:ascii="Calibri" w:hAnsi="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4690223">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2369377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22708960">
      <w:bodyDiv w:val="1"/>
      <w:marLeft w:val="0"/>
      <w:marRight w:val="0"/>
      <w:marTop w:val="0"/>
      <w:marBottom w:val="0"/>
      <w:divBdr>
        <w:top w:val="none" w:sz="0" w:space="0" w:color="auto"/>
        <w:left w:val="none" w:sz="0" w:space="0" w:color="auto"/>
        <w:bottom w:val="none" w:sz="0" w:space="0" w:color="auto"/>
        <w:right w:val="none" w:sz="0" w:space="0" w:color="auto"/>
      </w:divBdr>
    </w:div>
    <w:div w:id="357970463">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6674854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2485264">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10051878">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1880206">
      <w:bodyDiv w:val="1"/>
      <w:marLeft w:val="0"/>
      <w:marRight w:val="0"/>
      <w:marTop w:val="0"/>
      <w:marBottom w:val="0"/>
      <w:divBdr>
        <w:top w:val="none" w:sz="0" w:space="0" w:color="auto"/>
        <w:left w:val="none" w:sz="0" w:space="0" w:color="auto"/>
        <w:bottom w:val="none" w:sz="0" w:space="0" w:color="auto"/>
        <w:right w:val="none" w:sz="0" w:space="0" w:color="auto"/>
      </w:divBdr>
    </w:div>
    <w:div w:id="1079793420">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19491891">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36947031">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33625833">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25172553">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57888827">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96491784">
      <w:bodyDiv w:val="1"/>
      <w:marLeft w:val="0"/>
      <w:marRight w:val="0"/>
      <w:marTop w:val="0"/>
      <w:marBottom w:val="0"/>
      <w:divBdr>
        <w:top w:val="none" w:sz="0" w:space="0" w:color="auto"/>
        <w:left w:val="none" w:sz="0" w:space="0" w:color="auto"/>
        <w:bottom w:val="none" w:sz="0" w:space="0" w:color="auto"/>
        <w:right w:val="none" w:sz="0" w:space="0" w:color="auto"/>
      </w:divBdr>
    </w:div>
    <w:div w:id="2000183348">
      <w:bodyDiv w:val="1"/>
      <w:marLeft w:val="0"/>
      <w:marRight w:val="0"/>
      <w:marTop w:val="0"/>
      <w:marBottom w:val="0"/>
      <w:divBdr>
        <w:top w:val="none" w:sz="0" w:space="0" w:color="auto"/>
        <w:left w:val="none" w:sz="0" w:space="0" w:color="auto"/>
        <w:bottom w:val="none" w:sz="0" w:space="0" w:color="auto"/>
        <w:right w:val="none" w:sz="0" w:space="0" w:color="auto"/>
      </w:divBdr>
    </w:div>
    <w:div w:id="204768237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adnuk.com.ua/pravova-baza/pro-zatverdzhennia-typovoi-antykoruptsijnoi-prohramy-iurydychnoi-osoby/"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corruptinfo.nazk.gov.u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3.xml"/><Relationship Id="rId10" Type="http://schemas.openxmlformats.org/officeDocument/2006/relationships/hyperlink" Target="https://zakon.rada.gov.ua/laws/show/922-19" TargetMode="External"/><Relationship Id="rId19" Type="http://schemas.openxmlformats.org/officeDocument/2006/relationships/hyperlink" Target="https://corruptinfo.nazk.gov.u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922-19/print"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B5757-09E0-476C-8204-3E1F1426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108512</Words>
  <Characters>61853</Characters>
  <Application>Microsoft Office Word</Application>
  <DocSecurity>0</DocSecurity>
  <Lines>515</Lines>
  <Paragraphs>340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170025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2024-03-28T14:40:00Z</dcterms:created>
  <dcterms:modified xsi:type="dcterms:W3CDTF">2024-03-28T14:40:00Z</dcterms:modified>
</cp:coreProperties>
</file>