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4106" w14:textId="77777777" w:rsidR="00D25930" w:rsidRPr="00D25930" w:rsidRDefault="00D25930" w:rsidP="00D25930">
      <w:pPr>
        <w:suppressAutoHyphens/>
        <w:spacing w:line="100" w:lineRule="atLeast"/>
        <w:ind w:left="6480"/>
        <w:jc w:val="right"/>
        <w:rPr>
          <w:b/>
          <w:i/>
          <w:iCs/>
          <w:kern w:val="1"/>
        </w:rPr>
      </w:pPr>
      <w:r w:rsidRPr="00D25930">
        <w:rPr>
          <w:b/>
          <w:i/>
          <w:iCs/>
          <w:kern w:val="1"/>
        </w:rPr>
        <w:t>Додаток 2</w:t>
      </w:r>
    </w:p>
    <w:p w14:paraId="2B5566E9" w14:textId="77777777" w:rsidR="00D25930" w:rsidRPr="00D25930" w:rsidRDefault="00D25930" w:rsidP="00D25930">
      <w:pPr>
        <w:suppressAutoHyphens/>
        <w:spacing w:line="100" w:lineRule="atLeast"/>
        <w:jc w:val="right"/>
        <w:rPr>
          <w:rFonts w:eastAsia="Arial"/>
          <w:b/>
          <w:bCs/>
          <w:kern w:val="1"/>
          <w:lang w:eastAsia="ar-SA"/>
        </w:rPr>
      </w:pPr>
      <w:r w:rsidRPr="00D25930">
        <w:rPr>
          <w:i/>
          <w:iCs/>
          <w:kern w:val="1"/>
        </w:rPr>
        <w:t>до тендерної документації</w:t>
      </w:r>
    </w:p>
    <w:p w14:paraId="0659C96C" w14:textId="77777777" w:rsidR="00D25930" w:rsidRPr="005A104E" w:rsidRDefault="00D25930" w:rsidP="00D25930">
      <w:pPr>
        <w:suppressAutoHyphens/>
        <w:spacing w:line="100" w:lineRule="atLeast"/>
        <w:rPr>
          <w:rFonts w:eastAsia="Arial"/>
          <w:b/>
          <w:bCs/>
          <w:kern w:val="1"/>
          <w:sz w:val="26"/>
          <w:szCs w:val="26"/>
          <w:lang w:eastAsia="ar-SA"/>
        </w:rPr>
      </w:pPr>
    </w:p>
    <w:p w14:paraId="3D90E05E" w14:textId="43934DDD" w:rsidR="00D25930" w:rsidRPr="005A104E" w:rsidRDefault="00D25930" w:rsidP="00D25930">
      <w:pPr>
        <w:jc w:val="center"/>
        <w:rPr>
          <w:b/>
          <w:sz w:val="26"/>
          <w:szCs w:val="26"/>
        </w:rPr>
      </w:pPr>
      <w:r w:rsidRPr="005A104E">
        <w:rPr>
          <w:b/>
          <w:sz w:val="26"/>
          <w:szCs w:val="26"/>
        </w:rPr>
        <w:t>Медико-технічні вимоги до предмету закупівлі</w:t>
      </w:r>
    </w:p>
    <w:p w14:paraId="2D884AC9" w14:textId="77777777" w:rsidR="00736546" w:rsidRPr="005A104E" w:rsidRDefault="00736546" w:rsidP="00736546">
      <w:pPr>
        <w:keepNext/>
        <w:widowControl w:val="0"/>
        <w:autoSpaceDE w:val="0"/>
        <w:autoSpaceDN w:val="0"/>
        <w:adjustRightInd w:val="0"/>
        <w:jc w:val="center"/>
        <w:rPr>
          <w:rFonts w:eastAsia="Calibri"/>
          <w:b/>
          <w:bCs/>
          <w:i/>
          <w:iCs/>
          <w:sz w:val="26"/>
          <w:szCs w:val="26"/>
        </w:rPr>
      </w:pPr>
    </w:p>
    <w:p w14:paraId="17A2403A" w14:textId="77777777" w:rsidR="005A104E" w:rsidRPr="005A104E" w:rsidRDefault="005A104E" w:rsidP="005A104E">
      <w:pPr>
        <w:jc w:val="center"/>
        <w:rPr>
          <w:rFonts w:eastAsia="Calibri"/>
          <w:b/>
          <w:bCs/>
          <w:iCs/>
          <w:sz w:val="26"/>
          <w:szCs w:val="26"/>
        </w:rPr>
      </w:pPr>
      <w:r w:rsidRPr="005A104E">
        <w:rPr>
          <w:rFonts w:eastAsia="Calibri"/>
          <w:b/>
          <w:bCs/>
          <w:iCs/>
          <w:sz w:val="26"/>
          <w:szCs w:val="26"/>
        </w:rPr>
        <w:t>Мобільний цифровий операційний рентгенівський</w:t>
      </w:r>
    </w:p>
    <w:p w14:paraId="38D32478" w14:textId="6AED0FFF" w:rsidR="005A104E" w:rsidRPr="005A104E" w:rsidRDefault="005A104E" w:rsidP="00E30C93">
      <w:pPr>
        <w:jc w:val="center"/>
        <w:rPr>
          <w:rFonts w:eastAsia="Calibri"/>
          <w:b/>
          <w:bCs/>
          <w:iCs/>
          <w:sz w:val="26"/>
          <w:szCs w:val="26"/>
        </w:rPr>
      </w:pPr>
      <w:r w:rsidRPr="005A104E">
        <w:rPr>
          <w:rFonts w:eastAsia="Calibri"/>
          <w:b/>
          <w:bCs/>
          <w:iCs/>
          <w:sz w:val="26"/>
          <w:szCs w:val="26"/>
        </w:rPr>
        <w:t xml:space="preserve">апарат типу С-дуга </w:t>
      </w:r>
      <w:bookmarkStart w:id="0" w:name="_GoBack"/>
      <w:bookmarkEnd w:id="0"/>
    </w:p>
    <w:p w14:paraId="172ADD13" w14:textId="77777777" w:rsidR="005A104E" w:rsidRPr="005A104E" w:rsidRDefault="005A104E" w:rsidP="005A104E">
      <w:pPr>
        <w:jc w:val="center"/>
        <w:rPr>
          <w:b/>
          <w:color w:val="000000"/>
          <w:sz w:val="26"/>
          <w:szCs w:val="26"/>
        </w:rPr>
      </w:pPr>
    </w:p>
    <w:p w14:paraId="626FCE55" w14:textId="77777777" w:rsidR="005A104E" w:rsidRPr="005A104E" w:rsidRDefault="005A104E" w:rsidP="005A104E">
      <w:pPr>
        <w:jc w:val="center"/>
        <w:rPr>
          <w:b/>
          <w:color w:val="000000"/>
          <w:sz w:val="26"/>
          <w:szCs w:val="26"/>
        </w:rPr>
      </w:pPr>
      <w:r w:rsidRPr="005A104E">
        <w:rPr>
          <w:b/>
          <w:color w:val="000000"/>
          <w:sz w:val="26"/>
          <w:szCs w:val="26"/>
        </w:rPr>
        <w:t>за кодом ДК 021-2015:</w:t>
      </w:r>
    </w:p>
    <w:p w14:paraId="764B8810" w14:textId="77777777" w:rsidR="005A104E" w:rsidRPr="005A104E" w:rsidRDefault="005A104E" w:rsidP="005A104E">
      <w:pPr>
        <w:keepNext/>
        <w:widowControl w:val="0"/>
        <w:autoSpaceDE w:val="0"/>
        <w:autoSpaceDN w:val="0"/>
        <w:adjustRightInd w:val="0"/>
        <w:spacing w:line="259" w:lineRule="auto"/>
        <w:jc w:val="center"/>
        <w:rPr>
          <w:b/>
          <w:color w:val="000000"/>
        </w:rPr>
      </w:pPr>
      <w:r w:rsidRPr="005A104E">
        <w:rPr>
          <w:rFonts w:eastAsia="Calibri"/>
          <w:b/>
          <w:bCs/>
          <w:i/>
          <w:iCs/>
        </w:rPr>
        <w:t xml:space="preserve">33110000-4: Візуалізаційне обладнання для потреб медицини, стоматології та ветеринарної медицини, (ДК 021:2015: 33111800-9 — Рентгенодіагностичні системи)  </w:t>
      </w:r>
      <w:r w:rsidRPr="005A104E">
        <w:rPr>
          <w:b/>
          <w:color w:val="000000"/>
        </w:rPr>
        <w:t xml:space="preserve"> </w:t>
      </w:r>
    </w:p>
    <w:p w14:paraId="4AAFD150" w14:textId="77777777" w:rsidR="005A104E" w:rsidRPr="005A104E" w:rsidRDefault="005A104E" w:rsidP="005A104E">
      <w:pPr>
        <w:keepNext/>
        <w:widowControl w:val="0"/>
        <w:autoSpaceDE w:val="0"/>
        <w:autoSpaceDN w:val="0"/>
        <w:adjustRightInd w:val="0"/>
        <w:spacing w:line="259" w:lineRule="auto"/>
        <w:jc w:val="center"/>
        <w:rPr>
          <w:rFonts w:eastAsia="Calibri"/>
          <w:b/>
          <w:bCs/>
          <w:i/>
          <w:iCs/>
        </w:rPr>
      </w:pPr>
      <w:r w:rsidRPr="005A104E">
        <w:rPr>
          <w:b/>
          <w:color w:val="000000"/>
        </w:rPr>
        <w:t xml:space="preserve">(код НК 024:2023:– </w:t>
      </w:r>
      <w:r w:rsidRPr="005A104E">
        <w:rPr>
          <w:rFonts w:eastAsia="Calibri"/>
          <w:b/>
          <w:bCs/>
          <w:i/>
          <w:iCs/>
        </w:rPr>
        <w:t>37646- Система флюороскопічна рентгенівська загального призначення пересувна цифрова</w:t>
      </w:r>
      <w:r w:rsidRPr="005A104E">
        <w:rPr>
          <w:b/>
          <w:color w:val="000000"/>
        </w:rPr>
        <w:t>)</w:t>
      </w:r>
    </w:p>
    <w:p w14:paraId="53F4E5E2" w14:textId="77777777" w:rsidR="00736546" w:rsidRPr="00736546" w:rsidRDefault="00736546" w:rsidP="00736546">
      <w:pPr>
        <w:pBdr>
          <w:top w:val="nil"/>
          <w:left w:val="nil"/>
          <w:bottom w:val="nil"/>
          <w:right w:val="nil"/>
          <w:between w:val="nil"/>
        </w:pBdr>
        <w:tabs>
          <w:tab w:val="center" w:pos="4153"/>
          <w:tab w:val="right" w:pos="8306"/>
        </w:tabs>
        <w:spacing w:line="360" w:lineRule="auto"/>
        <w:jc w:val="center"/>
        <w:rPr>
          <w:b/>
          <w:color w:val="000000"/>
        </w:rPr>
      </w:pPr>
    </w:p>
    <w:p w14:paraId="7523FBE5" w14:textId="77777777" w:rsidR="00736546" w:rsidRPr="00736546" w:rsidRDefault="00736546" w:rsidP="00736546">
      <w:pPr>
        <w:keepNext/>
        <w:widowControl w:val="0"/>
        <w:autoSpaceDE w:val="0"/>
        <w:autoSpaceDN w:val="0"/>
        <w:adjustRightInd w:val="0"/>
        <w:jc w:val="center"/>
        <w:rPr>
          <w:rFonts w:eastAsia="Calibri"/>
          <w:b/>
          <w:bCs/>
          <w:iCs/>
        </w:rPr>
      </w:pPr>
    </w:p>
    <w:p w14:paraId="00837682" w14:textId="77777777" w:rsidR="00736546" w:rsidRPr="00736546" w:rsidRDefault="00736546" w:rsidP="00736546">
      <w:pPr>
        <w:spacing w:after="200" w:line="276" w:lineRule="auto"/>
        <w:jc w:val="center"/>
        <w:rPr>
          <w:b/>
          <w:sz w:val="26"/>
          <w:szCs w:val="26"/>
          <w:u w:val="single"/>
        </w:rPr>
      </w:pPr>
      <w:r w:rsidRPr="00736546">
        <w:rPr>
          <w:b/>
          <w:sz w:val="26"/>
          <w:szCs w:val="26"/>
          <w:u w:val="single"/>
        </w:rPr>
        <w:t>Загальні вимоги:</w:t>
      </w:r>
    </w:p>
    <w:p w14:paraId="4E660582" w14:textId="77777777" w:rsidR="00736546" w:rsidRPr="00736546" w:rsidRDefault="00736546" w:rsidP="00736546">
      <w:pPr>
        <w:numPr>
          <w:ilvl w:val="0"/>
          <w:numId w:val="22"/>
        </w:numPr>
        <w:tabs>
          <w:tab w:val="left" w:pos="-284"/>
          <w:tab w:val="left" w:pos="426"/>
        </w:tabs>
        <w:spacing w:after="200" w:line="276" w:lineRule="auto"/>
        <w:ind w:left="426" w:firstLine="0"/>
        <w:jc w:val="both"/>
        <w:rPr>
          <w:sz w:val="22"/>
          <w:szCs w:val="22"/>
        </w:rPr>
      </w:pPr>
      <w:r w:rsidRPr="00736546">
        <w:rPr>
          <w:sz w:val="22"/>
          <w:szCs w:val="22"/>
        </w:rPr>
        <w:t>Обладнання повинно бути новим, таким, що не перебувало в експлуатації (надати гарантійний лист від Учасника).</w:t>
      </w:r>
      <w:r w:rsidRPr="00736546">
        <w:rPr>
          <w:sz w:val="22"/>
          <w:szCs w:val="22"/>
        </w:rPr>
        <w:tab/>
      </w:r>
    </w:p>
    <w:p w14:paraId="3AEE337B" w14:textId="77777777" w:rsidR="00736546" w:rsidRPr="00736546" w:rsidRDefault="00736546" w:rsidP="00736546">
      <w:pPr>
        <w:widowControl w:val="0"/>
        <w:numPr>
          <w:ilvl w:val="0"/>
          <w:numId w:val="22"/>
        </w:numPr>
        <w:tabs>
          <w:tab w:val="left" w:pos="-284"/>
          <w:tab w:val="left" w:pos="426"/>
        </w:tabs>
        <w:spacing w:after="200" w:line="276" w:lineRule="auto"/>
        <w:ind w:left="426" w:right="-57" w:firstLine="0"/>
        <w:jc w:val="both"/>
        <w:rPr>
          <w:i/>
          <w:sz w:val="22"/>
          <w:szCs w:val="22"/>
          <w:lang w:val="ru-RU" w:eastAsia="ar-SA"/>
        </w:rPr>
      </w:pPr>
      <w:r w:rsidRPr="00736546">
        <w:rPr>
          <w:sz w:val="22"/>
          <w:szCs w:val="22"/>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sidRPr="00736546">
        <w:rPr>
          <w:sz w:val="22"/>
          <w:szCs w:val="22"/>
          <w:lang w:val="ru-RU"/>
        </w:rPr>
        <w:t xml:space="preserve"> </w:t>
      </w:r>
    </w:p>
    <w:p w14:paraId="5F39C029" w14:textId="77777777" w:rsidR="00736546" w:rsidRPr="00736546" w:rsidRDefault="00736546" w:rsidP="00736546">
      <w:pPr>
        <w:widowControl w:val="0"/>
        <w:tabs>
          <w:tab w:val="left" w:pos="-284"/>
          <w:tab w:val="left" w:pos="426"/>
        </w:tabs>
        <w:ind w:left="426" w:right="-57"/>
        <w:jc w:val="both"/>
        <w:rPr>
          <w:iCs/>
          <w:sz w:val="22"/>
          <w:szCs w:val="22"/>
          <w:lang w:val="ru-RU" w:eastAsia="ar-SA"/>
        </w:rPr>
      </w:pPr>
      <w:r w:rsidRPr="00736546">
        <w:rPr>
          <w:iCs/>
          <w:sz w:val="22"/>
          <w:szCs w:val="22"/>
          <w:lang w:eastAsia="ar-SA"/>
        </w:rPr>
        <w:t>Учасник повинен надати копію декларації або сертифікату,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58DD3DD" w14:textId="77777777" w:rsidR="00736546" w:rsidRPr="00736546" w:rsidRDefault="00736546" w:rsidP="00736546">
      <w:pPr>
        <w:numPr>
          <w:ilvl w:val="0"/>
          <w:numId w:val="22"/>
        </w:numPr>
        <w:tabs>
          <w:tab w:val="left" w:pos="-284"/>
        </w:tabs>
        <w:spacing w:after="200" w:line="276" w:lineRule="auto"/>
        <w:ind w:left="426" w:firstLine="0"/>
        <w:jc w:val="both"/>
        <w:rPr>
          <w:sz w:val="22"/>
          <w:szCs w:val="22"/>
        </w:rPr>
      </w:pPr>
      <w:r w:rsidRPr="00736546">
        <w:rPr>
          <w:sz w:val="22"/>
          <w:szCs w:val="22"/>
        </w:rPr>
        <w:t>Гарантійний термін на прилади - не менше 12 місяців з моменту введення в експлуатацію (надати гарантійний лист від учасника у складі тендерної пропозиції).</w:t>
      </w:r>
    </w:p>
    <w:p w14:paraId="6D059F7F" w14:textId="77777777" w:rsidR="00736546" w:rsidRPr="00736546" w:rsidRDefault="00736546" w:rsidP="00736546">
      <w:pPr>
        <w:numPr>
          <w:ilvl w:val="0"/>
          <w:numId w:val="22"/>
        </w:numPr>
        <w:tabs>
          <w:tab w:val="left" w:pos="-284"/>
          <w:tab w:val="left" w:pos="284"/>
        </w:tabs>
        <w:spacing w:after="200" w:line="276" w:lineRule="auto"/>
        <w:ind w:left="426" w:firstLine="0"/>
        <w:jc w:val="both"/>
        <w:rPr>
          <w:sz w:val="22"/>
          <w:szCs w:val="22"/>
        </w:rPr>
      </w:pPr>
      <w:r w:rsidRPr="00736546">
        <w:rPr>
          <w:sz w:val="22"/>
          <w:szCs w:val="22"/>
        </w:rPr>
        <w:t>Надати у складі тендерної пропозиції копію інструкції з експлуатації чи паспорт на обладнання українською мовою.</w:t>
      </w:r>
    </w:p>
    <w:p w14:paraId="0BC4BFA7" w14:textId="77777777" w:rsidR="00736546" w:rsidRPr="00736546" w:rsidRDefault="00736546" w:rsidP="00736546">
      <w:pPr>
        <w:numPr>
          <w:ilvl w:val="0"/>
          <w:numId w:val="22"/>
        </w:numPr>
        <w:tabs>
          <w:tab w:val="left" w:pos="-284"/>
        </w:tabs>
        <w:spacing w:after="200" w:line="276" w:lineRule="auto"/>
        <w:ind w:left="426" w:firstLine="0"/>
        <w:jc w:val="both"/>
        <w:rPr>
          <w:sz w:val="22"/>
          <w:szCs w:val="22"/>
        </w:rPr>
      </w:pPr>
      <w:r w:rsidRPr="00736546">
        <w:rPr>
          <w:sz w:val="22"/>
          <w:szCs w:val="22"/>
        </w:rPr>
        <w:t>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скан-копію оригіналу гарантійного листа у складі тендерної пропозиції).</w:t>
      </w:r>
    </w:p>
    <w:p w14:paraId="15F92E88" w14:textId="0612B135" w:rsidR="00736546" w:rsidRDefault="00736546" w:rsidP="00736546">
      <w:pPr>
        <w:numPr>
          <w:ilvl w:val="0"/>
          <w:numId w:val="22"/>
        </w:numPr>
        <w:tabs>
          <w:tab w:val="left" w:pos="-284"/>
        </w:tabs>
        <w:spacing w:after="200" w:line="276" w:lineRule="auto"/>
        <w:ind w:left="426" w:firstLine="0"/>
        <w:jc w:val="both"/>
        <w:rPr>
          <w:sz w:val="22"/>
          <w:szCs w:val="22"/>
        </w:rPr>
      </w:pPr>
      <w:r w:rsidRPr="00736546">
        <w:rPr>
          <w:sz w:val="22"/>
          <w:szCs w:val="22"/>
        </w:rPr>
        <w:t>Ліцензія на право провадження діяльності з використання джерел іонізуючого випромінювання (надати копію діючої Ліцензії у складі тендерної пропозиції)</w:t>
      </w:r>
    </w:p>
    <w:p w14:paraId="1624FC99" w14:textId="5FDA463F" w:rsidR="000E4ADB" w:rsidRDefault="000E4ADB" w:rsidP="000E4ADB">
      <w:pPr>
        <w:numPr>
          <w:ilvl w:val="0"/>
          <w:numId w:val="22"/>
        </w:numPr>
        <w:tabs>
          <w:tab w:val="left" w:pos="-284"/>
        </w:tabs>
        <w:spacing w:after="200" w:line="276" w:lineRule="auto"/>
        <w:ind w:firstLine="66"/>
        <w:jc w:val="both"/>
        <w:rPr>
          <w:sz w:val="22"/>
          <w:szCs w:val="22"/>
        </w:rPr>
      </w:pPr>
      <w:r w:rsidRPr="000E4ADB">
        <w:rPr>
          <w:sz w:val="22"/>
          <w:szCs w:val="22"/>
        </w:rPr>
        <w:t>Технічні характеристики системи</w:t>
      </w:r>
    </w:p>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4622"/>
        <w:gridCol w:w="1822"/>
        <w:gridCol w:w="3748"/>
      </w:tblGrid>
      <w:tr w:rsidR="005A104E" w14:paraId="4B01D49B" w14:textId="77777777" w:rsidTr="00141806">
        <w:trPr>
          <w:jc w:val="center"/>
        </w:trPr>
        <w:tc>
          <w:tcPr>
            <w:tcW w:w="618" w:type="dxa"/>
            <w:shd w:val="clear" w:color="auto" w:fill="BFBFBF"/>
            <w:vAlign w:val="center"/>
          </w:tcPr>
          <w:p w14:paraId="60A62569" w14:textId="77777777" w:rsidR="005A104E" w:rsidRDefault="005A104E" w:rsidP="00141806">
            <w:pPr>
              <w:jc w:val="center"/>
              <w:rPr>
                <w:b/>
              </w:rPr>
            </w:pPr>
            <w:r>
              <w:rPr>
                <w:b/>
              </w:rPr>
              <w:t>№</w:t>
            </w:r>
          </w:p>
          <w:p w14:paraId="60F60FC0" w14:textId="77777777" w:rsidR="005A104E" w:rsidRDefault="005A104E" w:rsidP="00141806">
            <w:pPr>
              <w:jc w:val="center"/>
              <w:rPr>
                <w:b/>
              </w:rPr>
            </w:pPr>
            <w:r>
              <w:rPr>
                <w:b/>
              </w:rPr>
              <w:t>з/п</w:t>
            </w:r>
          </w:p>
        </w:tc>
        <w:tc>
          <w:tcPr>
            <w:tcW w:w="4622" w:type="dxa"/>
            <w:shd w:val="clear" w:color="auto" w:fill="BFBFBF"/>
            <w:vAlign w:val="center"/>
          </w:tcPr>
          <w:p w14:paraId="5AC71416" w14:textId="77777777" w:rsidR="005A104E" w:rsidRDefault="005A104E" w:rsidP="00141806">
            <w:pPr>
              <w:jc w:val="center"/>
            </w:pPr>
            <w:r>
              <w:rPr>
                <w:b/>
              </w:rPr>
              <w:t>Найменування характеристики</w:t>
            </w:r>
          </w:p>
        </w:tc>
        <w:tc>
          <w:tcPr>
            <w:tcW w:w="1822" w:type="dxa"/>
            <w:shd w:val="clear" w:color="auto" w:fill="BFBFBF"/>
            <w:vAlign w:val="center"/>
          </w:tcPr>
          <w:p w14:paraId="225A79F1" w14:textId="77777777" w:rsidR="005A104E" w:rsidRDefault="005A104E" w:rsidP="00141806">
            <w:pPr>
              <w:jc w:val="center"/>
            </w:pPr>
            <w:r>
              <w:rPr>
                <w:b/>
              </w:rPr>
              <w:t>Діапазон значень  або наявність чи відповідність</w:t>
            </w:r>
          </w:p>
        </w:tc>
        <w:tc>
          <w:tcPr>
            <w:tcW w:w="3748" w:type="dxa"/>
            <w:shd w:val="clear" w:color="auto" w:fill="BFBFBF"/>
            <w:vAlign w:val="center"/>
          </w:tcPr>
          <w:p w14:paraId="0404E640" w14:textId="77777777" w:rsidR="005A104E" w:rsidRDefault="005A104E" w:rsidP="00141806">
            <w:pPr>
              <w:jc w:val="center"/>
              <w:rPr>
                <w:b/>
              </w:rPr>
            </w:pPr>
            <w:r>
              <w:rPr>
                <w:b/>
              </w:rPr>
              <w:t>Відповідність (з посиланням на відповідні сторінки документа виробника з технічними характеристиками)</w:t>
            </w:r>
          </w:p>
        </w:tc>
      </w:tr>
      <w:tr w:rsidR="005A104E" w14:paraId="62708C14" w14:textId="77777777" w:rsidTr="00141806">
        <w:trPr>
          <w:jc w:val="center"/>
        </w:trPr>
        <w:tc>
          <w:tcPr>
            <w:tcW w:w="618" w:type="dxa"/>
            <w:shd w:val="clear" w:color="auto" w:fill="E7E6E6"/>
            <w:vAlign w:val="center"/>
          </w:tcPr>
          <w:p w14:paraId="2046105B" w14:textId="77777777" w:rsidR="005A104E" w:rsidRDefault="005A104E" w:rsidP="00141806">
            <w:pPr>
              <w:jc w:val="center"/>
              <w:rPr>
                <w:b/>
              </w:rPr>
            </w:pPr>
            <w:r>
              <w:rPr>
                <w:b/>
              </w:rPr>
              <w:t>1</w:t>
            </w:r>
          </w:p>
        </w:tc>
        <w:tc>
          <w:tcPr>
            <w:tcW w:w="10192" w:type="dxa"/>
            <w:gridSpan w:val="3"/>
            <w:shd w:val="clear" w:color="auto" w:fill="E7E6E6"/>
            <w:vAlign w:val="center"/>
          </w:tcPr>
          <w:p w14:paraId="3AEE48ED" w14:textId="77777777" w:rsidR="005A104E" w:rsidRDefault="005A104E" w:rsidP="00141806">
            <w:pPr>
              <w:jc w:val="center"/>
              <w:rPr>
                <w:b/>
              </w:rPr>
            </w:pPr>
            <w:r>
              <w:rPr>
                <w:b/>
              </w:rPr>
              <w:t>Загальні вимоги</w:t>
            </w:r>
          </w:p>
        </w:tc>
      </w:tr>
      <w:tr w:rsidR="005A104E" w14:paraId="4BC5A285" w14:textId="77777777" w:rsidTr="00141806">
        <w:trPr>
          <w:jc w:val="center"/>
        </w:trPr>
        <w:tc>
          <w:tcPr>
            <w:tcW w:w="618" w:type="dxa"/>
            <w:vAlign w:val="center"/>
          </w:tcPr>
          <w:p w14:paraId="12BACF42" w14:textId="77777777" w:rsidR="005A104E" w:rsidRDefault="005A104E" w:rsidP="005A104E">
            <w:pPr>
              <w:numPr>
                <w:ilvl w:val="0"/>
                <w:numId w:val="25"/>
              </w:numPr>
              <w:jc w:val="center"/>
            </w:pPr>
          </w:p>
        </w:tc>
        <w:tc>
          <w:tcPr>
            <w:tcW w:w="4622" w:type="dxa"/>
            <w:vAlign w:val="center"/>
          </w:tcPr>
          <w:p w14:paraId="23ADD159" w14:textId="77777777" w:rsidR="005A104E" w:rsidRDefault="005A104E" w:rsidP="00141806">
            <w:r>
              <w:t>Рентгенівська установка з С-дугою та детектором типу підсилювач зображення</w:t>
            </w:r>
          </w:p>
        </w:tc>
        <w:tc>
          <w:tcPr>
            <w:tcW w:w="1822" w:type="dxa"/>
            <w:vAlign w:val="center"/>
          </w:tcPr>
          <w:p w14:paraId="5E4509EA" w14:textId="77777777" w:rsidR="005A104E" w:rsidRDefault="005A104E" w:rsidP="00141806">
            <w:pPr>
              <w:jc w:val="center"/>
            </w:pPr>
            <w:r>
              <w:t>Відповідність</w:t>
            </w:r>
          </w:p>
        </w:tc>
        <w:tc>
          <w:tcPr>
            <w:tcW w:w="3748" w:type="dxa"/>
            <w:vAlign w:val="center"/>
          </w:tcPr>
          <w:p w14:paraId="199A33E5" w14:textId="77777777" w:rsidR="005A104E" w:rsidRDefault="005A104E" w:rsidP="00141806">
            <w:pPr>
              <w:rPr>
                <w:highlight w:val="yellow"/>
              </w:rPr>
            </w:pPr>
          </w:p>
        </w:tc>
      </w:tr>
      <w:tr w:rsidR="005A104E" w14:paraId="0D6C6090" w14:textId="77777777" w:rsidTr="00141806">
        <w:trPr>
          <w:jc w:val="center"/>
        </w:trPr>
        <w:tc>
          <w:tcPr>
            <w:tcW w:w="618" w:type="dxa"/>
            <w:vAlign w:val="center"/>
          </w:tcPr>
          <w:p w14:paraId="77F8A958" w14:textId="77777777" w:rsidR="005A104E" w:rsidRDefault="005A104E" w:rsidP="005A104E">
            <w:pPr>
              <w:numPr>
                <w:ilvl w:val="0"/>
                <w:numId w:val="25"/>
              </w:numPr>
              <w:jc w:val="center"/>
            </w:pPr>
          </w:p>
        </w:tc>
        <w:tc>
          <w:tcPr>
            <w:tcW w:w="4622" w:type="dxa"/>
            <w:tcBorders>
              <w:top w:val="single" w:sz="4" w:space="0" w:color="000000"/>
              <w:left w:val="single" w:sz="4" w:space="0" w:color="000000"/>
              <w:bottom w:val="single" w:sz="4" w:space="0" w:color="000000"/>
              <w:right w:val="single" w:sz="4" w:space="0" w:color="000000"/>
            </w:tcBorders>
            <w:vAlign w:val="center"/>
          </w:tcPr>
          <w:p w14:paraId="19859DCA" w14:textId="77777777" w:rsidR="005A104E" w:rsidRDefault="005A104E" w:rsidP="00141806">
            <w:r>
              <w:t>Проведення монтажних та пусконалагоджувальних робіт</w:t>
            </w:r>
          </w:p>
        </w:tc>
        <w:tc>
          <w:tcPr>
            <w:tcW w:w="1822" w:type="dxa"/>
            <w:tcBorders>
              <w:top w:val="single" w:sz="4" w:space="0" w:color="000000"/>
              <w:left w:val="single" w:sz="4" w:space="0" w:color="000000"/>
              <w:bottom w:val="single" w:sz="4" w:space="0" w:color="000000"/>
              <w:right w:val="single" w:sz="4" w:space="0" w:color="000000"/>
            </w:tcBorders>
            <w:vAlign w:val="center"/>
          </w:tcPr>
          <w:p w14:paraId="36031BEF" w14:textId="77777777" w:rsidR="005A104E" w:rsidRDefault="005A104E" w:rsidP="00141806">
            <w:pPr>
              <w:jc w:val="center"/>
            </w:pPr>
            <w:r>
              <w:t>Наявність</w:t>
            </w:r>
          </w:p>
        </w:tc>
        <w:tc>
          <w:tcPr>
            <w:tcW w:w="3748" w:type="dxa"/>
            <w:vAlign w:val="center"/>
          </w:tcPr>
          <w:p w14:paraId="30537997" w14:textId="77777777" w:rsidR="005A104E" w:rsidRDefault="005A104E" w:rsidP="00141806"/>
        </w:tc>
      </w:tr>
      <w:tr w:rsidR="005A104E" w14:paraId="691149B1" w14:textId="77777777" w:rsidTr="00141806">
        <w:trPr>
          <w:jc w:val="center"/>
        </w:trPr>
        <w:tc>
          <w:tcPr>
            <w:tcW w:w="618" w:type="dxa"/>
            <w:vAlign w:val="center"/>
          </w:tcPr>
          <w:p w14:paraId="11C12B76" w14:textId="77777777" w:rsidR="005A104E" w:rsidRDefault="005A104E" w:rsidP="005A104E">
            <w:pPr>
              <w:numPr>
                <w:ilvl w:val="0"/>
                <w:numId w:val="25"/>
              </w:numPr>
              <w:jc w:val="center"/>
            </w:pPr>
          </w:p>
        </w:tc>
        <w:tc>
          <w:tcPr>
            <w:tcW w:w="4622" w:type="dxa"/>
            <w:tcBorders>
              <w:top w:val="single" w:sz="4" w:space="0" w:color="000000"/>
              <w:left w:val="single" w:sz="4" w:space="0" w:color="000000"/>
              <w:bottom w:val="single" w:sz="4" w:space="0" w:color="000000"/>
              <w:right w:val="single" w:sz="4" w:space="0" w:color="000000"/>
            </w:tcBorders>
            <w:vAlign w:val="center"/>
          </w:tcPr>
          <w:p w14:paraId="3AAD1BB8" w14:textId="77777777" w:rsidR="005A104E" w:rsidRDefault="005A104E" w:rsidP="00141806">
            <w:r>
              <w:t>Інструктаж спеціалістів замовника роботі на апараті</w:t>
            </w:r>
          </w:p>
        </w:tc>
        <w:tc>
          <w:tcPr>
            <w:tcW w:w="1822" w:type="dxa"/>
            <w:tcBorders>
              <w:top w:val="single" w:sz="4" w:space="0" w:color="000000"/>
              <w:left w:val="single" w:sz="4" w:space="0" w:color="000000"/>
              <w:bottom w:val="single" w:sz="4" w:space="0" w:color="000000"/>
              <w:right w:val="single" w:sz="4" w:space="0" w:color="000000"/>
            </w:tcBorders>
            <w:vAlign w:val="center"/>
          </w:tcPr>
          <w:p w14:paraId="1E0D311F" w14:textId="77777777" w:rsidR="005A104E" w:rsidRDefault="005A104E" w:rsidP="00141806">
            <w:pPr>
              <w:jc w:val="center"/>
            </w:pPr>
            <w:r>
              <w:t>Наявність</w:t>
            </w:r>
          </w:p>
        </w:tc>
        <w:tc>
          <w:tcPr>
            <w:tcW w:w="3748" w:type="dxa"/>
            <w:vAlign w:val="center"/>
          </w:tcPr>
          <w:p w14:paraId="7B222C7A" w14:textId="77777777" w:rsidR="005A104E" w:rsidRDefault="005A104E" w:rsidP="00141806"/>
        </w:tc>
      </w:tr>
      <w:tr w:rsidR="005A104E" w14:paraId="6D4ED59A" w14:textId="77777777" w:rsidTr="00141806">
        <w:trPr>
          <w:jc w:val="center"/>
        </w:trPr>
        <w:tc>
          <w:tcPr>
            <w:tcW w:w="618" w:type="dxa"/>
            <w:vAlign w:val="center"/>
          </w:tcPr>
          <w:p w14:paraId="5744F16D" w14:textId="77777777" w:rsidR="005A104E" w:rsidRDefault="005A104E" w:rsidP="005A104E">
            <w:pPr>
              <w:numPr>
                <w:ilvl w:val="0"/>
                <w:numId w:val="25"/>
              </w:numPr>
              <w:jc w:val="center"/>
            </w:pPr>
          </w:p>
        </w:tc>
        <w:tc>
          <w:tcPr>
            <w:tcW w:w="4622" w:type="dxa"/>
            <w:tcBorders>
              <w:top w:val="single" w:sz="4" w:space="0" w:color="000000"/>
              <w:left w:val="single" w:sz="4" w:space="0" w:color="000000"/>
              <w:bottom w:val="single" w:sz="4" w:space="0" w:color="000000"/>
              <w:right w:val="single" w:sz="4" w:space="0" w:color="000000"/>
            </w:tcBorders>
            <w:vAlign w:val="center"/>
          </w:tcPr>
          <w:p w14:paraId="0AEED28B" w14:textId="77777777" w:rsidR="005A104E" w:rsidRDefault="005A104E" w:rsidP="00141806">
            <w:r>
              <w:t xml:space="preserve">Гарантія, не менше </w:t>
            </w:r>
          </w:p>
        </w:tc>
        <w:tc>
          <w:tcPr>
            <w:tcW w:w="1822" w:type="dxa"/>
            <w:tcBorders>
              <w:top w:val="single" w:sz="4" w:space="0" w:color="000000"/>
              <w:left w:val="single" w:sz="4" w:space="0" w:color="000000"/>
              <w:bottom w:val="single" w:sz="4" w:space="0" w:color="000000"/>
              <w:right w:val="single" w:sz="4" w:space="0" w:color="000000"/>
            </w:tcBorders>
            <w:vAlign w:val="center"/>
          </w:tcPr>
          <w:p w14:paraId="070FE036" w14:textId="77777777" w:rsidR="005A104E" w:rsidRDefault="005A104E" w:rsidP="00141806">
            <w:pPr>
              <w:jc w:val="center"/>
            </w:pPr>
            <w:r>
              <w:t>12 міс</w:t>
            </w:r>
          </w:p>
        </w:tc>
        <w:tc>
          <w:tcPr>
            <w:tcW w:w="3748" w:type="dxa"/>
            <w:vAlign w:val="center"/>
          </w:tcPr>
          <w:p w14:paraId="07193690" w14:textId="77777777" w:rsidR="005A104E" w:rsidRDefault="005A104E" w:rsidP="00141806"/>
        </w:tc>
      </w:tr>
      <w:tr w:rsidR="005A104E" w14:paraId="315D9C7E" w14:textId="77777777" w:rsidTr="00141806">
        <w:trPr>
          <w:jc w:val="center"/>
        </w:trPr>
        <w:tc>
          <w:tcPr>
            <w:tcW w:w="618" w:type="dxa"/>
            <w:shd w:val="clear" w:color="auto" w:fill="E7E6E6"/>
            <w:vAlign w:val="center"/>
          </w:tcPr>
          <w:p w14:paraId="046563FE" w14:textId="77777777" w:rsidR="005A104E" w:rsidRDefault="005A104E" w:rsidP="00141806">
            <w:pPr>
              <w:jc w:val="center"/>
              <w:rPr>
                <w:b/>
              </w:rPr>
            </w:pPr>
            <w:r>
              <w:rPr>
                <w:b/>
              </w:rPr>
              <w:t>2</w:t>
            </w:r>
          </w:p>
        </w:tc>
        <w:tc>
          <w:tcPr>
            <w:tcW w:w="10192" w:type="dxa"/>
            <w:gridSpan w:val="3"/>
            <w:shd w:val="clear" w:color="auto" w:fill="E7E6E6"/>
            <w:vAlign w:val="center"/>
          </w:tcPr>
          <w:p w14:paraId="40B9C23E" w14:textId="77777777" w:rsidR="005A104E" w:rsidRDefault="005A104E" w:rsidP="00141806">
            <w:pPr>
              <w:jc w:val="center"/>
              <w:rPr>
                <w:b/>
              </w:rPr>
            </w:pPr>
            <w:r>
              <w:rPr>
                <w:b/>
              </w:rPr>
              <w:t>Технічні характеристики С-дуги</w:t>
            </w:r>
          </w:p>
        </w:tc>
      </w:tr>
      <w:tr w:rsidR="005A104E" w14:paraId="7F8D5470" w14:textId="77777777" w:rsidTr="00141806">
        <w:trPr>
          <w:jc w:val="center"/>
        </w:trPr>
        <w:tc>
          <w:tcPr>
            <w:tcW w:w="618" w:type="dxa"/>
            <w:vAlign w:val="center"/>
          </w:tcPr>
          <w:p w14:paraId="6F494AB0" w14:textId="77777777" w:rsidR="005A104E" w:rsidRDefault="005A104E" w:rsidP="005A104E">
            <w:pPr>
              <w:widowControl w:val="0"/>
              <w:numPr>
                <w:ilvl w:val="0"/>
                <w:numId w:val="27"/>
              </w:numPr>
              <w:jc w:val="center"/>
            </w:pPr>
          </w:p>
        </w:tc>
        <w:tc>
          <w:tcPr>
            <w:tcW w:w="4622" w:type="dxa"/>
            <w:vAlign w:val="center"/>
          </w:tcPr>
          <w:p w14:paraId="69C335A0" w14:textId="77777777" w:rsidR="005A104E" w:rsidRDefault="005A104E" w:rsidP="00141806">
            <w:r>
              <w:t xml:space="preserve">Довжина С-дуги, не більше </w:t>
            </w:r>
          </w:p>
        </w:tc>
        <w:tc>
          <w:tcPr>
            <w:tcW w:w="1822" w:type="dxa"/>
            <w:vAlign w:val="center"/>
          </w:tcPr>
          <w:p w14:paraId="00ED265A" w14:textId="77777777" w:rsidR="005A104E" w:rsidRDefault="005A104E" w:rsidP="00141806">
            <w:pPr>
              <w:jc w:val="center"/>
            </w:pPr>
            <w:r>
              <w:t>179 см</w:t>
            </w:r>
          </w:p>
        </w:tc>
        <w:tc>
          <w:tcPr>
            <w:tcW w:w="3748" w:type="dxa"/>
            <w:vAlign w:val="center"/>
          </w:tcPr>
          <w:p w14:paraId="24E4FB67" w14:textId="77777777" w:rsidR="005A104E" w:rsidRDefault="005A104E" w:rsidP="00141806">
            <w:pPr>
              <w:rPr>
                <w:color w:val="000000"/>
              </w:rPr>
            </w:pPr>
          </w:p>
        </w:tc>
      </w:tr>
      <w:tr w:rsidR="005A104E" w14:paraId="50ED89F6" w14:textId="77777777" w:rsidTr="00141806">
        <w:trPr>
          <w:jc w:val="center"/>
        </w:trPr>
        <w:tc>
          <w:tcPr>
            <w:tcW w:w="618" w:type="dxa"/>
            <w:vAlign w:val="center"/>
          </w:tcPr>
          <w:p w14:paraId="6BED56F7" w14:textId="77777777" w:rsidR="005A104E" w:rsidRDefault="005A104E" w:rsidP="005A104E">
            <w:pPr>
              <w:widowControl w:val="0"/>
              <w:numPr>
                <w:ilvl w:val="0"/>
                <w:numId w:val="27"/>
              </w:numPr>
              <w:jc w:val="center"/>
            </w:pPr>
          </w:p>
        </w:tc>
        <w:tc>
          <w:tcPr>
            <w:tcW w:w="4622" w:type="dxa"/>
            <w:vAlign w:val="center"/>
          </w:tcPr>
          <w:p w14:paraId="0B2E3726" w14:textId="77777777" w:rsidR="005A104E" w:rsidRDefault="005A104E" w:rsidP="00141806">
            <w:r>
              <w:t>Ширина С-дуги, не більше</w:t>
            </w:r>
          </w:p>
        </w:tc>
        <w:tc>
          <w:tcPr>
            <w:tcW w:w="1822" w:type="dxa"/>
            <w:vAlign w:val="center"/>
          </w:tcPr>
          <w:p w14:paraId="07065233" w14:textId="77777777" w:rsidR="005A104E" w:rsidRDefault="005A104E" w:rsidP="00141806">
            <w:pPr>
              <w:jc w:val="center"/>
            </w:pPr>
            <w:r>
              <w:t>78 см</w:t>
            </w:r>
          </w:p>
        </w:tc>
        <w:tc>
          <w:tcPr>
            <w:tcW w:w="3748" w:type="dxa"/>
            <w:vAlign w:val="center"/>
          </w:tcPr>
          <w:p w14:paraId="188C1425" w14:textId="77777777" w:rsidR="005A104E" w:rsidRDefault="005A104E" w:rsidP="00141806">
            <w:pPr>
              <w:rPr>
                <w:color w:val="000000"/>
              </w:rPr>
            </w:pPr>
          </w:p>
        </w:tc>
      </w:tr>
      <w:tr w:rsidR="005A104E" w14:paraId="71AF0D82" w14:textId="77777777" w:rsidTr="00141806">
        <w:trPr>
          <w:jc w:val="center"/>
        </w:trPr>
        <w:tc>
          <w:tcPr>
            <w:tcW w:w="618" w:type="dxa"/>
            <w:vAlign w:val="center"/>
          </w:tcPr>
          <w:p w14:paraId="43D276E3" w14:textId="77777777" w:rsidR="005A104E" w:rsidRDefault="005A104E" w:rsidP="005A104E">
            <w:pPr>
              <w:widowControl w:val="0"/>
              <w:numPr>
                <w:ilvl w:val="0"/>
                <w:numId w:val="27"/>
              </w:numPr>
              <w:jc w:val="center"/>
            </w:pPr>
          </w:p>
        </w:tc>
        <w:tc>
          <w:tcPr>
            <w:tcW w:w="4622" w:type="dxa"/>
            <w:vAlign w:val="center"/>
          </w:tcPr>
          <w:p w14:paraId="7C27B81B" w14:textId="77777777" w:rsidR="005A104E" w:rsidRDefault="005A104E" w:rsidP="00141806">
            <w:r>
              <w:t>Глибина С-дуги, не менше</w:t>
            </w:r>
          </w:p>
        </w:tc>
        <w:tc>
          <w:tcPr>
            <w:tcW w:w="1822" w:type="dxa"/>
            <w:vAlign w:val="center"/>
          </w:tcPr>
          <w:p w14:paraId="1ACED541" w14:textId="77777777" w:rsidR="005A104E" w:rsidRDefault="005A104E" w:rsidP="00141806">
            <w:pPr>
              <w:jc w:val="center"/>
            </w:pPr>
            <w:r>
              <w:t>66 см</w:t>
            </w:r>
          </w:p>
        </w:tc>
        <w:tc>
          <w:tcPr>
            <w:tcW w:w="3748" w:type="dxa"/>
            <w:vAlign w:val="center"/>
          </w:tcPr>
          <w:p w14:paraId="0BD7D264" w14:textId="77777777" w:rsidR="005A104E" w:rsidRDefault="005A104E" w:rsidP="00141806">
            <w:pPr>
              <w:rPr>
                <w:color w:val="000000"/>
              </w:rPr>
            </w:pPr>
          </w:p>
        </w:tc>
      </w:tr>
      <w:tr w:rsidR="005A104E" w14:paraId="182B8D51" w14:textId="77777777" w:rsidTr="00141806">
        <w:trPr>
          <w:jc w:val="center"/>
        </w:trPr>
        <w:tc>
          <w:tcPr>
            <w:tcW w:w="618" w:type="dxa"/>
            <w:vAlign w:val="center"/>
          </w:tcPr>
          <w:p w14:paraId="63A6237E" w14:textId="77777777" w:rsidR="005A104E" w:rsidRDefault="005A104E" w:rsidP="005A104E">
            <w:pPr>
              <w:widowControl w:val="0"/>
              <w:numPr>
                <w:ilvl w:val="0"/>
                <w:numId w:val="27"/>
              </w:numPr>
              <w:jc w:val="center"/>
            </w:pPr>
          </w:p>
        </w:tc>
        <w:tc>
          <w:tcPr>
            <w:tcW w:w="4622" w:type="dxa"/>
            <w:vAlign w:val="center"/>
          </w:tcPr>
          <w:p w14:paraId="77AC8EEF" w14:textId="77777777" w:rsidR="005A104E" w:rsidRDefault="005A104E" w:rsidP="00141806">
            <w:r>
              <w:t>Відстань між джерелом випромінювання та детектором, не менше</w:t>
            </w:r>
          </w:p>
        </w:tc>
        <w:tc>
          <w:tcPr>
            <w:tcW w:w="1822" w:type="dxa"/>
            <w:vAlign w:val="center"/>
          </w:tcPr>
          <w:p w14:paraId="31F451D3" w14:textId="77777777" w:rsidR="005A104E" w:rsidRDefault="005A104E" w:rsidP="00141806">
            <w:pPr>
              <w:jc w:val="center"/>
            </w:pPr>
            <w:r>
              <w:t>100 см</w:t>
            </w:r>
          </w:p>
        </w:tc>
        <w:tc>
          <w:tcPr>
            <w:tcW w:w="3748" w:type="dxa"/>
            <w:vAlign w:val="center"/>
          </w:tcPr>
          <w:p w14:paraId="04F3CDD1" w14:textId="77777777" w:rsidR="005A104E" w:rsidRDefault="005A104E" w:rsidP="00141806">
            <w:pPr>
              <w:rPr>
                <w:color w:val="000000"/>
              </w:rPr>
            </w:pPr>
          </w:p>
        </w:tc>
      </w:tr>
      <w:tr w:rsidR="005A104E" w14:paraId="06F6809E" w14:textId="77777777" w:rsidTr="00141806">
        <w:trPr>
          <w:jc w:val="center"/>
        </w:trPr>
        <w:tc>
          <w:tcPr>
            <w:tcW w:w="618" w:type="dxa"/>
            <w:vAlign w:val="center"/>
          </w:tcPr>
          <w:p w14:paraId="59D90D5A" w14:textId="77777777" w:rsidR="005A104E" w:rsidRDefault="005A104E" w:rsidP="005A104E">
            <w:pPr>
              <w:widowControl w:val="0"/>
              <w:numPr>
                <w:ilvl w:val="0"/>
                <w:numId w:val="27"/>
              </w:numPr>
              <w:jc w:val="center"/>
            </w:pPr>
          </w:p>
        </w:tc>
        <w:tc>
          <w:tcPr>
            <w:tcW w:w="4622" w:type="dxa"/>
            <w:vAlign w:val="center"/>
          </w:tcPr>
          <w:p w14:paraId="76E226FC" w14:textId="77777777" w:rsidR="005A104E" w:rsidRDefault="005A104E" w:rsidP="00141806">
            <w:r>
              <w:t>Вільна зона С-дуги, не менше</w:t>
            </w:r>
          </w:p>
        </w:tc>
        <w:tc>
          <w:tcPr>
            <w:tcW w:w="1822" w:type="dxa"/>
            <w:vAlign w:val="center"/>
          </w:tcPr>
          <w:p w14:paraId="5CFE83F6" w14:textId="77777777" w:rsidR="005A104E" w:rsidRDefault="005A104E" w:rsidP="00141806">
            <w:pPr>
              <w:jc w:val="center"/>
            </w:pPr>
            <w:r>
              <w:t>78 см</w:t>
            </w:r>
          </w:p>
        </w:tc>
        <w:tc>
          <w:tcPr>
            <w:tcW w:w="3748" w:type="dxa"/>
            <w:vAlign w:val="center"/>
          </w:tcPr>
          <w:p w14:paraId="2B195C4B" w14:textId="77777777" w:rsidR="005A104E" w:rsidRDefault="005A104E" w:rsidP="00141806">
            <w:pPr>
              <w:rPr>
                <w:color w:val="000000"/>
              </w:rPr>
            </w:pPr>
          </w:p>
        </w:tc>
      </w:tr>
      <w:tr w:rsidR="005A104E" w14:paraId="319CD876" w14:textId="77777777" w:rsidTr="00141806">
        <w:trPr>
          <w:jc w:val="center"/>
        </w:trPr>
        <w:tc>
          <w:tcPr>
            <w:tcW w:w="618" w:type="dxa"/>
            <w:vAlign w:val="center"/>
          </w:tcPr>
          <w:p w14:paraId="39B0D8EF" w14:textId="77777777" w:rsidR="005A104E" w:rsidRDefault="005A104E" w:rsidP="005A104E">
            <w:pPr>
              <w:widowControl w:val="0"/>
              <w:numPr>
                <w:ilvl w:val="0"/>
                <w:numId w:val="27"/>
              </w:numPr>
              <w:jc w:val="center"/>
            </w:pPr>
          </w:p>
        </w:tc>
        <w:tc>
          <w:tcPr>
            <w:tcW w:w="4622" w:type="dxa"/>
            <w:vAlign w:val="center"/>
          </w:tcPr>
          <w:p w14:paraId="507F10C1" w14:textId="77777777" w:rsidR="005A104E" w:rsidRDefault="005A104E" w:rsidP="00141806">
            <w:r>
              <w:t>Діапазон орбітального обертання С-дуги, не менше</w:t>
            </w:r>
          </w:p>
        </w:tc>
        <w:tc>
          <w:tcPr>
            <w:tcW w:w="1822" w:type="dxa"/>
            <w:vAlign w:val="center"/>
          </w:tcPr>
          <w:p w14:paraId="35B2A457" w14:textId="77777777" w:rsidR="005A104E" w:rsidRDefault="005A104E" w:rsidP="00141806">
            <w:pPr>
              <w:jc w:val="center"/>
            </w:pPr>
            <w:r>
              <w:t>120°</w:t>
            </w:r>
          </w:p>
        </w:tc>
        <w:tc>
          <w:tcPr>
            <w:tcW w:w="3748" w:type="dxa"/>
            <w:vAlign w:val="center"/>
          </w:tcPr>
          <w:p w14:paraId="21576A7C" w14:textId="77777777" w:rsidR="005A104E" w:rsidRDefault="005A104E" w:rsidP="00141806"/>
        </w:tc>
      </w:tr>
      <w:tr w:rsidR="005A104E" w14:paraId="379E77A8" w14:textId="77777777" w:rsidTr="00141806">
        <w:trPr>
          <w:jc w:val="center"/>
        </w:trPr>
        <w:tc>
          <w:tcPr>
            <w:tcW w:w="618" w:type="dxa"/>
            <w:vAlign w:val="center"/>
          </w:tcPr>
          <w:p w14:paraId="6928F04B" w14:textId="77777777" w:rsidR="005A104E" w:rsidRDefault="005A104E" w:rsidP="005A104E">
            <w:pPr>
              <w:widowControl w:val="0"/>
              <w:numPr>
                <w:ilvl w:val="0"/>
                <w:numId w:val="27"/>
              </w:numPr>
              <w:jc w:val="center"/>
            </w:pPr>
          </w:p>
        </w:tc>
        <w:tc>
          <w:tcPr>
            <w:tcW w:w="4622" w:type="dxa"/>
            <w:vAlign w:val="center"/>
          </w:tcPr>
          <w:p w14:paraId="62976DBF" w14:textId="77777777" w:rsidR="005A104E" w:rsidRDefault="005A104E" w:rsidP="00141806">
            <w:r>
              <w:t>Діапазон поперечного обертання С-дуги, не менше</w:t>
            </w:r>
          </w:p>
        </w:tc>
        <w:tc>
          <w:tcPr>
            <w:tcW w:w="1822" w:type="dxa"/>
            <w:vAlign w:val="center"/>
          </w:tcPr>
          <w:p w14:paraId="665A25EE" w14:textId="77777777" w:rsidR="005A104E" w:rsidRDefault="005A104E" w:rsidP="00141806">
            <w:pPr>
              <w:jc w:val="center"/>
            </w:pPr>
            <w:r>
              <w:t>±205°</w:t>
            </w:r>
          </w:p>
        </w:tc>
        <w:tc>
          <w:tcPr>
            <w:tcW w:w="3748" w:type="dxa"/>
            <w:vAlign w:val="center"/>
          </w:tcPr>
          <w:p w14:paraId="2B6E0ABB" w14:textId="77777777" w:rsidR="005A104E" w:rsidRDefault="005A104E" w:rsidP="00141806"/>
        </w:tc>
      </w:tr>
      <w:tr w:rsidR="005A104E" w14:paraId="0F0E38F1" w14:textId="77777777" w:rsidTr="00141806">
        <w:trPr>
          <w:jc w:val="center"/>
        </w:trPr>
        <w:tc>
          <w:tcPr>
            <w:tcW w:w="618" w:type="dxa"/>
            <w:vAlign w:val="center"/>
          </w:tcPr>
          <w:p w14:paraId="55614C0F" w14:textId="77777777" w:rsidR="005A104E" w:rsidRDefault="005A104E" w:rsidP="005A104E">
            <w:pPr>
              <w:widowControl w:val="0"/>
              <w:numPr>
                <w:ilvl w:val="0"/>
                <w:numId w:val="27"/>
              </w:numPr>
              <w:jc w:val="center"/>
            </w:pPr>
          </w:p>
        </w:tc>
        <w:tc>
          <w:tcPr>
            <w:tcW w:w="4622" w:type="dxa"/>
            <w:vAlign w:val="center"/>
          </w:tcPr>
          <w:p w14:paraId="10AFC819" w14:textId="77777777" w:rsidR="005A104E" w:rsidRDefault="005A104E" w:rsidP="00141806">
            <w:r>
              <w:t>Діапазон горизонтального повороту С-дуги відносно вертикальної площини (Wig-Wag), не менше</w:t>
            </w:r>
          </w:p>
        </w:tc>
        <w:tc>
          <w:tcPr>
            <w:tcW w:w="1822" w:type="dxa"/>
            <w:vAlign w:val="center"/>
          </w:tcPr>
          <w:p w14:paraId="429C2918" w14:textId="77777777" w:rsidR="005A104E" w:rsidRDefault="005A104E" w:rsidP="00141806">
            <w:pPr>
              <w:jc w:val="center"/>
            </w:pPr>
            <w:r>
              <w:t>±12,5°</w:t>
            </w:r>
          </w:p>
        </w:tc>
        <w:tc>
          <w:tcPr>
            <w:tcW w:w="3748" w:type="dxa"/>
            <w:vAlign w:val="center"/>
          </w:tcPr>
          <w:p w14:paraId="7BE15887" w14:textId="77777777" w:rsidR="005A104E" w:rsidRDefault="005A104E" w:rsidP="00141806"/>
        </w:tc>
      </w:tr>
      <w:tr w:rsidR="005A104E" w14:paraId="13F25E97" w14:textId="77777777" w:rsidTr="00141806">
        <w:trPr>
          <w:jc w:val="center"/>
        </w:trPr>
        <w:tc>
          <w:tcPr>
            <w:tcW w:w="618" w:type="dxa"/>
            <w:vAlign w:val="center"/>
          </w:tcPr>
          <w:p w14:paraId="2FAB3FCE" w14:textId="77777777" w:rsidR="005A104E" w:rsidRDefault="005A104E" w:rsidP="005A104E">
            <w:pPr>
              <w:widowControl w:val="0"/>
              <w:numPr>
                <w:ilvl w:val="0"/>
                <w:numId w:val="27"/>
              </w:numPr>
              <w:jc w:val="center"/>
            </w:pPr>
          </w:p>
        </w:tc>
        <w:tc>
          <w:tcPr>
            <w:tcW w:w="4622" w:type="dxa"/>
            <w:vAlign w:val="center"/>
          </w:tcPr>
          <w:p w14:paraId="57BB9BE6" w14:textId="77777777" w:rsidR="005A104E" w:rsidRDefault="005A104E" w:rsidP="00141806">
            <w:r>
              <w:t>Горизонтальний хід, не менше</w:t>
            </w:r>
          </w:p>
        </w:tc>
        <w:tc>
          <w:tcPr>
            <w:tcW w:w="1822" w:type="dxa"/>
            <w:vAlign w:val="center"/>
          </w:tcPr>
          <w:p w14:paraId="5358AD21" w14:textId="77777777" w:rsidR="005A104E" w:rsidRDefault="005A104E" w:rsidP="00141806">
            <w:pPr>
              <w:jc w:val="center"/>
            </w:pPr>
            <w:r>
              <w:t>20 см</w:t>
            </w:r>
          </w:p>
        </w:tc>
        <w:tc>
          <w:tcPr>
            <w:tcW w:w="3748" w:type="dxa"/>
            <w:vAlign w:val="center"/>
          </w:tcPr>
          <w:p w14:paraId="0BF6BE62" w14:textId="77777777" w:rsidR="005A104E" w:rsidRDefault="005A104E" w:rsidP="00141806"/>
        </w:tc>
      </w:tr>
      <w:tr w:rsidR="005A104E" w14:paraId="419D559E" w14:textId="77777777" w:rsidTr="00141806">
        <w:trPr>
          <w:jc w:val="center"/>
        </w:trPr>
        <w:tc>
          <w:tcPr>
            <w:tcW w:w="618" w:type="dxa"/>
            <w:vAlign w:val="center"/>
          </w:tcPr>
          <w:p w14:paraId="5423880B" w14:textId="77777777" w:rsidR="005A104E" w:rsidRDefault="005A104E" w:rsidP="005A104E">
            <w:pPr>
              <w:widowControl w:val="0"/>
              <w:numPr>
                <w:ilvl w:val="0"/>
                <w:numId w:val="27"/>
              </w:numPr>
              <w:jc w:val="center"/>
            </w:pPr>
          </w:p>
        </w:tc>
        <w:tc>
          <w:tcPr>
            <w:tcW w:w="4622" w:type="dxa"/>
            <w:vAlign w:val="center"/>
          </w:tcPr>
          <w:p w14:paraId="7226E8E2" w14:textId="77777777" w:rsidR="005A104E" w:rsidRDefault="005A104E" w:rsidP="00141806">
            <w:r>
              <w:t>Вертикальний хід, не менше</w:t>
            </w:r>
          </w:p>
        </w:tc>
        <w:tc>
          <w:tcPr>
            <w:tcW w:w="1822" w:type="dxa"/>
            <w:vAlign w:val="center"/>
          </w:tcPr>
          <w:p w14:paraId="59C10C9A" w14:textId="77777777" w:rsidR="005A104E" w:rsidRDefault="005A104E" w:rsidP="00141806">
            <w:pPr>
              <w:jc w:val="center"/>
            </w:pPr>
            <w:r>
              <w:t>44,5 см</w:t>
            </w:r>
          </w:p>
        </w:tc>
        <w:tc>
          <w:tcPr>
            <w:tcW w:w="3748" w:type="dxa"/>
            <w:vAlign w:val="center"/>
          </w:tcPr>
          <w:p w14:paraId="5E0D5C5D" w14:textId="77777777" w:rsidR="005A104E" w:rsidRDefault="005A104E" w:rsidP="00141806"/>
        </w:tc>
      </w:tr>
      <w:tr w:rsidR="005A104E" w14:paraId="649C930C" w14:textId="77777777" w:rsidTr="00141806">
        <w:trPr>
          <w:jc w:val="center"/>
        </w:trPr>
        <w:tc>
          <w:tcPr>
            <w:tcW w:w="618" w:type="dxa"/>
            <w:vAlign w:val="center"/>
          </w:tcPr>
          <w:p w14:paraId="4BEA7593" w14:textId="77777777" w:rsidR="005A104E" w:rsidRDefault="005A104E" w:rsidP="005A104E">
            <w:pPr>
              <w:widowControl w:val="0"/>
              <w:numPr>
                <w:ilvl w:val="0"/>
                <w:numId w:val="27"/>
              </w:numPr>
              <w:jc w:val="center"/>
            </w:pPr>
          </w:p>
        </w:tc>
        <w:tc>
          <w:tcPr>
            <w:tcW w:w="4622" w:type="dxa"/>
            <w:vAlign w:val="center"/>
          </w:tcPr>
          <w:p w14:paraId="7CAD66CF" w14:textId="77777777" w:rsidR="005A104E" w:rsidRDefault="005A104E" w:rsidP="00141806">
            <w:r>
              <w:t>Вага, не більше</w:t>
            </w:r>
          </w:p>
        </w:tc>
        <w:tc>
          <w:tcPr>
            <w:tcW w:w="1822" w:type="dxa"/>
            <w:vAlign w:val="center"/>
          </w:tcPr>
          <w:p w14:paraId="234E0E4F" w14:textId="77777777" w:rsidR="005A104E" w:rsidRDefault="005A104E" w:rsidP="00141806">
            <w:pPr>
              <w:jc w:val="center"/>
            </w:pPr>
            <w:r>
              <w:t>270 кг</w:t>
            </w:r>
          </w:p>
        </w:tc>
        <w:tc>
          <w:tcPr>
            <w:tcW w:w="3748" w:type="dxa"/>
            <w:vAlign w:val="center"/>
          </w:tcPr>
          <w:p w14:paraId="0487B0F6" w14:textId="77777777" w:rsidR="005A104E" w:rsidRDefault="005A104E" w:rsidP="00141806"/>
        </w:tc>
      </w:tr>
      <w:tr w:rsidR="005A104E" w14:paraId="055CA118" w14:textId="77777777" w:rsidTr="00141806">
        <w:trPr>
          <w:jc w:val="center"/>
        </w:trPr>
        <w:tc>
          <w:tcPr>
            <w:tcW w:w="618" w:type="dxa"/>
            <w:shd w:val="clear" w:color="auto" w:fill="D9D9D9"/>
            <w:vAlign w:val="center"/>
          </w:tcPr>
          <w:p w14:paraId="65C230B6" w14:textId="77777777" w:rsidR="005A104E" w:rsidRDefault="005A104E" w:rsidP="00141806">
            <w:pPr>
              <w:ind w:left="14"/>
              <w:jc w:val="center"/>
              <w:rPr>
                <w:b/>
              </w:rPr>
            </w:pPr>
            <w:r>
              <w:rPr>
                <w:b/>
              </w:rPr>
              <w:t>3</w:t>
            </w:r>
          </w:p>
        </w:tc>
        <w:tc>
          <w:tcPr>
            <w:tcW w:w="10192" w:type="dxa"/>
            <w:gridSpan w:val="3"/>
            <w:shd w:val="clear" w:color="auto" w:fill="D9D9D9"/>
            <w:vAlign w:val="center"/>
          </w:tcPr>
          <w:p w14:paraId="65D3B1E6" w14:textId="77777777" w:rsidR="005A104E" w:rsidRDefault="005A104E" w:rsidP="00141806">
            <w:pPr>
              <w:jc w:val="center"/>
              <w:rPr>
                <w:b/>
              </w:rPr>
            </w:pPr>
            <w:r>
              <w:rPr>
                <w:b/>
              </w:rPr>
              <w:t>Технічні характеристики рентгенівського генератора та блоку рентгенівської трубки</w:t>
            </w:r>
          </w:p>
        </w:tc>
      </w:tr>
      <w:tr w:rsidR="005A104E" w14:paraId="54742D24" w14:textId="77777777" w:rsidTr="00141806">
        <w:trPr>
          <w:jc w:val="center"/>
        </w:trPr>
        <w:tc>
          <w:tcPr>
            <w:tcW w:w="618" w:type="dxa"/>
            <w:vAlign w:val="center"/>
          </w:tcPr>
          <w:p w14:paraId="4D9CD5B5" w14:textId="77777777" w:rsidR="005A104E" w:rsidRDefault="005A104E" w:rsidP="005A104E">
            <w:pPr>
              <w:widowControl w:val="0"/>
              <w:numPr>
                <w:ilvl w:val="0"/>
                <w:numId w:val="24"/>
              </w:numPr>
              <w:jc w:val="center"/>
            </w:pPr>
          </w:p>
        </w:tc>
        <w:tc>
          <w:tcPr>
            <w:tcW w:w="4622" w:type="dxa"/>
            <w:vAlign w:val="center"/>
          </w:tcPr>
          <w:p w14:paraId="14BF5F3E" w14:textId="77777777" w:rsidR="005A104E" w:rsidRDefault="005A104E" w:rsidP="00141806">
            <w:pPr>
              <w:rPr>
                <w:color w:val="000000"/>
              </w:rPr>
            </w:pPr>
            <w:r>
              <w:rPr>
                <w:color w:val="000000"/>
              </w:rPr>
              <w:t>Номінальна вхідна потужність рентгенівської трубки, не менше</w:t>
            </w:r>
          </w:p>
        </w:tc>
        <w:tc>
          <w:tcPr>
            <w:tcW w:w="1822" w:type="dxa"/>
            <w:vAlign w:val="center"/>
          </w:tcPr>
          <w:p w14:paraId="0CB582E0" w14:textId="77777777" w:rsidR="005A104E" w:rsidRDefault="005A104E" w:rsidP="00141806">
            <w:pPr>
              <w:jc w:val="center"/>
            </w:pPr>
            <w:r>
              <w:t>2,2 кВт</w:t>
            </w:r>
          </w:p>
        </w:tc>
        <w:tc>
          <w:tcPr>
            <w:tcW w:w="3748" w:type="dxa"/>
            <w:vAlign w:val="center"/>
          </w:tcPr>
          <w:p w14:paraId="2A6A8B71" w14:textId="77777777" w:rsidR="005A104E" w:rsidRDefault="005A104E" w:rsidP="00141806"/>
        </w:tc>
      </w:tr>
      <w:tr w:rsidR="005A104E" w14:paraId="3C2AA57C" w14:textId="77777777" w:rsidTr="00141806">
        <w:trPr>
          <w:jc w:val="center"/>
        </w:trPr>
        <w:tc>
          <w:tcPr>
            <w:tcW w:w="618" w:type="dxa"/>
            <w:vAlign w:val="center"/>
          </w:tcPr>
          <w:p w14:paraId="07F495AC" w14:textId="77777777" w:rsidR="005A104E" w:rsidRDefault="005A104E" w:rsidP="005A104E">
            <w:pPr>
              <w:widowControl w:val="0"/>
              <w:numPr>
                <w:ilvl w:val="0"/>
                <w:numId w:val="24"/>
              </w:numPr>
              <w:jc w:val="center"/>
            </w:pPr>
          </w:p>
        </w:tc>
        <w:tc>
          <w:tcPr>
            <w:tcW w:w="4622" w:type="dxa"/>
            <w:vAlign w:val="center"/>
          </w:tcPr>
          <w:p w14:paraId="4D1EA7EC" w14:textId="77777777" w:rsidR="005A104E" w:rsidRDefault="005A104E" w:rsidP="00141806">
            <w:r>
              <w:t xml:space="preserve">Частота генератора, не менше </w:t>
            </w:r>
          </w:p>
        </w:tc>
        <w:tc>
          <w:tcPr>
            <w:tcW w:w="1822" w:type="dxa"/>
            <w:vAlign w:val="center"/>
          </w:tcPr>
          <w:p w14:paraId="2C1CEAAB" w14:textId="77777777" w:rsidR="005A104E" w:rsidRDefault="005A104E" w:rsidP="00141806">
            <w:pPr>
              <w:jc w:val="center"/>
            </w:pPr>
            <w:r>
              <w:t>40 кГц</w:t>
            </w:r>
          </w:p>
        </w:tc>
        <w:tc>
          <w:tcPr>
            <w:tcW w:w="3748" w:type="dxa"/>
            <w:vAlign w:val="center"/>
          </w:tcPr>
          <w:p w14:paraId="6C63651B" w14:textId="77777777" w:rsidR="005A104E" w:rsidRDefault="005A104E" w:rsidP="00141806"/>
        </w:tc>
      </w:tr>
      <w:tr w:rsidR="005A104E" w14:paraId="67FACB66" w14:textId="77777777" w:rsidTr="00141806">
        <w:trPr>
          <w:jc w:val="center"/>
        </w:trPr>
        <w:tc>
          <w:tcPr>
            <w:tcW w:w="618" w:type="dxa"/>
            <w:vAlign w:val="center"/>
          </w:tcPr>
          <w:p w14:paraId="4B1B5672" w14:textId="77777777" w:rsidR="005A104E" w:rsidRDefault="005A104E" w:rsidP="005A104E">
            <w:pPr>
              <w:widowControl w:val="0"/>
              <w:numPr>
                <w:ilvl w:val="0"/>
                <w:numId w:val="24"/>
              </w:numPr>
              <w:jc w:val="center"/>
            </w:pPr>
          </w:p>
        </w:tc>
        <w:tc>
          <w:tcPr>
            <w:tcW w:w="4622" w:type="dxa"/>
            <w:vAlign w:val="center"/>
          </w:tcPr>
          <w:p w14:paraId="72D0296E" w14:textId="77777777" w:rsidR="005A104E" w:rsidRDefault="005A104E" w:rsidP="00141806">
            <w:r>
              <w:t>Діапазон зміни напруги, не менше</w:t>
            </w:r>
          </w:p>
        </w:tc>
        <w:tc>
          <w:tcPr>
            <w:tcW w:w="1822" w:type="dxa"/>
            <w:vAlign w:val="center"/>
          </w:tcPr>
          <w:p w14:paraId="36D24EE2" w14:textId="77777777" w:rsidR="005A104E" w:rsidRDefault="005A104E" w:rsidP="00141806">
            <w:pPr>
              <w:jc w:val="center"/>
            </w:pPr>
            <w:r>
              <w:t>40 – 110 кВ</w:t>
            </w:r>
          </w:p>
        </w:tc>
        <w:tc>
          <w:tcPr>
            <w:tcW w:w="3748" w:type="dxa"/>
            <w:vAlign w:val="center"/>
          </w:tcPr>
          <w:p w14:paraId="3D28F990" w14:textId="77777777" w:rsidR="005A104E" w:rsidRDefault="005A104E" w:rsidP="00141806"/>
        </w:tc>
      </w:tr>
      <w:tr w:rsidR="005A104E" w14:paraId="74282B69" w14:textId="77777777" w:rsidTr="00141806">
        <w:trPr>
          <w:jc w:val="center"/>
        </w:trPr>
        <w:tc>
          <w:tcPr>
            <w:tcW w:w="618" w:type="dxa"/>
            <w:vAlign w:val="center"/>
          </w:tcPr>
          <w:p w14:paraId="1B59E9D7" w14:textId="77777777" w:rsidR="005A104E" w:rsidRDefault="005A104E" w:rsidP="005A104E">
            <w:pPr>
              <w:widowControl w:val="0"/>
              <w:numPr>
                <w:ilvl w:val="0"/>
                <w:numId w:val="24"/>
              </w:numPr>
              <w:jc w:val="center"/>
            </w:pPr>
          </w:p>
        </w:tc>
        <w:tc>
          <w:tcPr>
            <w:tcW w:w="4622" w:type="dxa"/>
            <w:vAlign w:val="center"/>
          </w:tcPr>
          <w:p w14:paraId="636C9227" w14:textId="77777777" w:rsidR="005A104E" w:rsidRDefault="005A104E" w:rsidP="00141806">
            <w:r>
              <w:t>Режими роботи:</w:t>
            </w:r>
          </w:p>
          <w:p w14:paraId="572FD315" w14:textId="77777777" w:rsidR="005A104E" w:rsidRDefault="005A104E" w:rsidP="005A104E">
            <w:pPr>
              <w:widowControl w:val="0"/>
              <w:numPr>
                <w:ilvl w:val="0"/>
                <w:numId w:val="23"/>
              </w:numPr>
              <w:ind w:left="568" w:hanging="284"/>
            </w:pPr>
            <w:r>
              <w:t>Режим нормальної флюороскопії</w:t>
            </w:r>
          </w:p>
          <w:p w14:paraId="60C1C290" w14:textId="77777777" w:rsidR="005A104E" w:rsidRDefault="005A104E" w:rsidP="005A104E">
            <w:pPr>
              <w:widowControl w:val="0"/>
              <w:numPr>
                <w:ilvl w:val="0"/>
                <w:numId w:val="23"/>
              </w:numPr>
              <w:ind w:left="568" w:hanging="284"/>
            </w:pPr>
            <w:r>
              <w:t>Режим низькодозової флюороскопії</w:t>
            </w:r>
          </w:p>
          <w:p w14:paraId="04520AC6" w14:textId="77777777" w:rsidR="005A104E" w:rsidRDefault="005A104E" w:rsidP="005A104E">
            <w:pPr>
              <w:widowControl w:val="0"/>
              <w:numPr>
                <w:ilvl w:val="0"/>
                <w:numId w:val="23"/>
              </w:numPr>
              <w:ind w:left="568" w:hanging="284"/>
            </w:pPr>
            <w:r>
              <w:t>Режим флюороскопії високого рівня</w:t>
            </w:r>
          </w:p>
          <w:p w14:paraId="5A73F617" w14:textId="77777777" w:rsidR="005A104E" w:rsidRDefault="005A104E" w:rsidP="005A104E">
            <w:pPr>
              <w:widowControl w:val="0"/>
              <w:numPr>
                <w:ilvl w:val="0"/>
                <w:numId w:val="23"/>
              </w:numPr>
              <w:ind w:left="568" w:hanging="284"/>
            </w:pPr>
            <w:r>
              <w:t>Режим імпульсної флюороскопії</w:t>
            </w:r>
          </w:p>
          <w:p w14:paraId="2DB4B7FC" w14:textId="77777777" w:rsidR="005A104E" w:rsidRDefault="005A104E" w:rsidP="005A104E">
            <w:pPr>
              <w:widowControl w:val="0"/>
              <w:numPr>
                <w:ilvl w:val="0"/>
                <w:numId w:val="23"/>
              </w:numPr>
              <w:ind w:left="568" w:hanging="284"/>
            </w:pPr>
            <w:r>
              <w:t>Режим рентгенографії</w:t>
            </w:r>
          </w:p>
          <w:p w14:paraId="0902FA0B" w14:textId="77777777" w:rsidR="005A104E" w:rsidRDefault="005A104E" w:rsidP="005A104E">
            <w:pPr>
              <w:widowControl w:val="0"/>
              <w:numPr>
                <w:ilvl w:val="0"/>
                <w:numId w:val="23"/>
              </w:numPr>
              <w:ind w:left="568" w:hanging="284"/>
            </w:pPr>
            <w:r>
              <w:t>Режим цифрової рентгенографії</w:t>
            </w:r>
          </w:p>
        </w:tc>
        <w:tc>
          <w:tcPr>
            <w:tcW w:w="1822" w:type="dxa"/>
            <w:vAlign w:val="center"/>
          </w:tcPr>
          <w:p w14:paraId="523F3403" w14:textId="77777777" w:rsidR="005A104E" w:rsidRDefault="005A104E" w:rsidP="00141806">
            <w:pPr>
              <w:jc w:val="center"/>
            </w:pPr>
            <w:r>
              <w:t>наявність</w:t>
            </w:r>
          </w:p>
        </w:tc>
        <w:tc>
          <w:tcPr>
            <w:tcW w:w="3748" w:type="dxa"/>
            <w:vAlign w:val="center"/>
          </w:tcPr>
          <w:p w14:paraId="5DBB43E2" w14:textId="77777777" w:rsidR="005A104E" w:rsidRDefault="005A104E" w:rsidP="00141806"/>
        </w:tc>
      </w:tr>
      <w:tr w:rsidR="005A104E" w14:paraId="289CB6F9" w14:textId="77777777" w:rsidTr="00141806">
        <w:trPr>
          <w:jc w:val="center"/>
        </w:trPr>
        <w:tc>
          <w:tcPr>
            <w:tcW w:w="618" w:type="dxa"/>
            <w:vAlign w:val="center"/>
          </w:tcPr>
          <w:p w14:paraId="44165414" w14:textId="77777777" w:rsidR="005A104E" w:rsidRDefault="005A104E" w:rsidP="005A104E">
            <w:pPr>
              <w:widowControl w:val="0"/>
              <w:numPr>
                <w:ilvl w:val="0"/>
                <w:numId w:val="24"/>
              </w:numPr>
              <w:jc w:val="center"/>
            </w:pPr>
          </w:p>
        </w:tc>
        <w:tc>
          <w:tcPr>
            <w:tcW w:w="4622" w:type="dxa"/>
            <w:vAlign w:val="center"/>
          </w:tcPr>
          <w:p w14:paraId="27A463B3" w14:textId="77777777" w:rsidR="005A104E" w:rsidRDefault="005A104E" w:rsidP="00141806">
            <w:r>
              <w:t xml:space="preserve">Теплоємність корпусу, не менше </w:t>
            </w:r>
          </w:p>
        </w:tc>
        <w:tc>
          <w:tcPr>
            <w:tcW w:w="1822" w:type="dxa"/>
            <w:vAlign w:val="center"/>
          </w:tcPr>
          <w:p w14:paraId="68919B19" w14:textId="77777777" w:rsidR="005A104E" w:rsidRDefault="005A104E" w:rsidP="00141806">
            <w:pPr>
              <w:jc w:val="center"/>
            </w:pPr>
            <w:r>
              <w:t>900 000 ТО</w:t>
            </w:r>
          </w:p>
        </w:tc>
        <w:tc>
          <w:tcPr>
            <w:tcW w:w="3748" w:type="dxa"/>
            <w:vAlign w:val="center"/>
          </w:tcPr>
          <w:p w14:paraId="34F7FC74" w14:textId="77777777" w:rsidR="005A104E" w:rsidRDefault="005A104E" w:rsidP="00141806"/>
        </w:tc>
      </w:tr>
      <w:tr w:rsidR="005A104E" w14:paraId="0E4A189E" w14:textId="77777777" w:rsidTr="00141806">
        <w:trPr>
          <w:jc w:val="center"/>
        </w:trPr>
        <w:tc>
          <w:tcPr>
            <w:tcW w:w="618" w:type="dxa"/>
            <w:vAlign w:val="center"/>
          </w:tcPr>
          <w:p w14:paraId="1F243737" w14:textId="77777777" w:rsidR="005A104E" w:rsidRDefault="005A104E" w:rsidP="005A104E">
            <w:pPr>
              <w:widowControl w:val="0"/>
              <w:numPr>
                <w:ilvl w:val="0"/>
                <w:numId w:val="24"/>
              </w:numPr>
              <w:jc w:val="center"/>
            </w:pPr>
          </w:p>
        </w:tc>
        <w:tc>
          <w:tcPr>
            <w:tcW w:w="4622" w:type="dxa"/>
            <w:vAlign w:val="center"/>
          </w:tcPr>
          <w:p w14:paraId="4B66FAC4" w14:textId="77777777" w:rsidR="005A104E" w:rsidRDefault="005A104E" w:rsidP="00141806">
            <w:r>
              <w:t>Швидкість охолодження, не менше</w:t>
            </w:r>
          </w:p>
        </w:tc>
        <w:tc>
          <w:tcPr>
            <w:tcW w:w="1822" w:type="dxa"/>
            <w:vAlign w:val="center"/>
          </w:tcPr>
          <w:p w14:paraId="48AF1D79" w14:textId="77777777" w:rsidR="005A104E" w:rsidRDefault="005A104E" w:rsidP="00141806">
            <w:pPr>
              <w:jc w:val="center"/>
            </w:pPr>
            <w:r>
              <w:t>12 500 ТО/хв</w:t>
            </w:r>
          </w:p>
        </w:tc>
        <w:tc>
          <w:tcPr>
            <w:tcW w:w="3748" w:type="dxa"/>
            <w:vAlign w:val="center"/>
          </w:tcPr>
          <w:p w14:paraId="010A96DC" w14:textId="77777777" w:rsidR="005A104E" w:rsidRDefault="005A104E" w:rsidP="00141806"/>
        </w:tc>
      </w:tr>
      <w:tr w:rsidR="005A104E" w14:paraId="2FA9F177" w14:textId="77777777" w:rsidTr="00141806">
        <w:trPr>
          <w:jc w:val="center"/>
        </w:trPr>
        <w:tc>
          <w:tcPr>
            <w:tcW w:w="618" w:type="dxa"/>
            <w:vAlign w:val="center"/>
          </w:tcPr>
          <w:p w14:paraId="4B9F1CB2" w14:textId="77777777" w:rsidR="005A104E" w:rsidRDefault="005A104E" w:rsidP="005A104E">
            <w:pPr>
              <w:widowControl w:val="0"/>
              <w:numPr>
                <w:ilvl w:val="0"/>
                <w:numId w:val="24"/>
              </w:numPr>
              <w:jc w:val="center"/>
            </w:pPr>
          </w:p>
        </w:tc>
        <w:tc>
          <w:tcPr>
            <w:tcW w:w="4622" w:type="dxa"/>
            <w:vAlign w:val="center"/>
          </w:tcPr>
          <w:p w14:paraId="321CBFF4" w14:textId="77777777" w:rsidR="005A104E" w:rsidRDefault="005A104E" w:rsidP="00141806">
            <w:r>
              <w:t>Кут нахилу аноду, не менше</w:t>
            </w:r>
          </w:p>
        </w:tc>
        <w:tc>
          <w:tcPr>
            <w:tcW w:w="1822" w:type="dxa"/>
            <w:vAlign w:val="center"/>
          </w:tcPr>
          <w:p w14:paraId="13FCC95D" w14:textId="77777777" w:rsidR="005A104E" w:rsidRDefault="005A104E" w:rsidP="00141806">
            <w:pPr>
              <w:jc w:val="center"/>
            </w:pPr>
            <w:r>
              <w:t>10°</w:t>
            </w:r>
          </w:p>
        </w:tc>
        <w:tc>
          <w:tcPr>
            <w:tcW w:w="3748" w:type="dxa"/>
            <w:vAlign w:val="center"/>
          </w:tcPr>
          <w:p w14:paraId="63C5A077" w14:textId="77777777" w:rsidR="005A104E" w:rsidRDefault="005A104E" w:rsidP="00141806"/>
        </w:tc>
      </w:tr>
      <w:tr w:rsidR="005A104E" w14:paraId="663567E6" w14:textId="77777777" w:rsidTr="00141806">
        <w:trPr>
          <w:jc w:val="center"/>
        </w:trPr>
        <w:tc>
          <w:tcPr>
            <w:tcW w:w="618" w:type="dxa"/>
            <w:vAlign w:val="center"/>
          </w:tcPr>
          <w:p w14:paraId="25A11BDA" w14:textId="77777777" w:rsidR="005A104E" w:rsidRDefault="005A104E" w:rsidP="005A104E">
            <w:pPr>
              <w:widowControl w:val="0"/>
              <w:numPr>
                <w:ilvl w:val="0"/>
                <w:numId w:val="24"/>
              </w:numPr>
              <w:jc w:val="center"/>
            </w:pPr>
          </w:p>
        </w:tc>
        <w:tc>
          <w:tcPr>
            <w:tcW w:w="4622" w:type="dxa"/>
            <w:vAlign w:val="center"/>
          </w:tcPr>
          <w:p w14:paraId="30B647D3" w14:textId="77777777" w:rsidR="005A104E" w:rsidRDefault="005A104E" w:rsidP="00141806">
            <w:r>
              <w:t>Розміри малої та великої фокусних плям, не більше</w:t>
            </w:r>
          </w:p>
        </w:tc>
        <w:tc>
          <w:tcPr>
            <w:tcW w:w="1822" w:type="dxa"/>
            <w:vAlign w:val="center"/>
          </w:tcPr>
          <w:p w14:paraId="5BEE2405" w14:textId="77777777" w:rsidR="005A104E" w:rsidRDefault="005A104E" w:rsidP="00141806">
            <w:pPr>
              <w:jc w:val="center"/>
            </w:pPr>
            <w:r>
              <w:t>0,6 x 1,4 мм</w:t>
            </w:r>
          </w:p>
          <w:p w14:paraId="59E8C0C3" w14:textId="77777777" w:rsidR="005A104E" w:rsidRDefault="005A104E" w:rsidP="00141806">
            <w:pPr>
              <w:jc w:val="center"/>
            </w:pPr>
            <w:r>
              <w:t>1,4 x 1,4 мм</w:t>
            </w:r>
          </w:p>
        </w:tc>
        <w:tc>
          <w:tcPr>
            <w:tcW w:w="3748" w:type="dxa"/>
            <w:vAlign w:val="center"/>
          </w:tcPr>
          <w:p w14:paraId="5137D6B9" w14:textId="77777777" w:rsidR="005A104E" w:rsidRDefault="005A104E" w:rsidP="00141806"/>
        </w:tc>
      </w:tr>
      <w:tr w:rsidR="005A104E" w14:paraId="0FFF8CF1" w14:textId="77777777" w:rsidTr="00141806">
        <w:trPr>
          <w:jc w:val="center"/>
        </w:trPr>
        <w:tc>
          <w:tcPr>
            <w:tcW w:w="618" w:type="dxa"/>
            <w:vAlign w:val="center"/>
          </w:tcPr>
          <w:p w14:paraId="29DFC397" w14:textId="77777777" w:rsidR="005A104E" w:rsidRDefault="005A104E" w:rsidP="005A104E">
            <w:pPr>
              <w:widowControl w:val="0"/>
              <w:numPr>
                <w:ilvl w:val="0"/>
                <w:numId w:val="24"/>
              </w:numPr>
              <w:jc w:val="center"/>
            </w:pPr>
          </w:p>
        </w:tc>
        <w:tc>
          <w:tcPr>
            <w:tcW w:w="4622" w:type="dxa"/>
            <w:vAlign w:val="center"/>
          </w:tcPr>
          <w:p w14:paraId="085F33F4" w14:textId="77777777" w:rsidR="005A104E" w:rsidRDefault="005A104E" w:rsidP="00141806">
            <w:r>
              <w:t>Тип коліматора:</w:t>
            </w:r>
          </w:p>
          <w:p w14:paraId="4758BEAE" w14:textId="77777777" w:rsidR="005A104E" w:rsidRDefault="005A104E" w:rsidP="005A104E">
            <w:pPr>
              <w:numPr>
                <w:ilvl w:val="0"/>
                <w:numId w:val="29"/>
              </w:numPr>
              <w:pBdr>
                <w:top w:val="nil"/>
                <w:left w:val="nil"/>
                <w:bottom w:val="nil"/>
                <w:right w:val="nil"/>
                <w:between w:val="nil"/>
              </w:pBdr>
              <w:ind w:left="568" w:hanging="284"/>
            </w:pPr>
            <w:r>
              <w:rPr>
                <w:color w:val="000000"/>
              </w:rPr>
              <w:t>Ірисовий коліматор</w:t>
            </w:r>
          </w:p>
          <w:p w14:paraId="3297E50A" w14:textId="77777777" w:rsidR="005A104E" w:rsidRDefault="005A104E" w:rsidP="005A104E">
            <w:pPr>
              <w:numPr>
                <w:ilvl w:val="0"/>
                <w:numId w:val="29"/>
              </w:numPr>
              <w:pBdr>
                <w:top w:val="nil"/>
                <w:left w:val="nil"/>
                <w:bottom w:val="nil"/>
                <w:right w:val="nil"/>
                <w:between w:val="nil"/>
              </w:pBdr>
              <w:ind w:left="568" w:hanging="284"/>
            </w:pPr>
            <w:r>
              <w:rPr>
                <w:color w:val="000000"/>
              </w:rPr>
              <w:t>Шторкова коліматор</w:t>
            </w:r>
          </w:p>
        </w:tc>
        <w:tc>
          <w:tcPr>
            <w:tcW w:w="1822" w:type="dxa"/>
            <w:vAlign w:val="center"/>
          </w:tcPr>
          <w:p w14:paraId="083A8395" w14:textId="77777777" w:rsidR="005A104E" w:rsidRDefault="005A104E" w:rsidP="00141806">
            <w:pPr>
              <w:jc w:val="center"/>
            </w:pPr>
            <w:r>
              <w:t>наявність</w:t>
            </w:r>
          </w:p>
        </w:tc>
        <w:tc>
          <w:tcPr>
            <w:tcW w:w="3748" w:type="dxa"/>
            <w:vAlign w:val="center"/>
          </w:tcPr>
          <w:p w14:paraId="47D6A187" w14:textId="77777777" w:rsidR="005A104E" w:rsidRDefault="005A104E" w:rsidP="00141806"/>
        </w:tc>
      </w:tr>
      <w:tr w:rsidR="005A104E" w14:paraId="3B56BB68" w14:textId="77777777" w:rsidTr="00141806">
        <w:trPr>
          <w:jc w:val="center"/>
        </w:trPr>
        <w:tc>
          <w:tcPr>
            <w:tcW w:w="618" w:type="dxa"/>
            <w:vAlign w:val="center"/>
          </w:tcPr>
          <w:p w14:paraId="59CEA54F" w14:textId="77777777" w:rsidR="005A104E" w:rsidRDefault="005A104E" w:rsidP="005A104E">
            <w:pPr>
              <w:widowControl w:val="0"/>
              <w:numPr>
                <w:ilvl w:val="0"/>
                <w:numId w:val="24"/>
              </w:numPr>
              <w:jc w:val="center"/>
            </w:pPr>
          </w:p>
        </w:tc>
        <w:tc>
          <w:tcPr>
            <w:tcW w:w="4622" w:type="dxa"/>
            <w:vAlign w:val="center"/>
          </w:tcPr>
          <w:p w14:paraId="67A8A489" w14:textId="77777777" w:rsidR="005A104E" w:rsidRDefault="005A104E" w:rsidP="00141806">
            <w:r>
              <w:t>Сумарна фільтрація, не менше</w:t>
            </w:r>
          </w:p>
        </w:tc>
        <w:tc>
          <w:tcPr>
            <w:tcW w:w="1822" w:type="dxa"/>
            <w:vAlign w:val="center"/>
          </w:tcPr>
          <w:p w14:paraId="4BBCF7A2" w14:textId="77777777" w:rsidR="005A104E" w:rsidRDefault="005A104E" w:rsidP="00141806">
            <w:pPr>
              <w:jc w:val="center"/>
            </w:pPr>
            <w:r>
              <w:t>3,35 мм Al</w:t>
            </w:r>
          </w:p>
        </w:tc>
        <w:tc>
          <w:tcPr>
            <w:tcW w:w="3748" w:type="dxa"/>
            <w:vAlign w:val="center"/>
          </w:tcPr>
          <w:p w14:paraId="2B74CFDA" w14:textId="77777777" w:rsidR="005A104E" w:rsidRDefault="005A104E" w:rsidP="00141806"/>
        </w:tc>
      </w:tr>
      <w:tr w:rsidR="005A104E" w14:paraId="14E2B421" w14:textId="77777777" w:rsidTr="00141806">
        <w:trPr>
          <w:jc w:val="center"/>
        </w:trPr>
        <w:tc>
          <w:tcPr>
            <w:tcW w:w="618" w:type="dxa"/>
            <w:vAlign w:val="center"/>
          </w:tcPr>
          <w:p w14:paraId="09605D20" w14:textId="77777777" w:rsidR="005A104E" w:rsidRDefault="005A104E" w:rsidP="005A104E">
            <w:pPr>
              <w:widowControl w:val="0"/>
              <w:numPr>
                <w:ilvl w:val="0"/>
                <w:numId w:val="24"/>
              </w:numPr>
              <w:jc w:val="center"/>
            </w:pPr>
          </w:p>
        </w:tc>
        <w:tc>
          <w:tcPr>
            <w:tcW w:w="4622" w:type="dxa"/>
            <w:vAlign w:val="center"/>
          </w:tcPr>
          <w:p w14:paraId="50E14E05" w14:textId="77777777" w:rsidR="005A104E" w:rsidRDefault="005A104E" w:rsidP="00141806">
            <w:r>
              <w:t>Максимальна сила струму в режимі флюороскопії високого рівня, не менше</w:t>
            </w:r>
          </w:p>
        </w:tc>
        <w:tc>
          <w:tcPr>
            <w:tcW w:w="1822" w:type="dxa"/>
            <w:vAlign w:val="center"/>
          </w:tcPr>
          <w:p w14:paraId="6E7AF4E6" w14:textId="77777777" w:rsidR="005A104E" w:rsidRDefault="005A104E" w:rsidP="00141806">
            <w:pPr>
              <w:jc w:val="center"/>
            </w:pPr>
            <w:r>
              <w:t>12 мА</w:t>
            </w:r>
          </w:p>
        </w:tc>
        <w:tc>
          <w:tcPr>
            <w:tcW w:w="3748" w:type="dxa"/>
            <w:vAlign w:val="center"/>
          </w:tcPr>
          <w:p w14:paraId="7E1208A6" w14:textId="77777777" w:rsidR="005A104E" w:rsidRDefault="005A104E" w:rsidP="00141806"/>
        </w:tc>
      </w:tr>
      <w:tr w:rsidR="005A104E" w14:paraId="22E4CE2D" w14:textId="77777777" w:rsidTr="00141806">
        <w:trPr>
          <w:jc w:val="center"/>
        </w:trPr>
        <w:tc>
          <w:tcPr>
            <w:tcW w:w="618" w:type="dxa"/>
            <w:vAlign w:val="center"/>
          </w:tcPr>
          <w:p w14:paraId="58251826" w14:textId="77777777" w:rsidR="005A104E" w:rsidRDefault="005A104E" w:rsidP="005A104E">
            <w:pPr>
              <w:widowControl w:val="0"/>
              <w:numPr>
                <w:ilvl w:val="0"/>
                <w:numId w:val="24"/>
              </w:numPr>
              <w:jc w:val="center"/>
            </w:pPr>
          </w:p>
        </w:tc>
        <w:tc>
          <w:tcPr>
            <w:tcW w:w="4622" w:type="dxa"/>
            <w:vAlign w:val="center"/>
          </w:tcPr>
          <w:p w14:paraId="221C528E" w14:textId="77777777" w:rsidR="005A104E" w:rsidRDefault="005A104E" w:rsidP="00141806">
            <w:r>
              <w:t>Максимальна сила струму в режимі цифрової рентгенографії, не менше</w:t>
            </w:r>
          </w:p>
        </w:tc>
        <w:tc>
          <w:tcPr>
            <w:tcW w:w="1822" w:type="dxa"/>
            <w:vAlign w:val="center"/>
          </w:tcPr>
          <w:p w14:paraId="3397E8E1" w14:textId="77777777" w:rsidR="005A104E" w:rsidRDefault="005A104E" w:rsidP="00141806">
            <w:pPr>
              <w:jc w:val="center"/>
            </w:pPr>
            <w:r>
              <w:t>16 мА</w:t>
            </w:r>
          </w:p>
        </w:tc>
        <w:tc>
          <w:tcPr>
            <w:tcW w:w="3748" w:type="dxa"/>
            <w:vAlign w:val="center"/>
          </w:tcPr>
          <w:p w14:paraId="65CDCAAA" w14:textId="77777777" w:rsidR="005A104E" w:rsidRDefault="005A104E" w:rsidP="00141806"/>
        </w:tc>
      </w:tr>
      <w:tr w:rsidR="005A104E" w14:paraId="2A7828F7" w14:textId="77777777" w:rsidTr="00141806">
        <w:trPr>
          <w:jc w:val="center"/>
        </w:trPr>
        <w:tc>
          <w:tcPr>
            <w:tcW w:w="618" w:type="dxa"/>
            <w:vAlign w:val="center"/>
          </w:tcPr>
          <w:p w14:paraId="3EC655D6" w14:textId="77777777" w:rsidR="005A104E" w:rsidRDefault="005A104E" w:rsidP="005A104E">
            <w:pPr>
              <w:widowControl w:val="0"/>
              <w:numPr>
                <w:ilvl w:val="0"/>
                <w:numId w:val="24"/>
              </w:numPr>
              <w:jc w:val="center"/>
            </w:pPr>
          </w:p>
        </w:tc>
        <w:tc>
          <w:tcPr>
            <w:tcW w:w="4622" w:type="dxa"/>
            <w:vAlign w:val="center"/>
          </w:tcPr>
          <w:p w14:paraId="59D7C324" w14:textId="77777777" w:rsidR="005A104E" w:rsidRDefault="005A104E" w:rsidP="00141806">
            <w:r>
              <w:t>Частота імпульсу в режимі імпульсної флюороскопії, не менше</w:t>
            </w:r>
          </w:p>
        </w:tc>
        <w:tc>
          <w:tcPr>
            <w:tcW w:w="1822" w:type="dxa"/>
            <w:vAlign w:val="center"/>
          </w:tcPr>
          <w:p w14:paraId="45661219" w14:textId="77777777" w:rsidR="005A104E" w:rsidRDefault="005A104E" w:rsidP="00141806">
            <w:pPr>
              <w:jc w:val="center"/>
            </w:pPr>
            <w:r>
              <w:t>1, 2, 4, 8 імп/сек</w:t>
            </w:r>
          </w:p>
        </w:tc>
        <w:tc>
          <w:tcPr>
            <w:tcW w:w="3748" w:type="dxa"/>
            <w:vAlign w:val="center"/>
          </w:tcPr>
          <w:p w14:paraId="77D110A3" w14:textId="77777777" w:rsidR="005A104E" w:rsidRDefault="005A104E" w:rsidP="00141806"/>
        </w:tc>
      </w:tr>
      <w:tr w:rsidR="005A104E" w14:paraId="15DE531E" w14:textId="77777777" w:rsidTr="00141806">
        <w:trPr>
          <w:jc w:val="center"/>
        </w:trPr>
        <w:tc>
          <w:tcPr>
            <w:tcW w:w="618" w:type="dxa"/>
            <w:shd w:val="clear" w:color="auto" w:fill="E7E6E6"/>
            <w:vAlign w:val="center"/>
          </w:tcPr>
          <w:p w14:paraId="5EC846FF" w14:textId="77777777" w:rsidR="005A104E" w:rsidRDefault="005A104E" w:rsidP="00141806">
            <w:pPr>
              <w:jc w:val="center"/>
              <w:rPr>
                <w:b/>
              </w:rPr>
            </w:pPr>
            <w:r>
              <w:rPr>
                <w:b/>
              </w:rPr>
              <w:t>4</w:t>
            </w:r>
          </w:p>
        </w:tc>
        <w:tc>
          <w:tcPr>
            <w:tcW w:w="10192" w:type="dxa"/>
            <w:gridSpan w:val="3"/>
            <w:shd w:val="clear" w:color="auto" w:fill="E7E6E6"/>
            <w:vAlign w:val="center"/>
          </w:tcPr>
          <w:p w14:paraId="4458987A" w14:textId="77777777" w:rsidR="005A104E" w:rsidRDefault="005A104E" w:rsidP="00141806">
            <w:pPr>
              <w:jc w:val="center"/>
              <w:rPr>
                <w:b/>
              </w:rPr>
            </w:pPr>
            <w:r>
              <w:rPr>
                <w:b/>
              </w:rPr>
              <w:t>Технічні характеристики підсилювача зображення</w:t>
            </w:r>
          </w:p>
        </w:tc>
      </w:tr>
      <w:tr w:rsidR="005A104E" w14:paraId="01BCF7D6" w14:textId="77777777" w:rsidTr="00141806">
        <w:trPr>
          <w:jc w:val="center"/>
        </w:trPr>
        <w:tc>
          <w:tcPr>
            <w:tcW w:w="618" w:type="dxa"/>
            <w:vAlign w:val="center"/>
          </w:tcPr>
          <w:p w14:paraId="0D2774BA" w14:textId="77777777" w:rsidR="005A104E" w:rsidRDefault="005A104E" w:rsidP="005A104E">
            <w:pPr>
              <w:widowControl w:val="0"/>
              <w:numPr>
                <w:ilvl w:val="0"/>
                <w:numId w:val="26"/>
              </w:numPr>
              <w:jc w:val="center"/>
            </w:pPr>
          </w:p>
        </w:tc>
        <w:tc>
          <w:tcPr>
            <w:tcW w:w="4622" w:type="dxa"/>
            <w:tcBorders>
              <w:top w:val="single" w:sz="4" w:space="0" w:color="000000"/>
              <w:left w:val="single" w:sz="4" w:space="0" w:color="000000"/>
              <w:bottom w:val="single" w:sz="4" w:space="0" w:color="000000"/>
              <w:right w:val="single" w:sz="4" w:space="0" w:color="000000"/>
            </w:tcBorders>
            <w:vAlign w:val="center"/>
          </w:tcPr>
          <w:p w14:paraId="3DB5BA58" w14:textId="77777777" w:rsidR="005A104E" w:rsidRDefault="005A104E" w:rsidP="00141806">
            <w:r>
              <w:t>Розмір поля візуалізації, не менше</w:t>
            </w:r>
          </w:p>
        </w:tc>
        <w:tc>
          <w:tcPr>
            <w:tcW w:w="1822" w:type="dxa"/>
            <w:tcBorders>
              <w:top w:val="single" w:sz="4" w:space="0" w:color="000000"/>
              <w:left w:val="single" w:sz="4" w:space="0" w:color="000000"/>
              <w:bottom w:val="single" w:sz="4" w:space="0" w:color="000000"/>
              <w:right w:val="single" w:sz="4" w:space="0" w:color="000000"/>
            </w:tcBorders>
            <w:vAlign w:val="center"/>
          </w:tcPr>
          <w:p w14:paraId="7FBA9356" w14:textId="77777777" w:rsidR="005A104E" w:rsidRDefault="005A104E" w:rsidP="00141806">
            <w:pPr>
              <w:jc w:val="center"/>
            </w:pPr>
            <w:r>
              <w:t>9"/6"/4,5"</w:t>
            </w:r>
          </w:p>
        </w:tc>
        <w:tc>
          <w:tcPr>
            <w:tcW w:w="3748" w:type="dxa"/>
            <w:shd w:val="clear" w:color="auto" w:fill="auto"/>
            <w:vAlign w:val="center"/>
          </w:tcPr>
          <w:p w14:paraId="33B3547C" w14:textId="77777777" w:rsidR="005A104E" w:rsidRDefault="005A104E" w:rsidP="00141806"/>
        </w:tc>
      </w:tr>
      <w:tr w:rsidR="005A104E" w14:paraId="5DBFC16A" w14:textId="77777777" w:rsidTr="00141806">
        <w:trPr>
          <w:jc w:val="center"/>
        </w:trPr>
        <w:tc>
          <w:tcPr>
            <w:tcW w:w="618" w:type="dxa"/>
            <w:vAlign w:val="center"/>
          </w:tcPr>
          <w:p w14:paraId="497C779A" w14:textId="77777777" w:rsidR="005A104E" w:rsidRDefault="005A104E" w:rsidP="005A104E">
            <w:pPr>
              <w:widowControl w:val="0"/>
              <w:numPr>
                <w:ilvl w:val="0"/>
                <w:numId w:val="26"/>
              </w:numPr>
              <w:jc w:val="center"/>
            </w:pPr>
          </w:p>
        </w:tc>
        <w:tc>
          <w:tcPr>
            <w:tcW w:w="4622" w:type="dxa"/>
            <w:tcBorders>
              <w:top w:val="single" w:sz="4" w:space="0" w:color="000000"/>
              <w:left w:val="single" w:sz="4" w:space="0" w:color="000000"/>
              <w:bottom w:val="single" w:sz="4" w:space="0" w:color="000000"/>
              <w:right w:val="single" w:sz="4" w:space="0" w:color="000000"/>
            </w:tcBorders>
            <w:vAlign w:val="center"/>
          </w:tcPr>
          <w:p w14:paraId="470524E4" w14:textId="77777777" w:rsidR="005A104E" w:rsidRDefault="005A104E" w:rsidP="00141806">
            <w:r>
              <w:t>Решітка проти розсіювання</w:t>
            </w:r>
          </w:p>
        </w:tc>
        <w:tc>
          <w:tcPr>
            <w:tcW w:w="1822" w:type="dxa"/>
            <w:tcBorders>
              <w:top w:val="single" w:sz="4" w:space="0" w:color="000000"/>
              <w:left w:val="single" w:sz="4" w:space="0" w:color="000000"/>
              <w:bottom w:val="single" w:sz="4" w:space="0" w:color="000000"/>
              <w:right w:val="single" w:sz="4" w:space="0" w:color="000000"/>
            </w:tcBorders>
            <w:vAlign w:val="center"/>
          </w:tcPr>
          <w:p w14:paraId="2B65166C" w14:textId="77777777" w:rsidR="005A104E" w:rsidRDefault="005A104E" w:rsidP="00141806">
            <w:pPr>
              <w:jc w:val="center"/>
            </w:pPr>
            <w:r>
              <w:t>наявність</w:t>
            </w:r>
          </w:p>
        </w:tc>
        <w:tc>
          <w:tcPr>
            <w:tcW w:w="3748" w:type="dxa"/>
            <w:shd w:val="clear" w:color="auto" w:fill="auto"/>
            <w:vAlign w:val="center"/>
          </w:tcPr>
          <w:p w14:paraId="6019EDAC" w14:textId="77777777" w:rsidR="005A104E" w:rsidRDefault="005A104E" w:rsidP="00141806"/>
        </w:tc>
      </w:tr>
      <w:tr w:rsidR="005A104E" w14:paraId="0881B4D2" w14:textId="77777777" w:rsidTr="00141806">
        <w:trPr>
          <w:jc w:val="center"/>
        </w:trPr>
        <w:tc>
          <w:tcPr>
            <w:tcW w:w="618" w:type="dxa"/>
            <w:vAlign w:val="center"/>
          </w:tcPr>
          <w:p w14:paraId="206BE8DC" w14:textId="77777777" w:rsidR="005A104E" w:rsidRDefault="005A104E" w:rsidP="005A104E">
            <w:pPr>
              <w:widowControl w:val="0"/>
              <w:numPr>
                <w:ilvl w:val="0"/>
                <w:numId w:val="26"/>
              </w:numPr>
              <w:jc w:val="center"/>
            </w:pPr>
          </w:p>
        </w:tc>
        <w:tc>
          <w:tcPr>
            <w:tcW w:w="4622" w:type="dxa"/>
            <w:tcBorders>
              <w:top w:val="single" w:sz="4" w:space="0" w:color="000000"/>
              <w:left w:val="single" w:sz="4" w:space="0" w:color="000000"/>
              <w:bottom w:val="single" w:sz="4" w:space="0" w:color="000000"/>
              <w:right w:val="single" w:sz="4" w:space="0" w:color="000000"/>
            </w:tcBorders>
            <w:vAlign w:val="center"/>
          </w:tcPr>
          <w:p w14:paraId="66D1023B" w14:textId="77777777" w:rsidR="005A104E" w:rsidRDefault="005A104E" w:rsidP="00141806">
            <w:r>
              <w:t>Фокусна відстань решітки, не менше</w:t>
            </w:r>
          </w:p>
        </w:tc>
        <w:tc>
          <w:tcPr>
            <w:tcW w:w="1822" w:type="dxa"/>
            <w:tcBorders>
              <w:top w:val="single" w:sz="4" w:space="0" w:color="000000"/>
              <w:left w:val="single" w:sz="4" w:space="0" w:color="000000"/>
              <w:bottom w:val="single" w:sz="4" w:space="0" w:color="000000"/>
              <w:right w:val="single" w:sz="4" w:space="0" w:color="000000"/>
            </w:tcBorders>
            <w:vAlign w:val="center"/>
          </w:tcPr>
          <w:p w14:paraId="7B4F881E" w14:textId="77777777" w:rsidR="005A104E" w:rsidRDefault="005A104E" w:rsidP="00141806">
            <w:pPr>
              <w:jc w:val="center"/>
            </w:pPr>
            <w:r>
              <w:t>100 см</w:t>
            </w:r>
          </w:p>
        </w:tc>
        <w:tc>
          <w:tcPr>
            <w:tcW w:w="3748" w:type="dxa"/>
            <w:shd w:val="clear" w:color="auto" w:fill="auto"/>
            <w:vAlign w:val="center"/>
          </w:tcPr>
          <w:p w14:paraId="3525DC50" w14:textId="77777777" w:rsidR="005A104E" w:rsidRDefault="005A104E" w:rsidP="00141806"/>
        </w:tc>
      </w:tr>
      <w:tr w:rsidR="005A104E" w14:paraId="6D549C10" w14:textId="77777777" w:rsidTr="00141806">
        <w:trPr>
          <w:jc w:val="center"/>
        </w:trPr>
        <w:tc>
          <w:tcPr>
            <w:tcW w:w="618" w:type="dxa"/>
            <w:shd w:val="clear" w:color="auto" w:fill="E7E6E6"/>
            <w:vAlign w:val="center"/>
          </w:tcPr>
          <w:p w14:paraId="730281E6" w14:textId="77777777" w:rsidR="005A104E" w:rsidRDefault="005A104E" w:rsidP="00141806">
            <w:pPr>
              <w:jc w:val="center"/>
              <w:rPr>
                <w:b/>
              </w:rPr>
            </w:pPr>
            <w:r>
              <w:rPr>
                <w:b/>
              </w:rPr>
              <w:lastRenderedPageBreak/>
              <w:t>5</w:t>
            </w:r>
          </w:p>
        </w:tc>
        <w:tc>
          <w:tcPr>
            <w:tcW w:w="10192" w:type="dxa"/>
            <w:gridSpan w:val="3"/>
            <w:shd w:val="clear" w:color="auto" w:fill="E7E6E6"/>
            <w:vAlign w:val="center"/>
          </w:tcPr>
          <w:p w14:paraId="423E5BCD" w14:textId="77777777" w:rsidR="005A104E" w:rsidRDefault="005A104E" w:rsidP="00141806">
            <w:pPr>
              <w:jc w:val="center"/>
              <w:rPr>
                <w:b/>
              </w:rPr>
            </w:pPr>
            <w:r>
              <w:rPr>
                <w:b/>
              </w:rPr>
              <w:t>Технічні характеристики цифрової системи обробки зображень</w:t>
            </w:r>
          </w:p>
        </w:tc>
      </w:tr>
      <w:tr w:rsidR="005A104E" w14:paraId="639B805B" w14:textId="77777777" w:rsidTr="00141806">
        <w:trPr>
          <w:jc w:val="center"/>
        </w:trPr>
        <w:tc>
          <w:tcPr>
            <w:tcW w:w="618" w:type="dxa"/>
            <w:vAlign w:val="center"/>
          </w:tcPr>
          <w:p w14:paraId="61F414C9" w14:textId="77777777" w:rsidR="005A104E" w:rsidRDefault="005A104E" w:rsidP="005A104E">
            <w:pPr>
              <w:widowControl w:val="0"/>
              <w:numPr>
                <w:ilvl w:val="0"/>
                <w:numId w:val="28"/>
              </w:numPr>
              <w:jc w:val="center"/>
            </w:pPr>
          </w:p>
        </w:tc>
        <w:tc>
          <w:tcPr>
            <w:tcW w:w="4622" w:type="dxa"/>
            <w:vAlign w:val="center"/>
          </w:tcPr>
          <w:p w14:paraId="6BCE5056" w14:textId="77777777" w:rsidR="005A104E" w:rsidRDefault="005A104E" w:rsidP="00141806">
            <w:r>
              <w:t>Кількість моніторів, не менше</w:t>
            </w:r>
          </w:p>
        </w:tc>
        <w:tc>
          <w:tcPr>
            <w:tcW w:w="1822" w:type="dxa"/>
            <w:vAlign w:val="center"/>
          </w:tcPr>
          <w:p w14:paraId="64ECF3F8" w14:textId="77777777" w:rsidR="005A104E" w:rsidRDefault="005A104E" w:rsidP="00141806">
            <w:pPr>
              <w:jc w:val="center"/>
            </w:pPr>
            <w:r>
              <w:t>2</w:t>
            </w:r>
          </w:p>
        </w:tc>
        <w:tc>
          <w:tcPr>
            <w:tcW w:w="3748" w:type="dxa"/>
            <w:vAlign w:val="center"/>
          </w:tcPr>
          <w:p w14:paraId="71584D54" w14:textId="77777777" w:rsidR="005A104E" w:rsidRDefault="005A104E" w:rsidP="00141806">
            <w:bookmarkStart w:id="1" w:name="_gjdgxs" w:colFirst="0" w:colLast="0"/>
            <w:bookmarkEnd w:id="1"/>
          </w:p>
        </w:tc>
      </w:tr>
      <w:tr w:rsidR="005A104E" w14:paraId="4C593D44" w14:textId="77777777" w:rsidTr="00141806">
        <w:trPr>
          <w:jc w:val="center"/>
        </w:trPr>
        <w:tc>
          <w:tcPr>
            <w:tcW w:w="618" w:type="dxa"/>
            <w:vAlign w:val="center"/>
          </w:tcPr>
          <w:p w14:paraId="5F98122D" w14:textId="77777777" w:rsidR="005A104E" w:rsidRDefault="005A104E" w:rsidP="005A104E">
            <w:pPr>
              <w:widowControl w:val="0"/>
              <w:numPr>
                <w:ilvl w:val="0"/>
                <w:numId w:val="28"/>
              </w:numPr>
              <w:jc w:val="center"/>
            </w:pPr>
          </w:p>
        </w:tc>
        <w:tc>
          <w:tcPr>
            <w:tcW w:w="4622" w:type="dxa"/>
            <w:vAlign w:val="center"/>
          </w:tcPr>
          <w:p w14:paraId="67FE307F" w14:textId="77777777" w:rsidR="005A104E" w:rsidRDefault="005A104E" w:rsidP="00141806">
            <w:r>
              <w:t>Тип моніторів</w:t>
            </w:r>
          </w:p>
        </w:tc>
        <w:tc>
          <w:tcPr>
            <w:tcW w:w="1822" w:type="dxa"/>
            <w:vAlign w:val="center"/>
          </w:tcPr>
          <w:p w14:paraId="1D976469" w14:textId="77777777" w:rsidR="005A104E" w:rsidRDefault="005A104E" w:rsidP="00141806">
            <w:pPr>
              <w:jc w:val="center"/>
            </w:pPr>
            <w:r>
              <w:t>Медичні 19" РК-монітори</w:t>
            </w:r>
          </w:p>
        </w:tc>
        <w:tc>
          <w:tcPr>
            <w:tcW w:w="3748" w:type="dxa"/>
            <w:vAlign w:val="center"/>
          </w:tcPr>
          <w:p w14:paraId="53F3D5AD" w14:textId="77777777" w:rsidR="005A104E" w:rsidRDefault="005A104E" w:rsidP="00141806"/>
        </w:tc>
      </w:tr>
      <w:tr w:rsidR="005A104E" w14:paraId="21B63800" w14:textId="77777777" w:rsidTr="00141806">
        <w:trPr>
          <w:jc w:val="center"/>
        </w:trPr>
        <w:tc>
          <w:tcPr>
            <w:tcW w:w="618" w:type="dxa"/>
            <w:vAlign w:val="center"/>
          </w:tcPr>
          <w:p w14:paraId="1690375E" w14:textId="77777777" w:rsidR="005A104E" w:rsidRDefault="005A104E" w:rsidP="005A104E">
            <w:pPr>
              <w:widowControl w:val="0"/>
              <w:numPr>
                <w:ilvl w:val="0"/>
                <w:numId w:val="28"/>
              </w:numPr>
              <w:jc w:val="center"/>
            </w:pPr>
          </w:p>
        </w:tc>
        <w:tc>
          <w:tcPr>
            <w:tcW w:w="4622" w:type="dxa"/>
            <w:vAlign w:val="center"/>
          </w:tcPr>
          <w:p w14:paraId="35A8C693" w14:textId="77777777" w:rsidR="005A104E" w:rsidRDefault="005A104E" w:rsidP="00141806">
            <w:r>
              <w:t>Роздільна здатність моніторів, не менше</w:t>
            </w:r>
          </w:p>
        </w:tc>
        <w:tc>
          <w:tcPr>
            <w:tcW w:w="1822" w:type="dxa"/>
            <w:vAlign w:val="center"/>
          </w:tcPr>
          <w:p w14:paraId="26D6BC70" w14:textId="77777777" w:rsidR="005A104E" w:rsidRDefault="005A104E" w:rsidP="00141806">
            <w:pPr>
              <w:jc w:val="center"/>
            </w:pPr>
            <w:r>
              <w:t>1280 x 1024 пікселів</w:t>
            </w:r>
          </w:p>
        </w:tc>
        <w:tc>
          <w:tcPr>
            <w:tcW w:w="3748" w:type="dxa"/>
            <w:vAlign w:val="center"/>
          </w:tcPr>
          <w:p w14:paraId="1707CFA9" w14:textId="77777777" w:rsidR="005A104E" w:rsidRDefault="005A104E" w:rsidP="00141806"/>
        </w:tc>
      </w:tr>
      <w:tr w:rsidR="005A104E" w14:paraId="41F4409A" w14:textId="77777777" w:rsidTr="00141806">
        <w:trPr>
          <w:jc w:val="center"/>
        </w:trPr>
        <w:tc>
          <w:tcPr>
            <w:tcW w:w="618" w:type="dxa"/>
            <w:vAlign w:val="center"/>
          </w:tcPr>
          <w:p w14:paraId="668F14EA" w14:textId="77777777" w:rsidR="005A104E" w:rsidRDefault="005A104E" w:rsidP="005A104E">
            <w:pPr>
              <w:widowControl w:val="0"/>
              <w:numPr>
                <w:ilvl w:val="0"/>
                <w:numId w:val="28"/>
              </w:numPr>
              <w:jc w:val="center"/>
            </w:pPr>
          </w:p>
        </w:tc>
        <w:tc>
          <w:tcPr>
            <w:tcW w:w="4622" w:type="dxa"/>
            <w:vAlign w:val="center"/>
          </w:tcPr>
          <w:p w14:paraId="1A2248B3" w14:textId="77777777" w:rsidR="005A104E" w:rsidRDefault="005A104E" w:rsidP="00141806">
            <w:pPr>
              <w:rPr>
                <w:color w:val="000000"/>
              </w:rPr>
            </w:pPr>
            <w:r>
              <w:t>Система повинна мати наступні функції</w:t>
            </w:r>
            <w:r>
              <w:rPr>
                <w:color w:val="000000"/>
              </w:rPr>
              <w:t>:</w:t>
            </w:r>
          </w:p>
          <w:p w14:paraId="304BBFE3" w14:textId="77777777" w:rsidR="005A104E" w:rsidRDefault="005A104E" w:rsidP="005A104E">
            <w:pPr>
              <w:numPr>
                <w:ilvl w:val="0"/>
                <w:numId w:val="29"/>
              </w:numPr>
              <w:pBdr>
                <w:top w:val="nil"/>
                <w:left w:val="nil"/>
                <w:bottom w:val="nil"/>
                <w:right w:val="nil"/>
                <w:between w:val="nil"/>
              </w:pBdr>
            </w:pPr>
            <w:r>
              <w:rPr>
                <w:color w:val="000000"/>
              </w:rPr>
              <w:t>Автоматичний пошук анатомії</w:t>
            </w:r>
          </w:p>
          <w:p w14:paraId="650D3E88" w14:textId="77777777" w:rsidR="005A104E" w:rsidRDefault="005A104E" w:rsidP="005A104E">
            <w:pPr>
              <w:numPr>
                <w:ilvl w:val="0"/>
                <w:numId w:val="29"/>
              </w:numPr>
              <w:pBdr>
                <w:top w:val="nil"/>
                <w:left w:val="nil"/>
                <w:bottom w:val="nil"/>
                <w:right w:val="nil"/>
                <w:between w:val="nil"/>
              </w:pBdr>
            </w:pPr>
            <w:r>
              <w:rPr>
                <w:color w:val="000000"/>
              </w:rPr>
              <w:t>Режим «Розумний метал»</w:t>
            </w:r>
          </w:p>
          <w:p w14:paraId="4824C3CB" w14:textId="77777777" w:rsidR="005A104E" w:rsidRDefault="005A104E" w:rsidP="005A104E">
            <w:pPr>
              <w:numPr>
                <w:ilvl w:val="0"/>
                <w:numId w:val="29"/>
              </w:numPr>
              <w:pBdr>
                <w:top w:val="nil"/>
                <w:left w:val="nil"/>
                <w:bottom w:val="nil"/>
                <w:right w:val="nil"/>
                <w:between w:val="nil"/>
              </w:pBdr>
            </w:pPr>
            <w:r>
              <w:rPr>
                <w:color w:val="000000"/>
              </w:rPr>
              <w:t xml:space="preserve">Підсилення країв </w:t>
            </w:r>
          </w:p>
          <w:p w14:paraId="45781B29" w14:textId="77777777" w:rsidR="005A104E" w:rsidRDefault="005A104E" w:rsidP="005A104E">
            <w:pPr>
              <w:numPr>
                <w:ilvl w:val="0"/>
                <w:numId w:val="29"/>
              </w:numPr>
              <w:pBdr>
                <w:top w:val="nil"/>
                <w:left w:val="nil"/>
                <w:bottom w:val="nil"/>
                <w:right w:val="nil"/>
                <w:between w:val="nil"/>
              </w:pBdr>
            </w:pPr>
            <w:r>
              <w:rPr>
                <w:color w:val="000000"/>
              </w:rPr>
              <w:t>Інверсія</w:t>
            </w:r>
          </w:p>
          <w:p w14:paraId="2BB6DA9F" w14:textId="77777777" w:rsidR="005A104E" w:rsidRDefault="005A104E" w:rsidP="005A104E">
            <w:pPr>
              <w:numPr>
                <w:ilvl w:val="0"/>
                <w:numId w:val="29"/>
              </w:numPr>
              <w:pBdr>
                <w:top w:val="nil"/>
                <w:left w:val="nil"/>
                <w:bottom w:val="nil"/>
                <w:right w:val="nil"/>
                <w:between w:val="nil"/>
              </w:pBdr>
            </w:pPr>
            <w:r>
              <w:rPr>
                <w:color w:val="000000"/>
              </w:rPr>
              <w:t>Рекурсивне зменшення шуму</w:t>
            </w:r>
          </w:p>
          <w:p w14:paraId="20EDE0BA" w14:textId="77777777" w:rsidR="005A104E" w:rsidRDefault="005A104E" w:rsidP="005A104E">
            <w:pPr>
              <w:numPr>
                <w:ilvl w:val="0"/>
                <w:numId w:val="29"/>
              </w:numPr>
              <w:pBdr>
                <w:top w:val="nil"/>
                <w:left w:val="nil"/>
                <w:bottom w:val="nil"/>
                <w:right w:val="nil"/>
                <w:between w:val="nil"/>
              </w:pBdr>
            </w:pPr>
            <w:r>
              <w:rPr>
                <w:color w:val="000000"/>
              </w:rPr>
              <w:t>Утримання останнього зображення</w:t>
            </w:r>
          </w:p>
          <w:p w14:paraId="60D306AD" w14:textId="77777777" w:rsidR="005A104E" w:rsidRDefault="005A104E" w:rsidP="005A104E">
            <w:pPr>
              <w:numPr>
                <w:ilvl w:val="0"/>
                <w:numId w:val="29"/>
              </w:numPr>
              <w:pBdr>
                <w:top w:val="nil"/>
                <w:left w:val="nil"/>
                <w:bottom w:val="nil"/>
                <w:right w:val="nil"/>
                <w:between w:val="nil"/>
              </w:pBdr>
            </w:pPr>
            <w:r>
              <w:rPr>
                <w:color w:val="000000"/>
              </w:rPr>
              <w:t>Автоматичне та ручне регулювання яскравості/контрастності</w:t>
            </w:r>
          </w:p>
          <w:p w14:paraId="1AB40327" w14:textId="77777777" w:rsidR="005A104E" w:rsidRDefault="005A104E" w:rsidP="005A104E">
            <w:pPr>
              <w:numPr>
                <w:ilvl w:val="0"/>
                <w:numId w:val="29"/>
              </w:numPr>
              <w:pBdr>
                <w:top w:val="nil"/>
                <w:left w:val="nil"/>
                <w:bottom w:val="nil"/>
                <w:right w:val="nil"/>
                <w:between w:val="nil"/>
              </w:pBdr>
            </w:pPr>
            <w:r>
              <w:rPr>
                <w:color w:val="000000"/>
              </w:rPr>
              <w:t xml:space="preserve">Перевертання/поворот </w:t>
            </w:r>
          </w:p>
          <w:p w14:paraId="06E99CA7" w14:textId="77777777" w:rsidR="005A104E" w:rsidRDefault="005A104E" w:rsidP="005A104E">
            <w:pPr>
              <w:numPr>
                <w:ilvl w:val="0"/>
                <w:numId w:val="29"/>
              </w:numPr>
              <w:pBdr>
                <w:top w:val="nil"/>
                <w:left w:val="nil"/>
                <w:bottom w:val="nil"/>
                <w:right w:val="nil"/>
                <w:between w:val="nil"/>
              </w:pBdr>
            </w:pPr>
            <w:r>
              <w:rPr>
                <w:color w:val="000000"/>
              </w:rPr>
              <w:t>Зміна масштабу та панорамування</w:t>
            </w:r>
          </w:p>
        </w:tc>
        <w:tc>
          <w:tcPr>
            <w:tcW w:w="1822" w:type="dxa"/>
            <w:vAlign w:val="center"/>
          </w:tcPr>
          <w:p w14:paraId="4B2B6FF5" w14:textId="77777777" w:rsidR="005A104E" w:rsidRDefault="005A104E" w:rsidP="00141806">
            <w:pPr>
              <w:jc w:val="center"/>
            </w:pPr>
            <w:r>
              <w:t>наявність</w:t>
            </w:r>
          </w:p>
        </w:tc>
        <w:tc>
          <w:tcPr>
            <w:tcW w:w="3748" w:type="dxa"/>
            <w:vAlign w:val="center"/>
          </w:tcPr>
          <w:p w14:paraId="5C72FA2C" w14:textId="77777777" w:rsidR="005A104E" w:rsidRDefault="005A104E" w:rsidP="00141806"/>
        </w:tc>
      </w:tr>
      <w:tr w:rsidR="005A104E" w14:paraId="518A765E" w14:textId="77777777" w:rsidTr="00141806">
        <w:trPr>
          <w:jc w:val="center"/>
        </w:trPr>
        <w:tc>
          <w:tcPr>
            <w:tcW w:w="618" w:type="dxa"/>
            <w:vAlign w:val="center"/>
          </w:tcPr>
          <w:p w14:paraId="525F2CE2" w14:textId="77777777" w:rsidR="005A104E" w:rsidRDefault="005A104E" w:rsidP="005A104E">
            <w:pPr>
              <w:widowControl w:val="0"/>
              <w:numPr>
                <w:ilvl w:val="0"/>
                <w:numId w:val="28"/>
              </w:numPr>
              <w:jc w:val="center"/>
            </w:pPr>
          </w:p>
        </w:tc>
        <w:tc>
          <w:tcPr>
            <w:tcW w:w="4622" w:type="dxa"/>
            <w:tcBorders>
              <w:top w:val="single" w:sz="4" w:space="0" w:color="000000"/>
              <w:left w:val="single" w:sz="4" w:space="0" w:color="000000"/>
              <w:bottom w:val="single" w:sz="4" w:space="0" w:color="000000"/>
              <w:right w:val="single" w:sz="4" w:space="0" w:color="000000"/>
            </w:tcBorders>
            <w:vAlign w:val="center"/>
          </w:tcPr>
          <w:p w14:paraId="2849CB3F" w14:textId="77777777" w:rsidR="005A104E" w:rsidRDefault="005A104E" w:rsidP="00141806">
            <w:r>
              <w:t>Ємність, не менше</w:t>
            </w:r>
          </w:p>
        </w:tc>
        <w:tc>
          <w:tcPr>
            <w:tcW w:w="1822" w:type="dxa"/>
            <w:tcBorders>
              <w:top w:val="single" w:sz="4" w:space="0" w:color="000000"/>
              <w:left w:val="single" w:sz="4" w:space="0" w:color="000000"/>
              <w:bottom w:val="single" w:sz="4" w:space="0" w:color="000000"/>
              <w:right w:val="single" w:sz="4" w:space="0" w:color="000000"/>
            </w:tcBorders>
            <w:vAlign w:val="center"/>
          </w:tcPr>
          <w:p w14:paraId="3206EE01" w14:textId="77777777" w:rsidR="005A104E" w:rsidRDefault="005A104E" w:rsidP="00141806">
            <w:pPr>
              <w:jc w:val="center"/>
            </w:pPr>
            <w:r>
              <w:t>100 000 зображень</w:t>
            </w:r>
          </w:p>
        </w:tc>
        <w:tc>
          <w:tcPr>
            <w:tcW w:w="3748" w:type="dxa"/>
            <w:vAlign w:val="center"/>
          </w:tcPr>
          <w:p w14:paraId="4EE56618" w14:textId="77777777" w:rsidR="005A104E" w:rsidRDefault="005A104E" w:rsidP="00141806"/>
        </w:tc>
      </w:tr>
    </w:tbl>
    <w:p w14:paraId="47EBD136" w14:textId="77777777" w:rsidR="005A104E" w:rsidRDefault="005A104E" w:rsidP="005A104E">
      <w:pPr>
        <w:rPr>
          <w:color w:val="FF0000"/>
        </w:rPr>
      </w:pPr>
    </w:p>
    <w:p w14:paraId="7B873896" w14:textId="01F93F97" w:rsidR="00736546" w:rsidRPr="000E4ADB" w:rsidRDefault="00736546" w:rsidP="000E4ADB">
      <w:pPr>
        <w:tabs>
          <w:tab w:val="left" w:pos="0"/>
          <w:tab w:val="left" w:pos="8928"/>
        </w:tabs>
        <w:spacing w:before="20"/>
        <w:rPr>
          <w:i/>
        </w:rPr>
      </w:pPr>
      <w:r w:rsidRPr="000E4ADB">
        <w:rPr>
          <w:i/>
        </w:rPr>
        <w:t>*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051EF314" w14:textId="77777777" w:rsidR="00D25930" w:rsidRPr="000E4ADB" w:rsidRDefault="00D25930" w:rsidP="00D25930">
      <w:pPr>
        <w:jc w:val="center"/>
        <w:rPr>
          <w:b/>
          <w:i/>
        </w:rPr>
      </w:pPr>
    </w:p>
    <w:sectPr w:rsidR="00D25930" w:rsidRPr="000E4ADB" w:rsidSect="008A77B7">
      <w:pgSz w:w="11906" w:h="16838"/>
      <w:pgMar w:top="709" w:right="567" w:bottom="1134" w:left="709"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06A75" w14:textId="77777777" w:rsidR="00173F68" w:rsidRDefault="00173F68" w:rsidP="00D124DC">
      <w:r>
        <w:separator/>
      </w:r>
    </w:p>
  </w:endnote>
  <w:endnote w:type="continuationSeparator" w:id="0">
    <w:p w14:paraId="4DD1586F" w14:textId="77777777" w:rsidR="00173F68" w:rsidRDefault="00173F68" w:rsidP="00D1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05D77" w14:textId="77777777" w:rsidR="00173F68" w:rsidRDefault="00173F68" w:rsidP="00D124DC">
      <w:r>
        <w:separator/>
      </w:r>
    </w:p>
  </w:footnote>
  <w:footnote w:type="continuationSeparator" w:id="0">
    <w:p w14:paraId="56B02DDB" w14:textId="77777777" w:rsidR="00173F68" w:rsidRDefault="00173F68" w:rsidP="00D1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C25494"/>
    <w:lvl w:ilvl="0">
      <w:start w:val="1"/>
      <w:numFmt w:val="decimal"/>
      <w:lvlText w:val="%1."/>
      <w:lvlJc w:val="left"/>
      <w:pPr>
        <w:tabs>
          <w:tab w:val="num" w:pos="0"/>
        </w:tabs>
        <w:ind w:left="432" w:hanging="432"/>
      </w:pPr>
      <w:rPr>
        <w:color w:val="FFFFFF" w:themeColor="background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2BB6E5A"/>
    <w:multiLevelType w:val="hybridMultilevel"/>
    <w:tmpl w:val="260022E8"/>
    <w:lvl w:ilvl="0" w:tplc="7E90C54C">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A7DED"/>
    <w:multiLevelType w:val="hybridMultilevel"/>
    <w:tmpl w:val="6758F756"/>
    <w:lvl w:ilvl="0" w:tplc="C0A4F4DC">
      <w:start w:val="1"/>
      <w:numFmt w:val="bullet"/>
      <w:lvlText w:val=""/>
      <w:lvlJc w:val="left"/>
      <w:pPr>
        <w:tabs>
          <w:tab w:val="num" w:pos="417"/>
        </w:tabs>
        <w:ind w:left="417" w:hanging="360"/>
      </w:pPr>
      <w:rPr>
        <w:rFonts w:ascii="Wingdings" w:hAnsi="Wingdings" w:hint="default"/>
      </w:rPr>
    </w:lvl>
    <w:lvl w:ilvl="1" w:tplc="FDC2C32A">
      <w:start w:val="3"/>
      <w:numFmt w:val="bullet"/>
      <w:lvlText w:val="-"/>
      <w:lvlJc w:val="left"/>
      <w:pPr>
        <w:tabs>
          <w:tab w:val="num" w:pos="1687"/>
        </w:tabs>
        <w:ind w:left="1687" w:hanging="607"/>
      </w:pPr>
      <w:rPr>
        <w:rFonts w:ascii="Calibri" w:eastAsia="Calibri" w:hAnsi="Calibri" w:cs="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F6BB8"/>
    <w:multiLevelType w:val="multilevel"/>
    <w:tmpl w:val="9B405E38"/>
    <w:lvl w:ilvl="0">
      <w:start w:val="1"/>
      <w:numFmt w:val="decimal"/>
      <w:lvlText w:val="3.%1"/>
      <w:lvlJc w:val="left"/>
      <w:pPr>
        <w:ind w:left="1800" w:hanging="180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6A055DF"/>
    <w:multiLevelType w:val="hybridMultilevel"/>
    <w:tmpl w:val="14B6F2F4"/>
    <w:lvl w:ilvl="0" w:tplc="8BACD68C">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5F7852"/>
    <w:multiLevelType w:val="hybridMultilevel"/>
    <w:tmpl w:val="270EC44E"/>
    <w:lvl w:ilvl="0" w:tplc="A91AB66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5927DB"/>
    <w:multiLevelType w:val="hybridMultilevel"/>
    <w:tmpl w:val="0534D3EA"/>
    <w:lvl w:ilvl="0" w:tplc="3DBCCCBC">
      <w:start w:val="1"/>
      <w:numFmt w:val="decimal"/>
      <w:lvlText w:val="%1."/>
      <w:lvlJc w:val="left"/>
      <w:pPr>
        <w:ind w:left="36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0FE73A70"/>
    <w:multiLevelType w:val="multilevel"/>
    <w:tmpl w:val="44A6F24E"/>
    <w:lvl w:ilvl="0">
      <w:start w:val="1"/>
      <w:numFmt w:val="decimal"/>
      <w:lvlText w:val="5.%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FA67DB"/>
    <w:multiLevelType w:val="multilevel"/>
    <w:tmpl w:val="15F47D86"/>
    <w:lvl w:ilvl="0">
      <w:start w:val="2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DF2BA3"/>
    <w:multiLevelType w:val="multilevel"/>
    <w:tmpl w:val="AA668578"/>
    <w:lvl w:ilvl="0">
      <w:start w:val="1"/>
      <w:numFmt w:val="decimal"/>
      <w:lvlText w:val="4.%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E0407B"/>
    <w:multiLevelType w:val="hybridMultilevel"/>
    <w:tmpl w:val="FCB8DB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24F8708F"/>
    <w:multiLevelType w:val="multilevel"/>
    <w:tmpl w:val="BB96FCEA"/>
    <w:lvl w:ilvl="0">
      <w:start w:val="1"/>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675574"/>
    <w:multiLevelType w:val="multilevel"/>
    <w:tmpl w:val="0FB017C6"/>
    <w:lvl w:ilvl="0">
      <w:start w:val="218"/>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5421D9"/>
    <w:multiLevelType w:val="multilevel"/>
    <w:tmpl w:val="6B5ACFC0"/>
    <w:lvl w:ilvl="0">
      <w:start w:val="1"/>
      <w:numFmt w:val="decimal"/>
      <w:lvlText w:val="5.%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30F0D69"/>
    <w:multiLevelType w:val="hybridMultilevel"/>
    <w:tmpl w:val="7940EDD0"/>
    <w:lvl w:ilvl="0" w:tplc="DC9A885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FB5766"/>
    <w:multiLevelType w:val="hybridMultilevel"/>
    <w:tmpl w:val="AB3C95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CF8289E"/>
    <w:multiLevelType w:val="hybridMultilevel"/>
    <w:tmpl w:val="303A8008"/>
    <w:lvl w:ilvl="0" w:tplc="34529102">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D66D22"/>
    <w:multiLevelType w:val="hybridMultilevel"/>
    <w:tmpl w:val="1250E978"/>
    <w:lvl w:ilvl="0" w:tplc="5F14F75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1E38DE"/>
    <w:multiLevelType w:val="multilevel"/>
    <w:tmpl w:val="B1383FEA"/>
    <w:lvl w:ilvl="0">
      <w:start w:val="1"/>
      <w:numFmt w:val="decimal"/>
      <w:lvlText w:val="2.%1"/>
      <w:lvlJc w:val="left"/>
      <w:pPr>
        <w:ind w:left="1800" w:hanging="180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F1D552B"/>
    <w:multiLevelType w:val="multilevel"/>
    <w:tmpl w:val="564E3F7C"/>
    <w:lvl w:ilvl="0">
      <w:start w:val="1"/>
      <w:numFmt w:val="decimal"/>
      <w:lvlText w:val="1.%1"/>
      <w:lvlJc w:val="left"/>
      <w:pPr>
        <w:ind w:left="1800" w:hanging="180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D0C5749"/>
    <w:multiLevelType w:val="multilevel"/>
    <w:tmpl w:val="A9A80F30"/>
    <w:lvl w:ilvl="0">
      <w:start w:val="1"/>
      <w:numFmt w:val="decimal"/>
      <w:lvlText w:val="2.%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102251"/>
    <w:multiLevelType w:val="hybridMultilevel"/>
    <w:tmpl w:val="89806A4C"/>
    <w:lvl w:ilvl="0" w:tplc="8D44F938">
      <w:start w:val="10"/>
      <w:numFmt w:val="decimal"/>
      <w:lvlText w:val="%1."/>
      <w:lvlJc w:val="left"/>
      <w:pPr>
        <w:tabs>
          <w:tab w:val="num" w:pos="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157C"/>
    <w:multiLevelType w:val="hybridMultilevel"/>
    <w:tmpl w:val="C9B8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632032"/>
    <w:multiLevelType w:val="multilevel"/>
    <w:tmpl w:val="AB6A77D2"/>
    <w:lvl w:ilvl="0">
      <w:start w:val="1"/>
      <w:numFmt w:val="decimal"/>
      <w:lvlText w:val="3.%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F33137"/>
    <w:multiLevelType w:val="multilevel"/>
    <w:tmpl w:val="0466076A"/>
    <w:lvl w:ilvl="0">
      <w:start w:val="1"/>
      <w:numFmt w:val="decimal"/>
      <w:lvlText w:val="%1"/>
      <w:lvlJc w:val="left"/>
      <w:pPr>
        <w:ind w:left="360" w:hanging="360"/>
      </w:pPr>
      <w:rPr>
        <w:b/>
      </w:rPr>
    </w:lvl>
    <w:lvl w:ilvl="1">
      <w:start w:val="1"/>
      <w:numFmt w:val="decimal"/>
      <w:lvlText w:val="%1.%2"/>
      <w:lvlJc w:val="left"/>
      <w:pPr>
        <w:ind w:left="792" w:hanging="792"/>
      </w:pPr>
      <w:rPr>
        <w:color w:val="FFFFFF" w:themeColor="background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261B38"/>
    <w:multiLevelType w:val="hybridMultilevel"/>
    <w:tmpl w:val="F06E3D2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E751EB8"/>
    <w:multiLevelType w:val="multilevel"/>
    <w:tmpl w:val="590EC75E"/>
    <w:lvl w:ilvl="0">
      <w:start w:val="1"/>
      <w:numFmt w:val="decimal"/>
      <w:lvlText w:val="4.%1"/>
      <w:lvlJc w:val="left"/>
      <w:pPr>
        <w:ind w:left="643"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2"/>
  </w:num>
  <w:num w:numId="3">
    <w:abstractNumId w:val="24"/>
  </w:num>
  <w:num w:numId="4">
    <w:abstractNumId w:val="27"/>
  </w:num>
  <w:num w:numId="5">
    <w:abstractNumId w:val="11"/>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16"/>
  </w:num>
  <w:num w:numId="12">
    <w:abstractNumId w:val="6"/>
  </w:num>
  <w:num w:numId="13">
    <w:abstractNumId w:val="23"/>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15"/>
  </w:num>
  <w:num w:numId="19">
    <w:abstractNumId w:val="21"/>
  </w:num>
  <w:num w:numId="20">
    <w:abstractNumId w:val="4"/>
  </w:num>
  <w:num w:numId="21">
    <w:abstractNumId w:val="2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3"/>
  </w:num>
  <w:num w:numId="26">
    <w:abstractNumId w:val="10"/>
  </w:num>
  <w:num w:numId="27">
    <w:abstractNumId w:val="22"/>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3F"/>
    <w:rsid w:val="00000A9A"/>
    <w:rsid w:val="0000116E"/>
    <w:rsid w:val="0000420E"/>
    <w:rsid w:val="00005BD0"/>
    <w:rsid w:val="00014DB3"/>
    <w:rsid w:val="0003304B"/>
    <w:rsid w:val="00040F30"/>
    <w:rsid w:val="000431DB"/>
    <w:rsid w:val="00047784"/>
    <w:rsid w:val="00053108"/>
    <w:rsid w:val="00053FBA"/>
    <w:rsid w:val="0006540A"/>
    <w:rsid w:val="000A43B0"/>
    <w:rsid w:val="000A6517"/>
    <w:rsid w:val="000B7AA7"/>
    <w:rsid w:val="000C0B4E"/>
    <w:rsid w:val="000C6B5D"/>
    <w:rsid w:val="000C7BBA"/>
    <w:rsid w:val="000E0C36"/>
    <w:rsid w:val="000E4ADB"/>
    <w:rsid w:val="000E54FF"/>
    <w:rsid w:val="000F5178"/>
    <w:rsid w:val="00101A21"/>
    <w:rsid w:val="00106665"/>
    <w:rsid w:val="001134B1"/>
    <w:rsid w:val="00146194"/>
    <w:rsid w:val="0014687A"/>
    <w:rsid w:val="00162C74"/>
    <w:rsid w:val="0016612E"/>
    <w:rsid w:val="00167F90"/>
    <w:rsid w:val="001700E6"/>
    <w:rsid w:val="00173F68"/>
    <w:rsid w:val="0017631B"/>
    <w:rsid w:val="00185DBA"/>
    <w:rsid w:val="00187423"/>
    <w:rsid w:val="001A4522"/>
    <w:rsid w:val="001B0ABC"/>
    <w:rsid w:val="001B25FB"/>
    <w:rsid w:val="001C6CEF"/>
    <w:rsid w:val="001D22F1"/>
    <w:rsid w:val="001D7162"/>
    <w:rsid w:val="001E1599"/>
    <w:rsid w:val="001E3CE5"/>
    <w:rsid w:val="00213908"/>
    <w:rsid w:val="00222F85"/>
    <w:rsid w:val="00224E88"/>
    <w:rsid w:val="00232CF1"/>
    <w:rsid w:val="00235BD4"/>
    <w:rsid w:val="00243EF5"/>
    <w:rsid w:val="0024634B"/>
    <w:rsid w:val="002465FE"/>
    <w:rsid w:val="00272940"/>
    <w:rsid w:val="0029297C"/>
    <w:rsid w:val="00292A33"/>
    <w:rsid w:val="00297F8C"/>
    <w:rsid w:val="002A75F1"/>
    <w:rsid w:val="002B53CC"/>
    <w:rsid w:val="002C2FDF"/>
    <w:rsid w:val="002C3DD0"/>
    <w:rsid w:val="002D1E6F"/>
    <w:rsid w:val="002E58F6"/>
    <w:rsid w:val="002F4BB4"/>
    <w:rsid w:val="00320468"/>
    <w:rsid w:val="00322605"/>
    <w:rsid w:val="00324016"/>
    <w:rsid w:val="003312CE"/>
    <w:rsid w:val="003378A5"/>
    <w:rsid w:val="00363FB7"/>
    <w:rsid w:val="00372C66"/>
    <w:rsid w:val="003772D1"/>
    <w:rsid w:val="003814C7"/>
    <w:rsid w:val="0038632A"/>
    <w:rsid w:val="00387358"/>
    <w:rsid w:val="003A001C"/>
    <w:rsid w:val="003F15DE"/>
    <w:rsid w:val="00400388"/>
    <w:rsid w:val="00404C4B"/>
    <w:rsid w:val="00405F26"/>
    <w:rsid w:val="00427954"/>
    <w:rsid w:val="00431879"/>
    <w:rsid w:val="0044121B"/>
    <w:rsid w:val="004745E7"/>
    <w:rsid w:val="00480441"/>
    <w:rsid w:val="004B3124"/>
    <w:rsid w:val="004C7DC8"/>
    <w:rsid w:val="004E2622"/>
    <w:rsid w:val="004F1262"/>
    <w:rsid w:val="005119A4"/>
    <w:rsid w:val="00513F56"/>
    <w:rsid w:val="0051584C"/>
    <w:rsid w:val="00517146"/>
    <w:rsid w:val="0052148D"/>
    <w:rsid w:val="00522F4B"/>
    <w:rsid w:val="00523266"/>
    <w:rsid w:val="00531548"/>
    <w:rsid w:val="00536546"/>
    <w:rsid w:val="00537039"/>
    <w:rsid w:val="00542CF8"/>
    <w:rsid w:val="0054404F"/>
    <w:rsid w:val="00561721"/>
    <w:rsid w:val="005828F2"/>
    <w:rsid w:val="00583962"/>
    <w:rsid w:val="005900FD"/>
    <w:rsid w:val="005956F2"/>
    <w:rsid w:val="005A104E"/>
    <w:rsid w:val="005A2792"/>
    <w:rsid w:val="005A634B"/>
    <w:rsid w:val="005A7CDB"/>
    <w:rsid w:val="005B0F1E"/>
    <w:rsid w:val="005B7083"/>
    <w:rsid w:val="005B7634"/>
    <w:rsid w:val="005D082B"/>
    <w:rsid w:val="005D3C15"/>
    <w:rsid w:val="005F219E"/>
    <w:rsid w:val="005F32F5"/>
    <w:rsid w:val="00616796"/>
    <w:rsid w:val="00616F8B"/>
    <w:rsid w:val="00621FDF"/>
    <w:rsid w:val="00693EFE"/>
    <w:rsid w:val="006C1B0B"/>
    <w:rsid w:val="006C5643"/>
    <w:rsid w:val="006D5C1B"/>
    <w:rsid w:val="006F74C3"/>
    <w:rsid w:val="007027D7"/>
    <w:rsid w:val="00736546"/>
    <w:rsid w:val="007415E7"/>
    <w:rsid w:val="00750F7A"/>
    <w:rsid w:val="007536D4"/>
    <w:rsid w:val="007559D0"/>
    <w:rsid w:val="00763FA8"/>
    <w:rsid w:val="00764E47"/>
    <w:rsid w:val="0076672E"/>
    <w:rsid w:val="00766764"/>
    <w:rsid w:val="00772EBA"/>
    <w:rsid w:val="00783265"/>
    <w:rsid w:val="00791186"/>
    <w:rsid w:val="007A57F4"/>
    <w:rsid w:val="007B3A4B"/>
    <w:rsid w:val="007E65B8"/>
    <w:rsid w:val="00804D0A"/>
    <w:rsid w:val="00813A67"/>
    <w:rsid w:val="008373D2"/>
    <w:rsid w:val="0086592A"/>
    <w:rsid w:val="00871444"/>
    <w:rsid w:val="00871732"/>
    <w:rsid w:val="00872A55"/>
    <w:rsid w:val="00891C03"/>
    <w:rsid w:val="008A77B7"/>
    <w:rsid w:val="008B082F"/>
    <w:rsid w:val="008B20BC"/>
    <w:rsid w:val="008B2122"/>
    <w:rsid w:val="008C4F86"/>
    <w:rsid w:val="008F02CE"/>
    <w:rsid w:val="0091354B"/>
    <w:rsid w:val="00913B0C"/>
    <w:rsid w:val="00916B39"/>
    <w:rsid w:val="009201A2"/>
    <w:rsid w:val="0092072A"/>
    <w:rsid w:val="00924D4D"/>
    <w:rsid w:val="0094108E"/>
    <w:rsid w:val="00942D44"/>
    <w:rsid w:val="0095474B"/>
    <w:rsid w:val="009614C8"/>
    <w:rsid w:val="00991E56"/>
    <w:rsid w:val="00993D3F"/>
    <w:rsid w:val="009946A9"/>
    <w:rsid w:val="009C114E"/>
    <w:rsid w:val="009C231C"/>
    <w:rsid w:val="009D1027"/>
    <w:rsid w:val="009D4A83"/>
    <w:rsid w:val="009E4296"/>
    <w:rsid w:val="009E4892"/>
    <w:rsid w:val="009F5C53"/>
    <w:rsid w:val="009F62AC"/>
    <w:rsid w:val="00A00289"/>
    <w:rsid w:val="00A06FAD"/>
    <w:rsid w:val="00A17742"/>
    <w:rsid w:val="00A226D5"/>
    <w:rsid w:val="00A320B8"/>
    <w:rsid w:val="00A32541"/>
    <w:rsid w:val="00A3293C"/>
    <w:rsid w:val="00A34D93"/>
    <w:rsid w:val="00A4220B"/>
    <w:rsid w:val="00A476AB"/>
    <w:rsid w:val="00A506DF"/>
    <w:rsid w:val="00A537BA"/>
    <w:rsid w:val="00A56FDD"/>
    <w:rsid w:val="00A63598"/>
    <w:rsid w:val="00A64694"/>
    <w:rsid w:val="00A65446"/>
    <w:rsid w:val="00A73855"/>
    <w:rsid w:val="00A745E5"/>
    <w:rsid w:val="00A77335"/>
    <w:rsid w:val="00A839CA"/>
    <w:rsid w:val="00A84AF7"/>
    <w:rsid w:val="00A857EF"/>
    <w:rsid w:val="00A85992"/>
    <w:rsid w:val="00AA3B96"/>
    <w:rsid w:val="00AB223E"/>
    <w:rsid w:val="00AC4CD2"/>
    <w:rsid w:val="00AD6185"/>
    <w:rsid w:val="00AD72EF"/>
    <w:rsid w:val="00AE2B16"/>
    <w:rsid w:val="00AE34A1"/>
    <w:rsid w:val="00AF0EDA"/>
    <w:rsid w:val="00B0163F"/>
    <w:rsid w:val="00B06D46"/>
    <w:rsid w:val="00B24E8C"/>
    <w:rsid w:val="00B34E0B"/>
    <w:rsid w:val="00B364F9"/>
    <w:rsid w:val="00B56951"/>
    <w:rsid w:val="00B711D0"/>
    <w:rsid w:val="00B76A6A"/>
    <w:rsid w:val="00B856D4"/>
    <w:rsid w:val="00B86B13"/>
    <w:rsid w:val="00BC257C"/>
    <w:rsid w:val="00BC364D"/>
    <w:rsid w:val="00BE7155"/>
    <w:rsid w:val="00C00873"/>
    <w:rsid w:val="00C0231F"/>
    <w:rsid w:val="00C06D35"/>
    <w:rsid w:val="00C22020"/>
    <w:rsid w:val="00C4477B"/>
    <w:rsid w:val="00C552F9"/>
    <w:rsid w:val="00C61905"/>
    <w:rsid w:val="00C83FD1"/>
    <w:rsid w:val="00C8514E"/>
    <w:rsid w:val="00C93FCF"/>
    <w:rsid w:val="00CA164F"/>
    <w:rsid w:val="00CA55CE"/>
    <w:rsid w:val="00CA57C4"/>
    <w:rsid w:val="00CA7584"/>
    <w:rsid w:val="00CB6DBD"/>
    <w:rsid w:val="00CB7D78"/>
    <w:rsid w:val="00CC7AC3"/>
    <w:rsid w:val="00CD2BE6"/>
    <w:rsid w:val="00CD37F8"/>
    <w:rsid w:val="00CF2675"/>
    <w:rsid w:val="00CF3918"/>
    <w:rsid w:val="00CF3C90"/>
    <w:rsid w:val="00CF60B1"/>
    <w:rsid w:val="00D01645"/>
    <w:rsid w:val="00D051E7"/>
    <w:rsid w:val="00D0700C"/>
    <w:rsid w:val="00D124DC"/>
    <w:rsid w:val="00D2063C"/>
    <w:rsid w:val="00D25930"/>
    <w:rsid w:val="00D271C9"/>
    <w:rsid w:val="00D34F8C"/>
    <w:rsid w:val="00D41C0B"/>
    <w:rsid w:val="00D664F9"/>
    <w:rsid w:val="00D76FC7"/>
    <w:rsid w:val="00D771E0"/>
    <w:rsid w:val="00D80F14"/>
    <w:rsid w:val="00D82874"/>
    <w:rsid w:val="00D842A9"/>
    <w:rsid w:val="00D91C72"/>
    <w:rsid w:val="00DA0301"/>
    <w:rsid w:val="00DA25D6"/>
    <w:rsid w:val="00DA6406"/>
    <w:rsid w:val="00DB0093"/>
    <w:rsid w:val="00DC3AC1"/>
    <w:rsid w:val="00DC412E"/>
    <w:rsid w:val="00DD24E1"/>
    <w:rsid w:val="00DE454D"/>
    <w:rsid w:val="00DF0843"/>
    <w:rsid w:val="00DF33F6"/>
    <w:rsid w:val="00E00C9E"/>
    <w:rsid w:val="00E05FAD"/>
    <w:rsid w:val="00E11A21"/>
    <w:rsid w:val="00E30C93"/>
    <w:rsid w:val="00E3348C"/>
    <w:rsid w:val="00E476B2"/>
    <w:rsid w:val="00E5472D"/>
    <w:rsid w:val="00E700F3"/>
    <w:rsid w:val="00E702B4"/>
    <w:rsid w:val="00E80848"/>
    <w:rsid w:val="00EB6CEF"/>
    <w:rsid w:val="00EE49EB"/>
    <w:rsid w:val="00EF76E7"/>
    <w:rsid w:val="00F0546F"/>
    <w:rsid w:val="00F11942"/>
    <w:rsid w:val="00F20489"/>
    <w:rsid w:val="00F22930"/>
    <w:rsid w:val="00F40856"/>
    <w:rsid w:val="00F4384D"/>
    <w:rsid w:val="00F51BEA"/>
    <w:rsid w:val="00F53A1F"/>
    <w:rsid w:val="00F6117C"/>
    <w:rsid w:val="00F77FD7"/>
    <w:rsid w:val="00F80786"/>
    <w:rsid w:val="00F91C9A"/>
    <w:rsid w:val="00FA097E"/>
    <w:rsid w:val="00FA7945"/>
    <w:rsid w:val="00FB2574"/>
    <w:rsid w:val="00FB4AED"/>
    <w:rsid w:val="00FC7F05"/>
    <w:rsid w:val="00FD2CFC"/>
    <w:rsid w:val="00FE4A1E"/>
    <w:rsid w:val="00FF0CD1"/>
    <w:rsid w:val="00FF1ED6"/>
    <w:rsid w:val="00FF44A9"/>
    <w:rsid w:val="00FF62C5"/>
    <w:rsid w:val="00FF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950F"/>
  <w15:chartTrackingRefBased/>
  <w15:docId w15:val="{5ACF3D4F-A527-4D32-883D-771A8211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95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6D5"/>
    <w:pPr>
      <w:ind w:left="720"/>
      <w:contextualSpacing/>
    </w:pPr>
  </w:style>
  <w:style w:type="paragraph" w:styleId="a4">
    <w:name w:val="No Spacing"/>
    <w:link w:val="a5"/>
    <w:uiPriority w:val="1"/>
    <w:qFormat/>
    <w:rsid w:val="00A226D5"/>
    <w:pPr>
      <w:spacing w:after="0" w:line="240" w:lineRule="auto"/>
    </w:pPr>
    <w:rPr>
      <w:rFonts w:ascii="Calibri" w:eastAsia="Calibri" w:hAnsi="Calibri" w:cs="Times New Roman"/>
    </w:rPr>
  </w:style>
  <w:style w:type="character" w:customStyle="1" w:styleId="a5">
    <w:name w:val="Без інтервалів Знак"/>
    <w:link w:val="a4"/>
    <w:locked/>
    <w:rsid w:val="00A226D5"/>
    <w:rPr>
      <w:rFonts w:ascii="Calibri" w:eastAsia="Calibri" w:hAnsi="Calibri" w:cs="Times New Roman"/>
    </w:rPr>
  </w:style>
  <w:style w:type="paragraph" w:styleId="a6">
    <w:name w:val="header"/>
    <w:basedOn w:val="a"/>
    <w:link w:val="a7"/>
    <w:uiPriority w:val="99"/>
    <w:unhideWhenUsed/>
    <w:rsid w:val="00D124DC"/>
    <w:pPr>
      <w:tabs>
        <w:tab w:val="center" w:pos="4677"/>
        <w:tab w:val="right" w:pos="9355"/>
      </w:tabs>
    </w:pPr>
  </w:style>
  <w:style w:type="character" w:customStyle="1" w:styleId="a7">
    <w:name w:val="Верхній колонтитул Знак"/>
    <w:basedOn w:val="a0"/>
    <w:link w:val="a6"/>
    <w:uiPriority w:val="99"/>
    <w:rsid w:val="00D124DC"/>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D124DC"/>
    <w:pPr>
      <w:tabs>
        <w:tab w:val="center" w:pos="4677"/>
        <w:tab w:val="right" w:pos="9355"/>
      </w:tabs>
    </w:pPr>
  </w:style>
  <w:style w:type="character" w:customStyle="1" w:styleId="a9">
    <w:name w:val="Нижній колонтитул Знак"/>
    <w:basedOn w:val="a0"/>
    <w:link w:val="a8"/>
    <w:uiPriority w:val="99"/>
    <w:rsid w:val="00D124DC"/>
    <w:rPr>
      <w:rFonts w:ascii="Times New Roman" w:eastAsia="Times New Roman" w:hAnsi="Times New Roman" w:cs="Times New Roman"/>
      <w:sz w:val="24"/>
      <w:szCs w:val="24"/>
      <w:lang w:val="uk-UA" w:eastAsia="ru-RU"/>
    </w:rPr>
  </w:style>
  <w:style w:type="paragraph" w:styleId="aa">
    <w:name w:val="Normal (Web)"/>
    <w:basedOn w:val="a"/>
    <w:unhideWhenUsed/>
    <w:rsid w:val="00C0231F"/>
    <w:pPr>
      <w:spacing w:before="100" w:beforeAutospacing="1" w:after="100" w:afterAutospacing="1"/>
    </w:pPr>
    <w:rPr>
      <w:lang w:val="ru-RU"/>
    </w:rPr>
  </w:style>
  <w:style w:type="table" w:styleId="ab">
    <w:name w:val="Table Grid"/>
    <w:basedOn w:val="a1"/>
    <w:uiPriority w:val="39"/>
    <w:qFormat/>
    <w:rsid w:val="00047784"/>
    <w:pPr>
      <w:spacing w:after="0" w:line="240" w:lineRule="auto"/>
    </w:pPr>
    <w:rPr>
      <w:rFonts w:ascii="Times New Roman" w:eastAsia="Batang"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47784"/>
    <w:pPr>
      <w:autoSpaceDE w:val="0"/>
      <w:autoSpaceDN w:val="0"/>
      <w:adjustRightInd w:val="0"/>
      <w:spacing w:after="0" w:line="240" w:lineRule="auto"/>
    </w:pPr>
    <w:rPr>
      <w:rFonts w:ascii="Times New Roman" w:hAnsi="Times New Roman" w:cs="Times New Roman"/>
      <w:color w:val="000000"/>
      <w:sz w:val="24"/>
      <w:szCs w:val="24"/>
      <w:lang w:val="zh-CN"/>
    </w:rPr>
  </w:style>
  <w:style w:type="paragraph" w:customStyle="1" w:styleId="TableParagraph">
    <w:name w:val="Table Paragraph"/>
    <w:basedOn w:val="a"/>
    <w:uiPriority w:val="1"/>
    <w:qFormat/>
    <w:rsid w:val="00047784"/>
    <w:pPr>
      <w:spacing w:after="160" w:line="259" w:lineRule="auto"/>
      <w:ind w:left="108"/>
    </w:pPr>
    <w:rPr>
      <w:sz w:val="22"/>
      <w:szCs w:val="22"/>
      <w:lang w:eastAsia="en-US"/>
    </w:rPr>
  </w:style>
  <w:style w:type="character" w:customStyle="1" w:styleId="apple-style-span">
    <w:name w:val="apple-style-span"/>
    <w:basedOn w:val="a0"/>
    <w:rsid w:val="00A84AF7"/>
  </w:style>
  <w:style w:type="character" w:customStyle="1" w:styleId="hps">
    <w:name w:val="hps"/>
    <w:basedOn w:val="a0"/>
    <w:rsid w:val="00A84AF7"/>
  </w:style>
  <w:style w:type="paragraph" w:customStyle="1" w:styleId="Standard">
    <w:name w:val="Standard"/>
    <w:uiPriority w:val="99"/>
    <w:rsid w:val="008373D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c">
    <w:name w:val="Body Text"/>
    <w:basedOn w:val="a"/>
    <w:link w:val="ad"/>
    <w:uiPriority w:val="99"/>
    <w:semiHidden/>
    <w:unhideWhenUsed/>
    <w:rsid w:val="008373D2"/>
    <w:pPr>
      <w:jc w:val="center"/>
    </w:pPr>
    <w:rPr>
      <w:szCs w:val="20"/>
    </w:rPr>
  </w:style>
  <w:style w:type="character" w:customStyle="1" w:styleId="ad">
    <w:name w:val="Основний текст Знак"/>
    <w:basedOn w:val="a0"/>
    <w:link w:val="ac"/>
    <w:uiPriority w:val="99"/>
    <w:semiHidden/>
    <w:rsid w:val="008373D2"/>
    <w:rPr>
      <w:rFonts w:ascii="Times New Roman" w:eastAsia="Times New Roman" w:hAnsi="Times New Roman" w:cs="Times New Roman"/>
      <w:sz w:val="24"/>
      <w:szCs w:val="20"/>
      <w:lang w:val="uk-UA" w:eastAsia="ru-RU"/>
    </w:rPr>
  </w:style>
  <w:style w:type="paragraph" w:customStyle="1" w:styleId="22">
    <w:name w:val="Основной текст 22"/>
    <w:basedOn w:val="a"/>
    <w:uiPriority w:val="99"/>
    <w:rsid w:val="008373D2"/>
    <w:pPr>
      <w:ind w:firstLine="567"/>
      <w:jc w:val="both"/>
    </w:pPr>
    <w:rPr>
      <w:color w:val="00000A"/>
      <w:kern w:val="2"/>
      <w:szCs w:val="20"/>
      <w:lang w:val="ru-RU" w:eastAsia="zh-CN"/>
    </w:rPr>
  </w:style>
  <w:style w:type="character" w:customStyle="1" w:styleId="shorttext">
    <w:name w:val="short_text"/>
    <w:basedOn w:val="a0"/>
    <w:rsid w:val="00804D0A"/>
  </w:style>
  <w:style w:type="paragraph" w:customStyle="1" w:styleId="1">
    <w:name w:val="Абзац списка1"/>
    <w:basedOn w:val="a"/>
    <w:qFormat/>
    <w:rsid w:val="00A537BA"/>
    <w:pPr>
      <w:suppressAutoHyphens/>
      <w:spacing w:after="160" w:line="259" w:lineRule="auto"/>
      <w:ind w:left="720"/>
      <w:contextualSpacing/>
    </w:pPr>
    <w:rPr>
      <w:rFonts w:ascii="Calibri" w:eastAsia="Calibri" w:hAnsi="Calibri"/>
      <w:kern w:val="1"/>
      <w:sz w:val="22"/>
      <w:szCs w:val="22"/>
      <w:lang w:val="ru-RU" w:eastAsia="en-US"/>
    </w:rPr>
  </w:style>
  <w:style w:type="paragraph" w:customStyle="1" w:styleId="ListParagraph1">
    <w:name w:val="List Paragraph1"/>
    <w:basedOn w:val="a"/>
    <w:qFormat/>
    <w:rsid w:val="00A537BA"/>
    <w:pPr>
      <w:suppressAutoHyphens/>
      <w:spacing w:after="160" w:line="259" w:lineRule="auto"/>
      <w:ind w:left="720"/>
      <w:contextualSpacing/>
    </w:pPr>
    <w:rPr>
      <w:rFonts w:ascii="Calibri" w:hAnsi="Calibri"/>
      <w:kern w:val="1"/>
      <w:sz w:val="22"/>
      <w:szCs w:val="22"/>
      <w:lang w:val="ru-RU" w:eastAsia="en-US"/>
    </w:rPr>
  </w:style>
  <w:style w:type="paragraph" w:customStyle="1" w:styleId="rvps2">
    <w:name w:val="rvps2"/>
    <w:basedOn w:val="a"/>
    <w:rsid w:val="00A537BA"/>
    <w:pPr>
      <w:spacing w:before="100" w:beforeAutospacing="1" w:after="100" w:afterAutospacing="1"/>
    </w:pPr>
    <w:rPr>
      <w:lang w:val="ru-RU"/>
    </w:rPr>
  </w:style>
  <w:style w:type="character" w:customStyle="1" w:styleId="apple-converted-space">
    <w:name w:val="apple-converted-space"/>
    <w:qFormat/>
    <w:rsid w:val="00A537BA"/>
    <w:rPr>
      <w:rFonts w:cs="Times New Roman"/>
    </w:rPr>
  </w:style>
  <w:style w:type="paragraph" w:customStyle="1" w:styleId="3">
    <w:name w:val="Без интервала3"/>
    <w:rsid w:val="00A537BA"/>
    <w:pPr>
      <w:spacing w:after="0" w:line="240" w:lineRule="auto"/>
    </w:pPr>
    <w:rPr>
      <w:rFonts w:ascii="Calibri" w:eastAsia="Calibri" w:hAnsi="Calibri" w:cs="Times New Roman"/>
    </w:rPr>
  </w:style>
  <w:style w:type="paragraph" w:customStyle="1" w:styleId="4">
    <w:name w:val="Абзац списка4"/>
    <w:basedOn w:val="a"/>
    <w:rsid w:val="00A537BA"/>
    <w:pPr>
      <w:ind w:left="720"/>
      <w:contextualSpacing/>
    </w:pPr>
    <w:rPr>
      <w:rFonts w:eastAsia="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5051">
      <w:bodyDiv w:val="1"/>
      <w:marLeft w:val="0"/>
      <w:marRight w:val="0"/>
      <w:marTop w:val="0"/>
      <w:marBottom w:val="0"/>
      <w:divBdr>
        <w:top w:val="none" w:sz="0" w:space="0" w:color="auto"/>
        <w:left w:val="none" w:sz="0" w:space="0" w:color="auto"/>
        <w:bottom w:val="none" w:sz="0" w:space="0" w:color="auto"/>
        <w:right w:val="none" w:sz="0" w:space="0" w:color="auto"/>
      </w:divBdr>
    </w:div>
    <w:div w:id="250311413">
      <w:bodyDiv w:val="1"/>
      <w:marLeft w:val="0"/>
      <w:marRight w:val="0"/>
      <w:marTop w:val="0"/>
      <w:marBottom w:val="0"/>
      <w:divBdr>
        <w:top w:val="none" w:sz="0" w:space="0" w:color="auto"/>
        <w:left w:val="none" w:sz="0" w:space="0" w:color="auto"/>
        <w:bottom w:val="none" w:sz="0" w:space="0" w:color="auto"/>
        <w:right w:val="none" w:sz="0" w:space="0" w:color="auto"/>
      </w:divBdr>
    </w:div>
    <w:div w:id="426003569">
      <w:bodyDiv w:val="1"/>
      <w:marLeft w:val="0"/>
      <w:marRight w:val="0"/>
      <w:marTop w:val="0"/>
      <w:marBottom w:val="0"/>
      <w:divBdr>
        <w:top w:val="none" w:sz="0" w:space="0" w:color="auto"/>
        <w:left w:val="none" w:sz="0" w:space="0" w:color="auto"/>
        <w:bottom w:val="none" w:sz="0" w:space="0" w:color="auto"/>
        <w:right w:val="none" w:sz="0" w:space="0" w:color="auto"/>
      </w:divBdr>
    </w:div>
    <w:div w:id="538931266">
      <w:bodyDiv w:val="1"/>
      <w:marLeft w:val="0"/>
      <w:marRight w:val="0"/>
      <w:marTop w:val="0"/>
      <w:marBottom w:val="0"/>
      <w:divBdr>
        <w:top w:val="none" w:sz="0" w:space="0" w:color="auto"/>
        <w:left w:val="none" w:sz="0" w:space="0" w:color="auto"/>
        <w:bottom w:val="none" w:sz="0" w:space="0" w:color="auto"/>
        <w:right w:val="none" w:sz="0" w:space="0" w:color="auto"/>
      </w:divBdr>
    </w:div>
    <w:div w:id="628587525">
      <w:bodyDiv w:val="1"/>
      <w:marLeft w:val="0"/>
      <w:marRight w:val="0"/>
      <w:marTop w:val="0"/>
      <w:marBottom w:val="0"/>
      <w:divBdr>
        <w:top w:val="none" w:sz="0" w:space="0" w:color="auto"/>
        <w:left w:val="none" w:sz="0" w:space="0" w:color="auto"/>
        <w:bottom w:val="none" w:sz="0" w:space="0" w:color="auto"/>
        <w:right w:val="none" w:sz="0" w:space="0" w:color="auto"/>
      </w:divBdr>
    </w:div>
    <w:div w:id="753668952">
      <w:bodyDiv w:val="1"/>
      <w:marLeft w:val="0"/>
      <w:marRight w:val="0"/>
      <w:marTop w:val="0"/>
      <w:marBottom w:val="0"/>
      <w:divBdr>
        <w:top w:val="none" w:sz="0" w:space="0" w:color="auto"/>
        <w:left w:val="none" w:sz="0" w:space="0" w:color="auto"/>
        <w:bottom w:val="none" w:sz="0" w:space="0" w:color="auto"/>
        <w:right w:val="none" w:sz="0" w:space="0" w:color="auto"/>
      </w:divBdr>
    </w:div>
    <w:div w:id="904295872">
      <w:bodyDiv w:val="1"/>
      <w:marLeft w:val="0"/>
      <w:marRight w:val="0"/>
      <w:marTop w:val="0"/>
      <w:marBottom w:val="0"/>
      <w:divBdr>
        <w:top w:val="none" w:sz="0" w:space="0" w:color="auto"/>
        <w:left w:val="none" w:sz="0" w:space="0" w:color="auto"/>
        <w:bottom w:val="none" w:sz="0" w:space="0" w:color="auto"/>
        <w:right w:val="none" w:sz="0" w:space="0" w:color="auto"/>
      </w:divBdr>
    </w:div>
    <w:div w:id="992417089">
      <w:bodyDiv w:val="1"/>
      <w:marLeft w:val="0"/>
      <w:marRight w:val="0"/>
      <w:marTop w:val="0"/>
      <w:marBottom w:val="0"/>
      <w:divBdr>
        <w:top w:val="none" w:sz="0" w:space="0" w:color="auto"/>
        <w:left w:val="none" w:sz="0" w:space="0" w:color="auto"/>
        <w:bottom w:val="none" w:sz="0" w:space="0" w:color="auto"/>
        <w:right w:val="none" w:sz="0" w:space="0" w:color="auto"/>
      </w:divBdr>
    </w:div>
    <w:div w:id="994796607">
      <w:bodyDiv w:val="1"/>
      <w:marLeft w:val="0"/>
      <w:marRight w:val="0"/>
      <w:marTop w:val="0"/>
      <w:marBottom w:val="0"/>
      <w:divBdr>
        <w:top w:val="none" w:sz="0" w:space="0" w:color="auto"/>
        <w:left w:val="none" w:sz="0" w:space="0" w:color="auto"/>
        <w:bottom w:val="none" w:sz="0" w:space="0" w:color="auto"/>
        <w:right w:val="none" w:sz="0" w:space="0" w:color="auto"/>
      </w:divBdr>
    </w:div>
    <w:div w:id="1006175517">
      <w:bodyDiv w:val="1"/>
      <w:marLeft w:val="0"/>
      <w:marRight w:val="0"/>
      <w:marTop w:val="0"/>
      <w:marBottom w:val="0"/>
      <w:divBdr>
        <w:top w:val="none" w:sz="0" w:space="0" w:color="auto"/>
        <w:left w:val="none" w:sz="0" w:space="0" w:color="auto"/>
        <w:bottom w:val="none" w:sz="0" w:space="0" w:color="auto"/>
        <w:right w:val="none" w:sz="0" w:space="0" w:color="auto"/>
      </w:divBdr>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
    <w:div w:id="1285582317">
      <w:bodyDiv w:val="1"/>
      <w:marLeft w:val="0"/>
      <w:marRight w:val="0"/>
      <w:marTop w:val="0"/>
      <w:marBottom w:val="0"/>
      <w:divBdr>
        <w:top w:val="none" w:sz="0" w:space="0" w:color="auto"/>
        <w:left w:val="none" w:sz="0" w:space="0" w:color="auto"/>
        <w:bottom w:val="none" w:sz="0" w:space="0" w:color="auto"/>
        <w:right w:val="none" w:sz="0" w:space="0" w:color="auto"/>
      </w:divBdr>
    </w:div>
    <w:div w:id="1667709028">
      <w:bodyDiv w:val="1"/>
      <w:marLeft w:val="0"/>
      <w:marRight w:val="0"/>
      <w:marTop w:val="0"/>
      <w:marBottom w:val="0"/>
      <w:divBdr>
        <w:top w:val="none" w:sz="0" w:space="0" w:color="auto"/>
        <w:left w:val="none" w:sz="0" w:space="0" w:color="auto"/>
        <w:bottom w:val="none" w:sz="0" w:space="0" w:color="auto"/>
        <w:right w:val="none" w:sz="0" w:space="0" w:color="auto"/>
      </w:divBdr>
    </w:div>
    <w:div w:id="1726486796">
      <w:bodyDiv w:val="1"/>
      <w:marLeft w:val="0"/>
      <w:marRight w:val="0"/>
      <w:marTop w:val="0"/>
      <w:marBottom w:val="0"/>
      <w:divBdr>
        <w:top w:val="none" w:sz="0" w:space="0" w:color="auto"/>
        <w:left w:val="none" w:sz="0" w:space="0" w:color="auto"/>
        <w:bottom w:val="none" w:sz="0" w:space="0" w:color="auto"/>
        <w:right w:val="none" w:sz="0" w:space="0" w:color="auto"/>
      </w:divBdr>
    </w:div>
    <w:div w:id="2008558248">
      <w:bodyDiv w:val="1"/>
      <w:marLeft w:val="0"/>
      <w:marRight w:val="0"/>
      <w:marTop w:val="0"/>
      <w:marBottom w:val="0"/>
      <w:divBdr>
        <w:top w:val="none" w:sz="0" w:space="0" w:color="auto"/>
        <w:left w:val="none" w:sz="0" w:space="0" w:color="auto"/>
        <w:bottom w:val="none" w:sz="0" w:space="0" w:color="auto"/>
        <w:right w:val="none" w:sz="0" w:space="0" w:color="auto"/>
      </w:divBdr>
    </w:div>
    <w:div w:id="21024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0E13-D2AE-4D1D-BD31-800D9008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776</Words>
  <Characters>4428</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DriverX</dc:creator>
  <cp:keywords/>
  <dc:description/>
  <cp:lastModifiedBy>Пользователь Windows</cp:lastModifiedBy>
  <cp:revision>8</cp:revision>
  <dcterms:created xsi:type="dcterms:W3CDTF">2024-01-31T08:19:00Z</dcterms:created>
  <dcterms:modified xsi:type="dcterms:W3CDTF">2024-02-19T08:10:00Z</dcterms:modified>
</cp:coreProperties>
</file>