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BFD" w:rsidRDefault="00FC7EED">
      <w:pPr>
        <w:ind w:right="-60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Додаток </w:t>
      </w:r>
      <w:r w:rsidR="00251E23">
        <w:rPr>
          <w:rFonts w:ascii="Times New Roman" w:eastAsia="Times New Roman" w:hAnsi="Times New Roman" w:cs="Times New Roman"/>
          <w:b/>
          <w:sz w:val="24"/>
          <w:szCs w:val="24"/>
        </w:rPr>
        <w:t>6</w:t>
      </w:r>
    </w:p>
    <w:p w:rsidR="007C7BFD" w:rsidRDefault="00FC7EED">
      <w:pPr>
        <w:ind w:right="-60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 тендерної документації</w:t>
      </w:r>
      <w:r w:rsidR="00D021B5">
        <w:rPr>
          <w:rFonts w:ascii="Times New Roman" w:eastAsia="Times New Roman" w:hAnsi="Times New Roman" w:cs="Times New Roman"/>
          <w:b/>
          <w:sz w:val="24"/>
          <w:szCs w:val="24"/>
        </w:rPr>
        <w:t xml:space="preserve"> (НОВА РЕДАКЦІЯ)</w:t>
      </w:r>
      <w:bookmarkStart w:id="0" w:name="_GoBack"/>
      <w:bookmarkEnd w:id="0"/>
    </w:p>
    <w:p w:rsidR="007C7BFD" w:rsidRDefault="00FC7EED">
      <w:pPr>
        <w:spacing w:before="240" w:after="240"/>
        <w:ind w:left="-142" w:right="-18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ПЕРЕЛІК ІНФОРМАЦІЇ, ЩО ПОДАЄТЬСЯ УЧАСНИКОМ В СКЛАДІ ЙОГО ПРОПОЗИЦІЇ (У ВИГЛЯДІ ФАЙЛІВ), ТА ВИМОГИ ДО НЕЇ</w:t>
      </w:r>
    </w:p>
    <w:p w:rsidR="007C7BFD" w:rsidRDefault="00FC7EED">
      <w:pPr>
        <w:spacing w:before="240" w:after="240"/>
        <w:ind w:left="-142" w:right="-18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 ПЕРЕЛІК ІНФОРМАЦІЇ, ЩО ВІДНОСИТЬСЯ ДО СКЛАДУ ПРОПОЗИЦІЇ ТА ПІДЛЯГАЄ ЗАВАНТАЖЕННЮ В ЕСЗ У ВИГЛЯДІ ФАЙЛІВ</w:t>
      </w:r>
    </w:p>
    <w:p w:rsidR="007C7BFD" w:rsidRDefault="007C7BFD">
      <w:pPr>
        <w:jc w:val="right"/>
        <w:rPr>
          <w:rFonts w:ascii="Times New Roman" w:eastAsia="Times New Roman" w:hAnsi="Times New Roman" w:cs="Times New Roman"/>
          <w:b/>
        </w:rPr>
      </w:pPr>
    </w:p>
    <w:tbl>
      <w:tblPr>
        <w:tblStyle w:val="af6"/>
        <w:tblW w:w="97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2977"/>
        <w:gridCol w:w="5953"/>
      </w:tblGrid>
      <w:tr w:rsidR="007C7BFD">
        <w:tc>
          <w:tcPr>
            <w:tcW w:w="846" w:type="dxa"/>
          </w:tcPr>
          <w:p w:rsidR="007C7BFD" w:rsidRDefault="00FC7EED">
            <w:pPr>
              <w:spacing w:before="240" w:after="240" w:line="276" w:lineRule="auto"/>
              <w:jc w:val="center"/>
              <w:rPr>
                <w:rFonts w:ascii="Times New Roman" w:eastAsia="Times New Roman" w:hAnsi="Times New Roman" w:cs="Times New Roman"/>
                <w:b/>
              </w:rPr>
            </w:pPr>
            <w:r>
              <w:rPr>
                <w:rFonts w:ascii="Times New Roman" w:eastAsia="Times New Roman" w:hAnsi="Times New Roman" w:cs="Times New Roman"/>
              </w:rPr>
              <w:t>№</w:t>
            </w:r>
          </w:p>
        </w:tc>
        <w:tc>
          <w:tcPr>
            <w:tcW w:w="2977" w:type="dxa"/>
          </w:tcPr>
          <w:p w:rsidR="007C7BFD" w:rsidRDefault="00FC7EED">
            <w:pPr>
              <w:spacing w:before="240" w:after="240" w:line="276" w:lineRule="auto"/>
              <w:jc w:val="center"/>
              <w:rPr>
                <w:rFonts w:ascii="Times New Roman" w:eastAsia="Times New Roman" w:hAnsi="Times New Roman" w:cs="Times New Roman"/>
                <w:b/>
              </w:rPr>
            </w:pPr>
            <w:r>
              <w:rPr>
                <w:rFonts w:ascii="Times New Roman" w:eastAsia="Times New Roman" w:hAnsi="Times New Roman" w:cs="Times New Roman"/>
              </w:rPr>
              <w:t>Найменування документа</w:t>
            </w:r>
          </w:p>
        </w:tc>
        <w:tc>
          <w:tcPr>
            <w:tcW w:w="5953" w:type="dxa"/>
          </w:tcPr>
          <w:p w:rsidR="007C7BFD" w:rsidRDefault="00FC7EED">
            <w:pPr>
              <w:spacing w:before="240" w:after="240" w:line="276" w:lineRule="auto"/>
              <w:jc w:val="center"/>
              <w:rPr>
                <w:rFonts w:ascii="Times New Roman" w:eastAsia="Times New Roman" w:hAnsi="Times New Roman" w:cs="Times New Roman"/>
              </w:rPr>
            </w:pPr>
            <w:r>
              <w:rPr>
                <w:rFonts w:ascii="Times New Roman" w:eastAsia="Times New Roman" w:hAnsi="Times New Roman" w:cs="Times New Roman"/>
              </w:rPr>
              <w:t>Форма документа (документи, які повинен надати учасник)</w:t>
            </w:r>
          </w:p>
        </w:tc>
      </w:tr>
      <w:tr w:rsidR="008C7F2A">
        <w:tc>
          <w:tcPr>
            <w:tcW w:w="846" w:type="dxa"/>
          </w:tcPr>
          <w:p w:rsidR="008C7F2A" w:rsidRDefault="008C7F2A" w:rsidP="008C7F2A">
            <w:pPr>
              <w:spacing w:before="240" w:after="240" w:line="276" w:lineRule="auto"/>
              <w:jc w:val="right"/>
              <w:rPr>
                <w:rFonts w:ascii="Times New Roman" w:eastAsia="Times New Roman" w:hAnsi="Times New Roman" w:cs="Times New Roman"/>
              </w:rPr>
            </w:pPr>
            <w:r>
              <w:rPr>
                <w:rFonts w:ascii="Times New Roman" w:eastAsia="Times New Roman" w:hAnsi="Times New Roman" w:cs="Times New Roman"/>
              </w:rPr>
              <w:t>1.</w:t>
            </w:r>
          </w:p>
        </w:tc>
        <w:tc>
          <w:tcPr>
            <w:tcW w:w="2977" w:type="dxa"/>
          </w:tcPr>
          <w:p w:rsidR="008C7F2A" w:rsidRPr="008C7F2A" w:rsidRDefault="008C7F2A" w:rsidP="008C7F2A">
            <w:pPr>
              <w:spacing w:before="240" w:after="240" w:line="276" w:lineRule="auto"/>
              <w:jc w:val="both"/>
              <w:rPr>
                <w:rFonts w:ascii="Times New Roman" w:hAnsi="Times New Roman" w:cs="Times New Roman"/>
                <w:b/>
              </w:rPr>
            </w:pPr>
            <w:r w:rsidRPr="008C7F2A">
              <w:rPr>
                <w:rFonts w:ascii="Times New Roman" w:hAnsi="Times New Roman" w:cs="Times New Roman"/>
              </w:rPr>
              <w:t>Інформація, що підтверджує відповідність тендерної пропозиції учасника технічним, якісним, кількісним та іншим вимогам до предмета закупівлі.</w:t>
            </w:r>
          </w:p>
        </w:tc>
        <w:tc>
          <w:tcPr>
            <w:tcW w:w="5953" w:type="dxa"/>
          </w:tcPr>
          <w:p w:rsidR="008C7F2A" w:rsidRPr="008C7F2A" w:rsidRDefault="008C7F2A" w:rsidP="008C7F2A">
            <w:pPr>
              <w:spacing w:before="240" w:after="240" w:line="276" w:lineRule="auto"/>
              <w:jc w:val="both"/>
              <w:rPr>
                <w:rFonts w:ascii="Times New Roman" w:hAnsi="Times New Roman" w:cs="Times New Roman"/>
              </w:rPr>
            </w:pPr>
            <w:r w:rsidRPr="008C7F2A">
              <w:rPr>
                <w:rFonts w:ascii="Times New Roman" w:hAnsi="Times New Roman" w:cs="Times New Roman"/>
              </w:rPr>
              <w:t xml:space="preserve">1.1. Довідка про необхідні технічні, якісні та кількісні характеристики предмета закупівлі, за формою, що наведена у Додатку 1 до тендерної документації. </w:t>
            </w:r>
          </w:p>
          <w:p w:rsidR="008C7F2A" w:rsidRPr="008C7F2A" w:rsidRDefault="008C7F2A" w:rsidP="008C7F2A">
            <w:pPr>
              <w:spacing w:before="240" w:line="276" w:lineRule="auto"/>
              <w:jc w:val="both"/>
              <w:rPr>
                <w:rFonts w:ascii="Times New Roman" w:hAnsi="Times New Roman" w:cs="Times New Roman"/>
              </w:rPr>
            </w:pPr>
            <w:r w:rsidRPr="008C7F2A">
              <w:rPr>
                <w:rFonts w:ascii="Times New Roman" w:hAnsi="Times New Roman" w:cs="Times New Roman"/>
              </w:rPr>
              <w:t>Учасник надає заповнений та підписаний Додаток 1, а також його  копію у форматі .</w:t>
            </w:r>
            <w:proofErr w:type="spellStart"/>
            <w:r w:rsidRPr="008C7F2A">
              <w:rPr>
                <w:rFonts w:ascii="Times New Roman" w:hAnsi="Times New Roman" w:cs="Times New Roman"/>
              </w:rPr>
              <w:t>doc</w:t>
            </w:r>
            <w:proofErr w:type="spellEnd"/>
            <w:r w:rsidRPr="008C7F2A">
              <w:rPr>
                <w:rFonts w:ascii="Times New Roman" w:hAnsi="Times New Roman" w:cs="Times New Roman"/>
              </w:rPr>
              <w:t>, .</w:t>
            </w:r>
            <w:proofErr w:type="spellStart"/>
            <w:r w:rsidRPr="008C7F2A">
              <w:rPr>
                <w:rFonts w:ascii="Times New Roman" w:hAnsi="Times New Roman" w:cs="Times New Roman"/>
              </w:rPr>
              <w:t>docx</w:t>
            </w:r>
            <w:proofErr w:type="spellEnd"/>
            <w:r w:rsidRPr="008C7F2A">
              <w:rPr>
                <w:rFonts w:ascii="Times New Roman" w:hAnsi="Times New Roman" w:cs="Times New Roman"/>
              </w:rPr>
              <w:t>.</w:t>
            </w:r>
          </w:p>
          <w:p w:rsidR="008C7F2A" w:rsidRPr="008C7F2A" w:rsidRDefault="008C7F2A" w:rsidP="008C7F2A">
            <w:pPr>
              <w:spacing w:after="240" w:line="276" w:lineRule="auto"/>
              <w:jc w:val="both"/>
              <w:rPr>
                <w:rFonts w:ascii="Times New Roman" w:hAnsi="Times New Roman" w:cs="Times New Roman"/>
              </w:rPr>
            </w:pPr>
            <w:r w:rsidRPr="008C7F2A">
              <w:rPr>
                <w:rFonts w:ascii="Times New Roman" w:hAnsi="Times New Roman" w:cs="Times New Roman"/>
                <w:i/>
              </w:rPr>
              <w:t>* Ненадання учасником заповненого Додатка 1 у форматі  .</w:t>
            </w:r>
            <w:proofErr w:type="spellStart"/>
            <w:r w:rsidRPr="008C7F2A">
              <w:rPr>
                <w:rFonts w:ascii="Times New Roman" w:hAnsi="Times New Roman" w:cs="Times New Roman"/>
                <w:i/>
              </w:rPr>
              <w:t>doc</w:t>
            </w:r>
            <w:proofErr w:type="spellEnd"/>
            <w:r w:rsidRPr="008C7F2A">
              <w:rPr>
                <w:rFonts w:ascii="Times New Roman" w:hAnsi="Times New Roman" w:cs="Times New Roman"/>
                <w:i/>
              </w:rPr>
              <w:t>, .</w:t>
            </w:r>
            <w:proofErr w:type="spellStart"/>
            <w:r w:rsidRPr="008C7F2A">
              <w:rPr>
                <w:rFonts w:ascii="Times New Roman" w:hAnsi="Times New Roman" w:cs="Times New Roman"/>
                <w:i/>
              </w:rPr>
              <w:t>docx</w:t>
            </w:r>
            <w:proofErr w:type="spellEnd"/>
            <w:r w:rsidRPr="008C7F2A">
              <w:rPr>
                <w:rFonts w:ascii="Times New Roman" w:hAnsi="Times New Roman" w:cs="Times New Roman"/>
                <w:i/>
              </w:rPr>
              <w:t xml:space="preserve"> не є підставою для відхилення пропозиції. </w:t>
            </w:r>
          </w:p>
          <w:p w:rsidR="008C7F2A" w:rsidRPr="008C7F2A" w:rsidRDefault="008C7F2A" w:rsidP="008C7F2A">
            <w:pPr>
              <w:spacing w:before="240" w:after="240" w:line="276" w:lineRule="auto"/>
              <w:jc w:val="both"/>
              <w:rPr>
                <w:rFonts w:ascii="Times New Roman" w:hAnsi="Times New Roman" w:cs="Times New Roman"/>
                <w:b/>
              </w:rPr>
            </w:pPr>
            <w:r w:rsidRPr="008C7F2A">
              <w:rPr>
                <w:rFonts w:ascii="Times New Roman" w:hAnsi="Times New Roman" w:cs="Times New Roman"/>
              </w:rPr>
              <w:t>Замовник залишає за собою право не відхиляти тендерну пропозицію учасника у випадках відмінності чи відсутності підтвердження в Довідці окремої інформації згідно з вимогами тендерної документації у разі, якщо така інформація чи підтвердження зазначені в інших документах тендерної пропозиції учасника (інструкція, сертифікат, висновок тощо), або були належним чином отримані у відповідь на звернення до органів державної влади, підприємств, установ, організацій відповідно до їх компетенції.</w:t>
            </w:r>
          </w:p>
        </w:tc>
      </w:tr>
      <w:tr w:rsidR="008C7F2A">
        <w:tc>
          <w:tcPr>
            <w:tcW w:w="846" w:type="dxa"/>
          </w:tcPr>
          <w:p w:rsidR="008C7F2A" w:rsidRDefault="008C7F2A" w:rsidP="008C7F2A">
            <w:pPr>
              <w:spacing w:before="240" w:after="240" w:line="276" w:lineRule="auto"/>
              <w:jc w:val="right"/>
              <w:rPr>
                <w:rFonts w:ascii="Times New Roman" w:eastAsia="Times New Roman" w:hAnsi="Times New Roman" w:cs="Times New Roman"/>
              </w:rPr>
            </w:pPr>
            <w:r>
              <w:rPr>
                <w:rFonts w:ascii="Times New Roman" w:eastAsia="Times New Roman" w:hAnsi="Times New Roman" w:cs="Times New Roman"/>
              </w:rPr>
              <w:t>2.</w:t>
            </w:r>
          </w:p>
        </w:tc>
        <w:tc>
          <w:tcPr>
            <w:tcW w:w="2977" w:type="dxa"/>
          </w:tcPr>
          <w:p w:rsidR="008C7F2A" w:rsidRPr="008C7F2A" w:rsidRDefault="008C7F2A" w:rsidP="008C7F2A">
            <w:pPr>
              <w:spacing w:before="240" w:after="240" w:line="276" w:lineRule="auto"/>
              <w:jc w:val="both"/>
              <w:rPr>
                <w:rFonts w:ascii="Times New Roman" w:hAnsi="Times New Roman" w:cs="Times New Roman"/>
                <w:b/>
              </w:rPr>
            </w:pPr>
            <w:r w:rsidRPr="008C7F2A">
              <w:rPr>
                <w:rFonts w:ascii="Times New Roman" w:hAnsi="Times New Roman" w:cs="Times New Roman"/>
              </w:rPr>
              <w:t>Вимоги до підписання документів тендерної пропозиції</w:t>
            </w:r>
          </w:p>
        </w:tc>
        <w:tc>
          <w:tcPr>
            <w:tcW w:w="5953" w:type="dxa"/>
          </w:tcPr>
          <w:p w:rsidR="008C7F2A" w:rsidRPr="008C7F2A" w:rsidRDefault="008C7F2A" w:rsidP="008C7F2A">
            <w:pPr>
              <w:pStyle w:val="a7"/>
              <w:numPr>
                <w:ilvl w:val="1"/>
                <w:numId w:val="1"/>
              </w:numPr>
              <w:spacing w:before="240" w:after="240" w:line="276" w:lineRule="auto"/>
              <w:ind w:left="34" w:firstLine="326"/>
              <w:jc w:val="both"/>
              <w:rPr>
                <w:rFonts w:ascii="Times New Roman" w:hAnsi="Times New Roman" w:cs="Times New Roman"/>
                <w:b/>
                <w:color w:val="222222"/>
              </w:rPr>
            </w:pPr>
            <w:r w:rsidRPr="008C7F2A">
              <w:rPr>
                <w:rFonts w:ascii="Times New Roman" w:hAnsi="Times New Roman" w:cs="Times New Roman"/>
              </w:rPr>
              <w:t>Документи тендерної пропозиції, складені від імені учасника закупівлі, мають бути підписані уповноваженою особою, яка наділена повноваженнями представляти учасника та діяти від його імені на всіх етапах закупівлі.</w:t>
            </w:r>
            <w:r w:rsidRPr="008C7F2A">
              <w:rPr>
                <w:rFonts w:ascii="Times New Roman" w:hAnsi="Times New Roman" w:cs="Times New Roman"/>
                <w:b/>
              </w:rPr>
              <w:t xml:space="preserve"> </w:t>
            </w:r>
          </w:p>
          <w:p w:rsidR="008C7F2A" w:rsidRPr="008C7F2A" w:rsidRDefault="008C7F2A" w:rsidP="008C7F2A">
            <w:pPr>
              <w:spacing w:before="240" w:after="240" w:line="276" w:lineRule="auto"/>
              <w:jc w:val="both"/>
              <w:rPr>
                <w:rFonts w:ascii="Times New Roman" w:hAnsi="Times New Roman" w:cs="Times New Roman"/>
                <w:b/>
              </w:rPr>
            </w:pPr>
            <w:r w:rsidRPr="008C7F2A">
              <w:rPr>
                <w:rFonts w:ascii="Times New Roman" w:hAnsi="Times New Roman" w:cs="Times New Roman"/>
                <w:i/>
              </w:rPr>
              <w:t>(Якщо в складі тендерної пропозиції надається документ, що складений іншою мовою, ніж українська, учасник повинен надати автентичний переклад такого документа українською мовою. Визначальним є текст, викладений українською мовою. Відповідальність за достовірність перекладу несе учасник).</w:t>
            </w:r>
          </w:p>
        </w:tc>
      </w:tr>
      <w:tr w:rsidR="008C7F2A" w:rsidTr="008C7F2A">
        <w:trPr>
          <w:trHeight w:val="2150"/>
        </w:trPr>
        <w:tc>
          <w:tcPr>
            <w:tcW w:w="846" w:type="dxa"/>
          </w:tcPr>
          <w:p w:rsidR="008C7F2A" w:rsidRDefault="008C7F2A" w:rsidP="008C7F2A">
            <w:pPr>
              <w:spacing w:before="240" w:after="240" w:line="276" w:lineRule="auto"/>
              <w:jc w:val="right"/>
              <w:rPr>
                <w:rFonts w:ascii="Times New Roman" w:eastAsia="Times New Roman" w:hAnsi="Times New Roman" w:cs="Times New Roman"/>
              </w:rPr>
            </w:pPr>
            <w:r>
              <w:rPr>
                <w:rFonts w:ascii="Times New Roman" w:eastAsia="Times New Roman" w:hAnsi="Times New Roman" w:cs="Times New Roman"/>
              </w:rPr>
              <w:lastRenderedPageBreak/>
              <w:t>3.</w:t>
            </w:r>
          </w:p>
        </w:tc>
        <w:tc>
          <w:tcPr>
            <w:tcW w:w="2977" w:type="dxa"/>
          </w:tcPr>
          <w:p w:rsidR="008C7F2A" w:rsidRPr="008C7F2A" w:rsidRDefault="008C7F2A" w:rsidP="008C7F2A">
            <w:pPr>
              <w:spacing w:before="240" w:after="240" w:line="276" w:lineRule="auto"/>
              <w:jc w:val="both"/>
              <w:rPr>
                <w:rFonts w:ascii="Times New Roman" w:hAnsi="Times New Roman" w:cs="Times New Roman"/>
                <w:b/>
              </w:rPr>
            </w:pPr>
            <w:r w:rsidRPr="008C7F2A">
              <w:rPr>
                <w:rFonts w:ascii="Times New Roman" w:hAnsi="Times New Roman" w:cs="Times New Roman"/>
              </w:rPr>
              <w:t xml:space="preserve">Підтвердження повної і беззаперечної згоди з усіма умовами, що вказані в </w:t>
            </w:r>
            <w:proofErr w:type="spellStart"/>
            <w:r w:rsidRPr="008C7F2A">
              <w:rPr>
                <w:rFonts w:ascii="Times New Roman" w:hAnsi="Times New Roman" w:cs="Times New Roman"/>
              </w:rPr>
              <w:t>проєкті</w:t>
            </w:r>
            <w:proofErr w:type="spellEnd"/>
            <w:r w:rsidRPr="008C7F2A">
              <w:rPr>
                <w:rFonts w:ascii="Times New Roman" w:hAnsi="Times New Roman" w:cs="Times New Roman"/>
              </w:rPr>
              <w:t xml:space="preserve"> договору про закупівлю згідно з вимогами Додатка 4 до тендерної документації</w:t>
            </w:r>
          </w:p>
        </w:tc>
        <w:tc>
          <w:tcPr>
            <w:tcW w:w="5953" w:type="dxa"/>
          </w:tcPr>
          <w:p w:rsidR="008C7F2A" w:rsidRPr="008C7F2A" w:rsidRDefault="008C7F2A" w:rsidP="008C7F2A">
            <w:pPr>
              <w:spacing w:before="240" w:after="240" w:line="276" w:lineRule="auto"/>
              <w:jc w:val="both"/>
              <w:rPr>
                <w:rFonts w:ascii="Times New Roman" w:hAnsi="Times New Roman" w:cs="Times New Roman"/>
                <w:b/>
              </w:rPr>
            </w:pPr>
            <w:r w:rsidRPr="008C7F2A">
              <w:rPr>
                <w:rFonts w:ascii="Times New Roman" w:hAnsi="Times New Roman" w:cs="Times New Roman"/>
              </w:rPr>
              <w:t xml:space="preserve">3.1. Лист - згода в довільній формі про погодження учасника з умовами договору про закупівлю. </w:t>
            </w:r>
          </w:p>
        </w:tc>
      </w:tr>
      <w:tr w:rsidR="008C7F2A">
        <w:tc>
          <w:tcPr>
            <w:tcW w:w="846" w:type="dxa"/>
          </w:tcPr>
          <w:p w:rsidR="008C7F2A" w:rsidRDefault="008C7F2A" w:rsidP="008C7F2A">
            <w:pPr>
              <w:spacing w:before="240" w:after="240" w:line="276" w:lineRule="auto"/>
              <w:jc w:val="right"/>
              <w:rPr>
                <w:rFonts w:ascii="Times New Roman" w:eastAsia="Times New Roman" w:hAnsi="Times New Roman" w:cs="Times New Roman"/>
              </w:rPr>
            </w:pPr>
            <w:r>
              <w:rPr>
                <w:rFonts w:ascii="Times New Roman" w:eastAsia="Times New Roman" w:hAnsi="Times New Roman" w:cs="Times New Roman"/>
              </w:rPr>
              <w:t xml:space="preserve">4. </w:t>
            </w:r>
          </w:p>
        </w:tc>
        <w:tc>
          <w:tcPr>
            <w:tcW w:w="2977" w:type="dxa"/>
          </w:tcPr>
          <w:p w:rsidR="008C7F2A" w:rsidRPr="008C7F2A" w:rsidRDefault="008C7F2A" w:rsidP="008C7F2A">
            <w:pPr>
              <w:spacing w:before="240" w:after="240" w:line="276" w:lineRule="auto"/>
              <w:rPr>
                <w:rFonts w:ascii="Times New Roman" w:hAnsi="Times New Roman" w:cs="Times New Roman"/>
              </w:rPr>
            </w:pPr>
            <w:r w:rsidRPr="008C7F2A">
              <w:rPr>
                <w:rFonts w:ascii="Times New Roman" w:hAnsi="Times New Roman" w:cs="Times New Roman"/>
              </w:rPr>
              <w:t xml:space="preserve"> Вимоги щодо реєстрації лікарського засобу</w:t>
            </w:r>
          </w:p>
          <w:p w:rsidR="008C7F2A" w:rsidRPr="008C7F2A" w:rsidRDefault="008C7F2A" w:rsidP="008C7F2A">
            <w:pPr>
              <w:spacing w:line="276" w:lineRule="auto"/>
              <w:rPr>
                <w:rFonts w:ascii="Times New Roman" w:hAnsi="Times New Roman" w:cs="Times New Roman"/>
              </w:rPr>
            </w:pPr>
            <w:r w:rsidRPr="008C7F2A">
              <w:rPr>
                <w:rFonts w:ascii="Times New Roman" w:hAnsi="Times New Roman" w:cs="Times New Roman"/>
              </w:rPr>
              <w:t>4.1. Щодо зареєстрованого лікарського засобу</w:t>
            </w:r>
          </w:p>
          <w:p w:rsidR="008C7F2A" w:rsidRPr="008C7F2A" w:rsidRDefault="008C7F2A" w:rsidP="008C7F2A">
            <w:pPr>
              <w:spacing w:before="240" w:after="240" w:line="276" w:lineRule="auto"/>
              <w:rPr>
                <w:rFonts w:ascii="Times New Roman" w:hAnsi="Times New Roman" w:cs="Times New Roman"/>
              </w:rPr>
            </w:pPr>
          </w:p>
          <w:p w:rsidR="008C7F2A" w:rsidRPr="008C7F2A" w:rsidRDefault="008C7F2A" w:rsidP="008C7F2A">
            <w:pPr>
              <w:spacing w:before="240" w:after="240" w:line="276" w:lineRule="auto"/>
              <w:jc w:val="right"/>
              <w:rPr>
                <w:rFonts w:ascii="Times New Roman" w:hAnsi="Times New Roman" w:cs="Times New Roman"/>
                <w:b/>
              </w:rPr>
            </w:pPr>
          </w:p>
        </w:tc>
        <w:tc>
          <w:tcPr>
            <w:tcW w:w="5953" w:type="dxa"/>
          </w:tcPr>
          <w:p w:rsidR="008C7F2A" w:rsidRPr="008C7F2A" w:rsidRDefault="008C7F2A" w:rsidP="008C7F2A">
            <w:pPr>
              <w:spacing w:before="240" w:after="240" w:line="276" w:lineRule="auto"/>
              <w:jc w:val="both"/>
              <w:rPr>
                <w:rFonts w:ascii="Times New Roman" w:hAnsi="Times New Roman" w:cs="Times New Roman"/>
              </w:rPr>
            </w:pPr>
            <w:r w:rsidRPr="008C7F2A">
              <w:rPr>
                <w:rFonts w:ascii="Times New Roman" w:hAnsi="Times New Roman" w:cs="Times New Roman"/>
              </w:rPr>
              <w:t xml:space="preserve">4.1.1. Копія чинного реєстраційного посвідчення на лікарський засіб, виданого відповідним уповноваженим органом в Україні. Документи надаються учасником у складі тендерної пропозиції з урахуванням вимог чинного законодавства України, встановлених до реєстрації лікарських засобів, які можуть закуповуватися особою, уповноваженою на здійснення </w:t>
            </w:r>
            <w:proofErr w:type="spellStart"/>
            <w:r w:rsidRPr="008C7F2A">
              <w:rPr>
                <w:rFonts w:ascii="Times New Roman" w:hAnsi="Times New Roman" w:cs="Times New Roman"/>
              </w:rPr>
              <w:t>закупівель</w:t>
            </w:r>
            <w:proofErr w:type="spellEnd"/>
            <w:r w:rsidRPr="008C7F2A">
              <w:rPr>
                <w:rFonts w:ascii="Times New Roman" w:hAnsi="Times New Roman" w:cs="Times New Roman"/>
              </w:rPr>
              <w:t xml:space="preserve"> у сфері охорони здоров’я, зокрема ст. ст. 9, </w:t>
            </w:r>
            <w:r w:rsidRPr="008C7F2A">
              <w:rPr>
                <w:rFonts w:ascii="Times New Roman" w:hAnsi="Times New Roman" w:cs="Times New Roman"/>
                <w:color w:val="333333"/>
              </w:rPr>
              <w:t>9</w:t>
            </w:r>
            <w:r w:rsidRPr="008C7F2A">
              <w:rPr>
                <w:rFonts w:ascii="Times New Roman" w:hAnsi="Times New Roman" w:cs="Times New Roman"/>
                <w:color w:val="333333"/>
                <w:vertAlign w:val="superscript"/>
              </w:rPr>
              <w:t>-1</w:t>
            </w:r>
            <w:r w:rsidRPr="008C7F2A">
              <w:rPr>
                <w:rFonts w:ascii="Times New Roman" w:hAnsi="Times New Roman" w:cs="Times New Roman"/>
              </w:rPr>
              <w:t xml:space="preserve"> Закону України “Про лікарські засоби”, постанови Кабінету Міністрів України від 15 квітня 2022 р. № 471 "Деякі питання екстреної державної реєстрації лікарських засобів, медичних імунобіологічних препаратів, препаратів крові, що виробляються або постачаються в Україну протягом періоду дії воєнного стану, під зобов’язання".</w:t>
            </w:r>
          </w:p>
          <w:p w:rsidR="008C7F2A" w:rsidRPr="008C7F2A" w:rsidRDefault="008C7F2A" w:rsidP="008C7F2A">
            <w:pPr>
              <w:spacing w:after="200" w:line="276" w:lineRule="auto"/>
              <w:jc w:val="both"/>
              <w:rPr>
                <w:rFonts w:ascii="Times New Roman" w:hAnsi="Times New Roman" w:cs="Times New Roman"/>
              </w:rPr>
            </w:pPr>
            <w:r w:rsidRPr="008C7F2A">
              <w:rPr>
                <w:rFonts w:ascii="Times New Roman" w:hAnsi="Times New Roman" w:cs="Times New Roman"/>
              </w:rPr>
              <w:t>У разі надання реєстраційного посвідчення на лікарський засіб, зареєстрований згідно з процедурою, затвердженою постановою Кабінету Міністрів України від 15 квітня 2022 р. № 471 "Деякі питання екстреної державної реєстрації лікарських засобів, медичних імунобіологічних препаратів, препаратів крові, що виробляються або постачаються в Україну протягом періоду дії воєнного стану, під зобов’язання", додатково надається:</w:t>
            </w:r>
          </w:p>
          <w:p w:rsidR="008C7F2A" w:rsidRPr="008C7F2A" w:rsidRDefault="008C7F2A" w:rsidP="008C7F2A">
            <w:pPr>
              <w:spacing w:after="200" w:line="276" w:lineRule="auto"/>
              <w:jc w:val="both"/>
              <w:rPr>
                <w:rFonts w:ascii="Times New Roman" w:hAnsi="Times New Roman" w:cs="Times New Roman"/>
              </w:rPr>
            </w:pPr>
            <w:r w:rsidRPr="008C7F2A">
              <w:rPr>
                <w:rFonts w:ascii="Times New Roman" w:hAnsi="Times New Roman" w:cs="Times New Roman"/>
              </w:rPr>
              <w:t>копія чинного документа, що підтверджує застосування лікарського засобу в Сполучених Штатах Америки, Швейцарській Конфедерації, Японії, Австралії, Канаді та/або на території держав - членів Європейського Союзу (</w:t>
            </w:r>
            <w:proofErr w:type="spellStart"/>
            <w:r w:rsidRPr="008C7F2A">
              <w:rPr>
                <w:rFonts w:ascii="Times New Roman" w:hAnsi="Times New Roman" w:cs="Times New Roman"/>
              </w:rPr>
              <w:t>CoPP</w:t>
            </w:r>
            <w:proofErr w:type="spellEnd"/>
            <w:r w:rsidRPr="008C7F2A">
              <w:rPr>
                <w:rFonts w:ascii="Times New Roman" w:hAnsi="Times New Roman" w:cs="Times New Roman"/>
              </w:rPr>
              <w:t xml:space="preserve"> - </w:t>
            </w:r>
            <w:proofErr w:type="spellStart"/>
            <w:r w:rsidRPr="008C7F2A">
              <w:rPr>
                <w:rFonts w:ascii="Times New Roman" w:hAnsi="Times New Roman" w:cs="Times New Roman"/>
              </w:rPr>
              <w:t>Certificate</w:t>
            </w:r>
            <w:proofErr w:type="spellEnd"/>
            <w:r w:rsidRPr="008C7F2A">
              <w:rPr>
                <w:rFonts w:ascii="Times New Roman" w:hAnsi="Times New Roman" w:cs="Times New Roman"/>
              </w:rPr>
              <w:t xml:space="preserve"> </w:t>
            </w:r>
            <w:proofErr w:type="spellStart"/>
            <w:r w:rsidRPr="008C7F2A">
              <w:rPr>
                <w:rFonts w:ascii="Times New Roman" w:hAnsi="Times New Roman" w:cs="Times New Roman"/>
              </w:rPr>
              <w:t>of</w:t>
            </w:r>
            <w:proofErr w:type="spellEnd"/>
            <w:r w:rsidRPr="008C7F2A">
              <w:rPr>
                <w:rFonts w:ascii="Times New Roman" w:hAnsi="Times New Roman" w:cs="Times New Roman"/>
              </w:rPr>
              <w:t xml:space="preserve"> a </w:t>
            </w:r>
            <w:proofErr w:type="spellStart"/>
            <w:r w:rsidRPr="008C7F2A">
              <w:rPr>
                <w:rFonts w:ascii="Times New Roman" w:hAnsi="Times New Roman" w:cs="Times New Roman"/>
              </w:rPr>
              <w:t>Pharmaceutical</w:t>
            </w:r>
            <w:proofErr w:type="spellEnd"/>
            <w:r w:rsidRPr="008C7F2A">
              <w:rPr>
                <w:rFonts w:ascii="Times New Roman" w:hAnsi="Times New Roman" w:cs="Times New Roman"/>
              </w:rPr>
              <w:t xml:space="preserve"> </w:t>
            </w:r>
            <w:proofErr w:type="spellStart"/>
            <w:r w:rsidRPr="008C7F2A">
              <w:rPr>
                <w:rFonts w:ascii="Times New Roman" w:hAnsi="Times New Roman" w:cs="Times New Roman"/>
              </w:rPr>
              <w:t>Product</w:t>
            </w:r>
            <w:proofErr w:type="spellEnd"/>
            <w:r w:rsidRPr="008C7F2A">
              <w:rPr>
                <w:rFonts w:ascii="Times New Roman" w:hAnsi="Times New Roman" w:cs="Times New Roman"/>
              </w:rPr>
              <w:t xml:space="preserve"> (Сертифікат лікарського засобу для міжнародної торгівлі); </w:t>
            </w:r>
          </w:p>
          <w:p w:rsidR="008C7F2A" w:rsidRPr="008C7F2A" w:rsidRDefault="008C7F2A" w:rsidP="008C7F2A">
            <w:pPr>
              <w:spacing w:after="200" w:line="276" w:lineRule="auto"/>
              <w:jc w:val="both"/>
              <w:rPr>
                <w:rFonts w:ascii="Times New Roman" w:hAnsi="Times New Roman" w:cs="Times New Roman"/>
              </w:rPr>
            </w:pPr>
            <w:r w:rsidRPr="008C7F2A">
              <w:rPr>
                <w:rFonts w:ascii="Times New Roman" w:hAnsi="Times New Roman" w:cs="Times New Roman"/>
              </w:rPr>
              <w:t xml:space="preserve">АБО копія іншого чинного документа, виданого відповідним органом/установою/закладом у сфері охорони здоров'я з переліку країн, визначених у даному пункті, що підтверджує застосування лікарського засобу. </w:t>
            </w:r>
          </w:p>
          <w:p w:rsidR="008C7F2A" w:rsidRPr="008C7F2A" w:rsidRDefault="008C7F2A" w:rsidP="008C7F2A">
            <w:pPr>
              <w:spacing w:before="240" w:after="240" w:line="276" w:lineRule="auto"/>
              <w:jc w:val="both"/>
              <w:rPr>
                <w:rFonts w:ascii="Times New Roman" w:hAnsi="Times New Roman" w:cs="Times New Roman"/>
              </w:rPr>
            </w:pPr>
            <w:r w:rsidRPr="008C7F2A">
              <w:rPr>
                <w:rFonts w:ascii="Times New Roman" w:hAnsi="Times New Roman" w:cs="Times New Roman"/>
              </w:rPr>
              <w:t xml:space="preserve">У разі здійснення державної реєстрації лікарських засобів відповідно до наказу МОЗ України від 15 червня 2020 р. № 1391, учасник надає Реєстраційне посвідчення на лікарський </w:t>
            </w:r>
            <w:r w:rsidRPr="008C7F2A">
              <w:rPr>
                <w:rFonts w:ascii="Times New Roman" w:hAnsi="Times New Roman" w:cs="Times New Roman"/>
              </w:rPr>
              <w:lastRenderedPageBreak/>
              <w:t xml:space="preserve">засіб, зареєстрований з метою закупівлі особою, уповноваженою на здійснення </w:t>
            </w:r>
            <w:proofErr w:type="spellStart"/>
            <w:r w:rsidRPr="008C7F2A">
              <w:rPr>
                <w:rFonts w:ascii="Times New Roman" w:hAnsi="Times New Roman" w:cs="Times New Roman"/>
              </w:rPr>
              <w:t>закупівель</w:t>
            </w:r>
            <w:proofErr w:type="spellEnd"/>
            <w:r w:rsidRPr="008C7F2A">
              <w:rPr>
                <w:rFonts w:ascii="Times New Roman" w:hAnsi="Times New Roman" w:cs="Times New Roman"/>
              </w:rPr>
              <w:t xml:space="preserve"> у сфері охорони здоров’я.  </w:t>
            </w:r>
          </w:p>
          <w:p w:rsidR="008C7F2A" w:rsidRPr="008C7F2A" w:rsidRDefault="008C7F2A" w:rsidP="008C7F2A">
            <w:pPr>
              <w:spacing w:before="240" w:after="240" w:line="276" w:lineRule="auto"/>
              <w:jc w:val="both"/>
              <w:rPr>
                <w:rFonts w:ascii="Times New Roman" w:hAnsi="Times New Roman" w:cs="Times New Roman"/>
              </w:rPr>
            </w:pPr>
            <w:r w:rsidRPr="008C7F2A">
              <w:rPr>
                <w:rFonts w:ascii="Times New Roman" w:hAnsi="Times New Roman" w:cs="Times New Roman"/>
              </w:rPr>
              <w:t>У разі здійснення державної реєстрації лікарських засобів відповідно до наказу МОЗ України від 03 листопада 2015 р. № 721, до втрати цим наказом чинності, Учасник надає Реєстраційне посвідчення на лікарський засіб, строк дії якого продовжений відповідно до наказу МОЗ України від 14 березня 2023 р. № 489 "Про продовження строку дії реєстраційних посвідчень на лікарські засоби, строк дії яких закінчився або закінчується протягом періоду дії воєнного стану".</w:t>
            </w:r>
          </w:p>
          <w:p w:rsidR="008C7F2A" w:rsidRPr="008C7F2A" w:rsidRDefault="008C7F2A" w:rsidP="008C7F2A">
            <w:pPr>
              <w:spacing w:after="240" w:line="276" w:lineRule="auto"/>
              <w:jc w:val="both"/>
              <w:rPr>
                <w:rFonts w:ascii="Times New Roman" w:hAnsi="Times New Roman" w:cs="Times New Roman"/>
              </w:rPr>
            </w:pPr>
            <w:r w:rsidRPr="008C7F2A">
              <w:rPr>
                <w:rFonts w:ascii="Times New Roman" w:hAnsi="Times New Roman" w:cs="Times New Roman"/>
                <w:i/>
              </w:rPr>
              <w:t>(Якщо в складі тендерної пропозиції надається документ, що складений іншою мовою, ніж українська, учасник повинен надати автентичний переклад такого документа українською мовою. Визначальним є текст, викладений українською мовою. Відповідальність за достовірність перекладу несе учасник).</w:t>
            </w:r>
          </w:p>
          <w:p w:rsidR="008C7F2A" w:rsidRPr="008C7F2A" w:rsidRDefault="008C7F2A" w:rsidP="008C7F2A">
            <w:pPr>
              <w:spacing w:before="240" w:line="276" w:lineRule="auto"/>
              <w:jc w:val="both"/>
              <w:rPr>
                <w:rFonts w:ascii="Times New Roman" w:hAnsi="Times New Roman" w:cs="Times New Roman"/>
              </w:rPr>
            </w:pPr>
          </w:p>
          <w:p w:rsidR="008C7F2A" w:rsidRPr="008C7F2A" w:rsidRDefault="008C7F2A" w:rsidP="008C7F2A">
            <w:pPr>
              <w:spacing w:after="240" w:line="276" w:lineRule="auto"/>
              <w:jc w:val="both"/>
              <w:rPr>
                <w:rFonts w:ascii="Times New Roman" w:hAnsi="Times New Roman" w:cs="Times New Roman"/>
                <w:strike/>
              </w:rPr>
            </w:pPr>
            <w:r w:rsidRPr="008C7F2A">
              <w:rPr>
                <w:rFonts w:ascii="Times New Roman" w:hAnsi="Times New Roman" w:cs="Times New Roman"/>
              </w:rPr>
              <w:t>4.1.2. У разі, якщо на момент подання тендерної пропозиції учасником строк дії реєстраційного посвідчення подовжений наказом МОЗ України на один рік з дати закінчення строку дії реєстраційного посвідчення лікарського засобу та/або на строк дії воєнного стану, та/або на шість місяців з дня припинення або скасування воєнного стану,</w:t>
            </w:r>
          </w:p>
          <w:p w:rsidR="008C7F2A" w:rsidRPr="008C7F2A" w:rsidRDefault="008C7F2A" w:rsidP="008C7F2A">
            <w:pPr>
              <w:spacing w:before="240" w:after="240" w:line="276" w:lineRule="auto"/>
              <w:jc w:val="both"/>
              <w:rPr>
                <w:rFonts w:ascii="Times New Roman" w:hAnsi="Times New Roman" w:cs="Times New Roman"/>
              </w:rPr>
            </w:pPr>
            <w:r w:rsidRPr="008C7F2A">
              <w:rPr>
                <w:rFonts w:ascii="Times New Roman" w:hAnsi="Times New Roman" w:cs="Times New Roman"/>
              </w:rPr>
              <w:t xml:space="preserve">АБО строк дії реєстраційного посвідчення на лікарський засіб, який закуповується особою, уповноваженою на здійснення </w:t>
            </w:r>
            <w:proofErr w:type="spellStart"/>
            <w:r w:rsidRPr="008C7F2A">
              <w:rPr>
                <w:rFonts w:ascii="Times New Roman" w:hAnsi="Times New Roman" w:cs="Times New Roman"/>
              </w:rPr>
              <w:t>закупівель</w:t>
            </w:r>
            <w:proofErr w:type="spellEnd"/>
            <w:r w:rsidRPr="008C7F2A">
              <w:rPr>
                <w:rFonts w:ascii="Times New Roman" w:hAnsi="Times New Roman" w:cs="Times New Roman"/>
              </w:rPr>
              <w:t xml:space="preserve"> у сфері охорони здоров’я, що діяло до 1 квітня 2023 р., продовжений до введення в дію Закону України "Про лікарські засоби" від 28 липня 2022 р. № 2469-IX виключно для виконання програм та здійснення централізованих заходів з охорони здоров’я,</w:t>
            </w:r>
          </w:p>
          <w:p w:rsidR="008C7F2A" w:rsidRPr="008C7F2A" w:rsidRDefault="008C7F2A" w:rsidP="008C7F2A">
            <w:pPr>
              <w:spacing w:before="240" w:after="240" w:line="276" w:lineRule="auto"/>
              <w:jc w:val="both"/>
              <w:rPr>
                <w:rFonts w:ascii="Times New Roman" w:hAnsi="Times New Roman" w:cs="Times New Roman"/>
              </w:rPr>
            </w:pPr>
            <w:r w:rsidRPr="008C7F2A">
              <w:rPr>
                <w:rFonts w:ascii="Times New Roman" w:hAnsi="Times New Roman" w:cs="Times New Roman"/>
              </w:rPr>
              <w:t xml:space="preserve">учасник надає копію реєстраційного посвідчення на лікарський засіб, термін якого сплив, та роздруківку з Державного реєстру лікарських засобів України або витяг з відповідного наказу МОЗ України з інформацією про продовження строку дії такого реєстраційного посвідчення. </w:t>
            </w:r>
          </w:p>
          <w:p w:rsidR="008C7F2A" w:rsidRPr="008C7F2A" w:rsidRDefault="008C7F2A" w:rsidP="008C7F2A">
            <w:pPr>
              <w:spacing w:after="240" w:line="276" w:lineRule="auto"/>
              <w:jc w:val="both"/>
              <w:rPr>
                <w:rFonts w:ascii="Times New Roman" w:hAnsi="Times New Roman" w:cs="Times New Roman"/>
              </w:rPr>
            </w:pPr>
            <w:r w:rsidRPr="008C7F2A">
              <w:rPr>
                <w:rFonts w:ascii="Times New Roman" w:hAnsi="Times New Roman" w:cs="Times New Roman"/>
              </w:rPr>
              <w:t xml:space="preserve">4.1.3. Копія інструкції для медичного застосування, викладена державною мовою, або копія інструкції про застосування лікарського засобу, викладена державною мовою. </w:t>
            </w:r>
          </w:p>
          <w:p w:rsidR="008C7F2A" w:rsidRPr="008C7F2A" w:rsidRDefault="008C7F2A" w:rsidP="008C7F2A">
            <w:pPr>
              <w:spacing w:before="240" w:after="240" w:line="276" w:lineRule="auto"/>
              <w:jc w:val="both"/>
              <w:rPr>
                <w:rFonts w:ascii="Times New Roman" w:hAnsi="Times New Roman" w:cs="Times New Roman"/>
              </w:rPr>
            </w:pPr>
            <w:r w:rsidRPr="008C7F2A">
              <w:rPr>
                <w:rFonts w:ascii="Times New Roman" w:hAnsi="Times New Roman" w:cs="Times New Roman"/>
              </w:rPr>
              <w:lastRenderedPageBreak/>
              <w:t xml:space="preserve">У разі якщо лікарський засіб зареєстрований відповідно до наказу МОЗ України від 15 червня 2020 р. № 1391 з метою закупівлі особою, уповноваженою на здійснення </w:t>
            </w:r>
            <w:proofErr w:type="spellStart"/>
            <w:r w:rsidRPr="008C7F2A">
              <w:rPr>
                <w:rFonts w:ascii="Times New Roman" w:hAnsi="Times New Roman" w:cs="Times New Roman"/>
              </w:rPr>
              <w:t>закупівель</w:t>
            </w:r>
            <w:proofErr w:type="spellEnd"/>
            <w:r w:rsidRPr="008C7F2A">
              <w:rPr>
                <w:rFonts w:ascii="Times New Roman" w:hAnsi="Times New Roman" w:cs="Times New Roman"/>
              </w:rPr>
              <w:t xml:space="preserve"> у сфері охорони здоров’я, або відповідно до наказу МОЗ України від 03 листопада 2015 р. № 721, або відповідно постанови Кабінету Міністрів України від 15 квітня 2022 р. № 471, учасник надає копію  інструкції про застосування лікарського засобу (іншої інформації про застосування лікарського засобу), викладеної мовою оригіналу (мовою, відмінною від державної), та переклад інструкції про застосування лікарського засобу (іншої інформації про застосування лікарського засобу) державною (українською) мовою, які затверджені відповідним наказом МОЗ України про реєстрацію такого лікарського засобу,</w:t>
            </w:r>
          </w:p>
          <w:p w:rsidR="008C7F2A" w:rsidRPr="008C7F2A" w:rsidRDefault="008C7F2A" w:rsidP="008C7F2A">
            <w:pPr>
              <w:spacing w:before="240" w:after="240" w:line="276" w:lineRule="auto"/>
              <w:jc w:val="both"/>
              <w:rPr>
                <w:rFonts w:ascii="Times New Roman" w:hAnsi="Times New Roman" w:cs="Times New Roman"/>
                <w:i/>
              </w:rPr>
            </w:pPr>
            <w:r w:rsidRPr="008C7F2A">
              <w:rPr>
                <w:rFonts w:ascii="Times New Roman" w:hAnsi="Times New Roman" w:cs="Times New Roman"/>
              </w:rPr>
              <w:t>АБО переклад інструкції про застосування лікарського засобу (іншої інформації про застосування лікарського засобу) державною (українською) мовою, які затверджені відповідним наказом МОЗ України про реєстрацію такого лікарського засобу</w:t>
            </w:r>
            <w:r w:rsidRPr="008C7F2A">
              <w:rPr>
                <w:rFonts w:ascii="Times New Roman" w:hAnsi="Times New Roman" w:cs="Times New Roman"/>
                <w:i/>
              </w:rPr>
              <w:t>.</w:t>
            </w:r>
          </w:p>
          <w:p w:rsidR="008C7F2A" w:rsidRPr="008C7F2A" w:rsidRDefault="008C7F2A" w:rsidP="008C7F2A">
            <w:pPr>
              <w:spacing w:after="240" w:line="276" w:lineRule="auto"/>
              <w:jc w:val="both"/>
              <w:rPr>
                <w:rFonts w:ascii="Times New Roman" w:hAnsi="Times New Roman" w:cs="Times New Roman"/>
                <w:i/>
              </w:rPr>
            </w:pPr>
            <w:r w:rsidRPr="008C7F2A">
              <w:rPr>
                <w:rFonts w:ascii="Times New Roman" w:hAnsi="Times New Roman" w:cs="Times New Roman"/>
                <w:i/>
              </w:rPr>
              <w:t>(Якщо в складі тендерної пропозиції надається документ, що складений іншою мовою, ніж українська, учасник повинен надати автентичний переклад такого документа українською мовою. Визначальним є текст, викладений українською мовою. Відповідальність за достовірність перекладу несе учасник).</w:t>
            </w:r>
          </w:p>
        </w:tc>
      </w:tr>
    </w:tbl>
    <w:p w:rsidR="007C7BFD" w:rsidRDefault="007C7BFD">
      <w:pPr>
        <w:spacing w:before="240" w:after="240"/>
        <w:jc w:val="center"/>
        <w:rPr>
          <w:rFonts w:ascii="Times New Roman" w:eastAsia="Times New Roman" w:hAnsi="Times New Roman" w:cs="Times New Roman"/>
          <w:b/>
          <w:sz w:val="24"/>
          <w:szCs w:val="24"/>
        </w:rPr>
      </w:pPr>
    </w:p>
    <w:p w:rsidR="007C7BFD" w:rsidRDefault="00FC7EED">
      <w:pPr>
        <w:spacing w:before="240" w:after="240"/>
        <w:ind w:right="-74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ІІ. ВИМОГИ ДО ДОКУМЕНТІВ (ІНФОРМАЦІЇ), ЩО ВІДНОСИТЬСЯ ДО СКЛАДУ ТЕНДЕРНОЇ ПРОПОЗИЦІЇ ТА ПІДЛЯГАЄ ЗАВАНТАЖЕННЮ В ЕСЗ У ВИГЛЯДІ ФАЙЛІВ </w:t>
      </w:r>
    </w:p>
    <w:p w:rsidR="007C7BFD" w:rsidRDefault="00FC7EED">
      <w:pPr>
        <w:ind w:right="-749"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Кожен файл, який містить документ/інформацію, завантажується учасником у форматах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jpg</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jpeg</w:t>
      </w:r>
      <w:proofErr w:type="spellEnd"/>
      <w:r>
        <w:rPr>
          <w:rFonts w:ascii="Times New Roman" w:eastAsia="Times New Roman" w:hAnsi="Times New Roman" w:cs="Times New Roman"/>
          <w:sz w:val="24"/>
          <w:szCs w:val="24"/>
        </w:rPr>
        <w:t xml:space="preserve"> (якщо інше не передбачено умовами тендерної документації) із зазначенням назви документа/інформації (крім файлу/- </w:t>
      </w:r>
      <w:proofErr w:type="spellStart"/>
      <w:r>
        <w:rPr>
          <w:rFonts w:ascii="Times New Roman" w:eastAsia="Times New Roman" w:hAnsi="Times New Roman" w:cs="Times New Roman"/>
          <w:sz w:val="24"/>
          <w:szCs w:val="24"/>
        </w:rPr>
        <w:t>ів</w:t>
      </w:r>
      <w:proofErr w:type="spellEnd"/>
      <w:r>
        <w:rPr>
          <w:rFonts w:ascii="Times New Roman" w:eastAsia="Times New Roman" w:hAnsi="Times New Roman" w:cs="Times New Roman"/>
          <w:sz w:val="24"/>
          <w:szCs w:val="24"/>
        </w:rPr>
        <w:t>, що підтверджує/-</w:t>
      </w:r>
      <w:proofErr w:type="spellStart"/>
      <w:r>
        <w:rPr>
          <w:rFonts w:ascii="Times New Roman" w:eastAsia="Times New Roman" w:hAnsi="Times New Roman" w:cs="Times New Roman"/>
          <w:sz w:val="24"/>
          <w:szCs w:val="24"/>
        </w:rPr>
        <w:t>ють</w:t>
      </w:r>
      <w:proofErr w:type="spellEnd"/>
      <w:r>
        <w:rPr>
          <w:rFonts w:ascii="Times New Roman" w:eastAsia="Times New Roman" w:hAnsi="Times New Roman" w:cs="Times New Roman"/>
          <w:sz w:val="24"/>
          <w:szCs w:val="24"/>
        </w:rPr>
        <w:t xml:space="preserve"> надання учасником забезпечення тендерної пропозиції (у разі, якщо таке забезпечення вимагається замовником)). Формати файлів повинні бути доступними для загального перегляду без придбання спеціалізованого програмного забезпечення. </w:t>
      </w:r>
    </w:p>
    <w:p w:rsidR="007C7BFD" w:rsidRDefault="00FC7EED">
      <w:pPr>
        <w:ind w:right="-749"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Документ, розміщений на декількох сторінках, бажано завантажувати одним файлом (недотримання цієї вимоги не є підставою для відхилення пропозиції учасника). </w:t>
      </w:r>
    </w:p>
    <w:p w:rsidR="007C7BFD" w:rsidRDefault="00FC7EED">
      <w:pPr>
        <w:ind w:right="-749"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Копії документів повинні бути розбірливими та читабельними. </w:t>
      </w:r>
    </w:p>
    <w:p w:rsidR="007C7BFD" w:rsidRDefault="007C7BFD">
      <w:pPr>
        <w:ind w:right="-749" w:firstLine="720"/>
        <w:jc w:val="both"/>
        <w:rPr>
          <w:rFonts w:ascii="Times New Roman" w:eastAsia="Times New Roman" w:hAnsi="Times New Roman" w:cs="Times New Roman"/>
          <w:sz w:val="24"/>
          <w:szCs w:val="24"/>
        </w:rPr>
      </w:pPr>
    </w:p>
    <w:p w:rsidR="007C7BFD" w:rsidRDefault="00FC7EED">
      <w:pPr>
        <w:ind w:right="-749"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Перелік документів, які вимагаються замовником в тендерній документації від учасника в складі його тендерної пропозиції, є вичерпним. </w:t>
      </w:r>
      <w:r w:rsidR="00251E23" w:rsidRPr="00251E23">
        <w:rPr>
          <w:rFonts w:ascii="Times New Roman" w:eastAsia="Times New Roman" w:hAnsi="Times New Roman" w:cs="Times New Roman"/>
          <w:b/>
          <w:sz w:val="24"/>
          <w:szCs w:val="24"/>
        </w:rPr>
        <w:t xml:space="preserve">Велике прохання до Учасника не </w:t>
      </w:r>
      <w:r w:rsidR="00251E23" w:rsidRPr="00251E23">
        <w:rPr>
          <w:rFonts w:ascii="Times New Roman" w:eastAsia="Times New Roman" w:hAnsi="Times New Roman" w:cs="Times New Roman"/>
          <w:b/>
          <w:sz w:val="24"/>
          <w:szCs w:val="24"/>
        </w:rPr>
        <w:lastRenderedPageBreak/>
        <w:t>загружати свою тендерну пропозицію лишніми документами, які не вимагались Замовником</w:t>
      </w:r>
    </w:p>
    <w:p w:rsidR="007C7BFD" w:rsidRDefault="00FC7EED">
      <w:pPr>
        <w:spacing w:before="240" w:after="240"/>
        <w:ind w:right="-749"/>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ab/>
      </w:r>
      <w:r>
        <w:rPr>
          <w:rFonts w:ascii="Times New Roman" w:eastAsia="Times New Roman" w:hAnsi="Times New Roman" w:cs="Times New Roman"/>
          <w:color w:val="333333"/>
          <w:sz w:val="24"/>
          <w:szCs w:val="24"/>
          <w:highlight w:val="white"/>
        </w:rPr>
        <w:t xml:space="preserve">3.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  </w:t>
      </w:r>
      <w:r>
        <w:rPr>
          <w:rFonts w:ascii="Times New Roman" w:eastAsia="Times New Roman" w:hAnsi="Times New Roman" w:cs="Times New Roman"/>
          <w:sz w:val="24"/>
          <w:szCs w:val="24"/>
        </w:rPr>
        <w:t xml:space="preserve">(на підставі пункту 42 Особливостей здійснення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p>
    <w:p w:rsidR="007C7BFD" w:rsidRDefault="00FC7EED">
      <w:pPr>
        <w:spacing w:before="240" w:after="240"/>
        <w:ind w:right="-7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4. Під час проведення процедури закупівлі усі документи, що подаються учасником, викладаються українською мовою. </w:t>
      </w:r>
    </w:p>
    <w:p w:rsidR="007C7BFD" w:rsidRDefault="00FC7EED">
      <w:pPr>
        <w:spacing w:before="240" w:after="240"/>
        <w:ind w:right="-7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Усі документи, що мають відношення до тендерної пропозиції та підготовлені безпосередньо учасником, повинні бути складені українською мовою, а документи, що видані іншими установами, можуть бути надані учасником у складі тендерної пропозиції українською або іншою мовою разом з перекладом. </w:t>
      </w:r>
    </w:p>
    <w:p w:rsidR="007C7BFD" w:rsidRDefault="00FC7EED">
      <w:pPr>
        <w:spacing w:before="240" w:after="240"/>
        <w:ind w:right="-74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t>Якщо в складі тендерної пропозиції надається документ, що складений іншою мовою, ніж українська, учасник повинен надати автентичний переклад такого документа українською мовою.</w:t>
      </w:r>
      <w:r>
        <w:rPr>
          <w:rFonts w:ascii="Times New Roman" w:eastAsia="Times New Roman" w:hAnsi="Times New Roman" w:cs="Times New Roman"/>
          <w:sz w:val="24"/>
          <w:szCs w:val="24"/>
        </w:rPr>
        <w:t xml:space="preserve"> Визначальним є текст, викладений українською мовою. Відповідальність за достовірність перекладу несе учасник. </w:t>
      </w:r>
    </w:p>
    <w:p w:rsidR="007C7BFD" w:rsidRDefault="00FC7EED">
      <w:pPr>
        <w:spacing w:before="240" w:after="240"/>
        <w:ind w:right="-749"/>
        <w:jc w:val="both"/>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u w:val="single"/>
        </w:rPr>
        <w:t xml:space="preserve">Переклад має бути підписаний або засвідчений особою, уповноваженою на підписання тендерної пропозиції, та може бути засвідчений печаткою учасника, в разі її використання, або нотаріально засвідчений. </w:t>
      </w:r>
    </w:p>
    <w:p w:rsidR="007C7BFD" w:rsidRDefault="00FC7EED">
      <w:pPr>
        <w:spacing w:before="240" w:after="240"/>
        <w:ind w:right="-7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Дана вимога не відноситься до власних назв та/або загальноприйнятих визначень, термінів, малюнків, креслень тощо. </w:t>
      </w:r>
    </w:p>
    <w:p w:rsidR="007C7BFD" w:rsidRDefault="00FC7EED">
      <w:pPr>
        <w:spacing w:before="240" w:after="240"/>
        <w:ind w:right="-7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5. Учасники-нерезиденти подають інформацію (документи) відповідно до законодавства держав, де вони зареєстровані. </w:t>
      </w:r>
    </w:p>
    <w:p w:rsidR="007C7BFD" w:rsidRDefault="00FC7EED">
      <w:pPr>
        <w:spacing w:before="240" w:after="240"/>
        <w:ind w:right="-7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У разі, якщо учасник-нерезидент відповідно до норм законодавства держави реєстрації не зобов’язаний складати певний документ із переліку вище, такий учасник надає </w:t>
      </w:r>
      <w:r>
        <w:rPr>
          <w:rFonts w:ascii="Times New Roman" w:eastAsia="Times New Roman" w:hAnsi="Times New Roman" w:cs="Times New Roman"/>
          <w:b/>
          <w:sz w:val="24"/>
          <w:szCs w:val="24"/>
          <w:u w:val="single"/>
        </w:rPr>
        <w:t>офіційний документ</w:t>
      </w:r>
      <w:r>
        <w:rPr>
          <w:rFonts w:ascii="Times New Roman" w:eastAsia="Times New Roman" w:hAnsi="Times New Roman" w:cs="Times New Roman"/>
          <w:sz w:val="24"/>
          <w:szCs w:val="24"/>
        </w:rPr>
        <w:t xml:space="preserve"> (лист, витяг, тощо) від уповноваженого органу </w:t>
      </w:r>
      <w:r>
        <w:rPr>
          <w:rFonts w:ascii="Times New Roman" w:eastAsia="Times New Roman" w:hAnsi="Times New Roman" w:cs="Times New Roman"/>
          <w:b/>
          <w:sz w:val="24"/>
          <w:szCs w:val="24"/>
          <w:u w:val="single"/>
        </w:rPr>
        <w:t>та лист-роз’яснення</w:t>
      </w:r>
      <w:r>
        <w:rPr>
          <w:rFonts w:ascii="Times New Roman" w:eastAsia="Times New Roman" w:hAnsi="Times New Roman" w:cs="Times New Roman"/>
          <w:sz w:val="24"/>
          <w:szCs w:val="24"/>
        </w:rPr>
        <w:t xml:space="preserve"> в довільній формі за підписом уповноваженої особи учасника та засвідчений печаткою (у разі наявності), в якому зазначає законодавчі підстави та/або причини ненадання документів.</w:t>
      </w:r>
    </w:p>
    <w:sectPr w:rsidR="007C7BFD">
      <w:headerReference w:type="default" r:id="rId8"/>
      <w:footerReference w:type="default" r:id="rId9"/>
      <w:pgSz w:w="11909" w:h="16834"/>
      <w:pgMar w:top="283"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5896" w:rsidRDefault="00E15896">
      <w:pPr>
        <w:spacing w:line="240" w:lineRule="auto"/>
      </w:pPr>
      <w:r>
        <w:separator/>
      </w:r>
    </w:p>
  </w:endnote>
  <w:endnote w:type="continuationSeparator" w:id="0">
    <w:p w:rsidR="00E15896" w:rsidRDefault="00E158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BFD" w:rsidRDefault="007C7BF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5896" w:rsidRDefault="00E15896">
      <w:pPr>
        <w:spacing w:line="240" w:lineRule="auto"/>
      </w:pPr>
      <w:r>
        <w:separator/>
      </w:r>
    </w:p>
  </w:footnote>
  <w:footnote w:type="continuationSeparator" w:id="0">
    <w:p w:rsidR="00E15896" w:rsidRDefault="00E1589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BFD" w:rsidRDefault="007C7BF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042BB6"/>
    <w:multiLevelType w:val="multilevel"/>
    <w:tmpl w:val="AD66B37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080" w:hanging="720"/>
      </w:pPr>
      <w:rPr>
        <w:rFonts w:hint="default"/>
        <w:b w:val="0"/>
        <w:color w:val="auto"/>
      </w:rPr>
    </w:lvl>
    <w:lvl w:ilvl="4">
      <w:start w:val="1"/>
      <w:numFmt w:val="decimal"/>
      <w:isLgl/>
      <w:lvlText w:val="%1.%2.%3.%4.%5."/>
      <w:lvlJc w:val="left"/>
      <w:pPr>
        <w:ind w:left="1440" w:hanging="1080"/>
      </w:pPr>
      <w:rPr>
        <w:rFonts w:hint="default"/>
        <w:b w:val="0"/>
        <w:color w:val="auto"/>
      </w:rPr>
    </w:lvl>
    <w:lvl w:ilvl="5">
      <w:start w:val="1"/>
      <w:numFmt w:val="decimal"/>
      <w:isLgl/>
      <w:lvlText w:val="%1.%2.%3.%4.%5.%6."/>
      <w:lvlJc w:val="left"/>
      <w:pPr>
        <w:ind w:left="1440" w:hanging="1080"/>
      </w:pPr>
      <w:rPr>
        <w:rFonts w:hint="default"/>
        <w:b w:val="0"/>
        <w:color w:val="auto"/>
      </w:rPr>
    </w:lvl>
    <w:lvl w:ilvl="6">
      <w:start w:val="1"/>
      <w:numFmt w:val="decimal"/>
      <w:isLgl/>
      <w:lvlText w:val="%1.%2.%3.%4.%5.%6.%7."/>
      <w:lvlJc w:val="left"/>
      <w:pPr>
        <w:ind w:left="1800" w:hanging="1440"/>
      </w:pPr>
      <w:rPr>
        <w:rFonts w:hint="default"/>
        <w:b w:val="0"/>
        <w:color w:val="auto"/>
      </w:rPr>
    </w:lvl>
    <w:lvl w:ilvl="7">
      <w:start w:val="1"/>
      <w:numFmt w:val="decimal"/>
      <w:isLgl/>
      <w:lvlText w:val="%1.%2.%3.%4.%5.%6.%7.%8."/>
      <w:lvlJc w:val="left"/>
      <w:pPr>
        <w:ind w:left="1800" w:hanging="1440"/>
      </w:pPr>
      <w:rPr>
        <w:rFonts w:hint="default"/>
        <w:b w:val="0"/>
        <w:color w:val="auto"/>
      </w:rPr>
    </w:lvl>
    <w:lvl w:ilvl="8">
      <w:start w:val="1"/>
      <w:numFmt w:val="decimal"/>
      <w:isLgl/>
      <w:lvlText w:val="%1.%2.%3.%4.%5.%6.%7.%8.%9."/>
      <w:lvlJc w:val="left"/>
      <w:pPr>
        <w:ind w:left="2160" w:hanging="1800"/>
      </w:pPr>
      <w:rPr>
        <w:rFonts w:hint="default"/>
        <w:b w:val="0"/>
        <w:color w:va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BFD"/>
    <w:rsid w:val="00251E23"/>
    <w:rsid w:val="003408FE"/>
    <w:rsid w:val="007C7BFD"/>
    <w:rsid w:val="008C7F2A"/>
    <w:rsid w:val="009521BA"/>
    <w:rsid w:val="00D021B5"/>
    <w:rsid w:val="00E15896"/>
    <w:rsid w:val="00FC7E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C9A562-C439-4E3C-BF2E-69E45FDCD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uk-UA" w:eastAsia="ru-R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table" w:customStyle="1" w:styleId="TableNormal8">
    <w:name w:val="Table Normal"/>
    <w:tblPr>
      <w:tblCellMar>
        <w:top w:w="0" w:type="dxa"/>
        <w:left w:w="0" w:type="dxa"/>
        <w:bottom w:w="0" w:type="dxa"/>
        <w:right w:w="0" w:type="dxa"/>
      </w:tblCellMar>
    </w:tblPr>
  </w:style>
  <w:style w:type="table" w:customStyle="1" w:styleId="TableNormal9">
    <w:name w:val="Table Normal"/>
    <w:tblPr>
      <w:tblCellMar>
        <w:top w:w="0" w:type="dxa"/>
        <w:left w:w="0" w:type="dxa"/>
        <w:bottom w:w="0" w:type="dxa"/>
        <w:right w:w="0" w:type="dxa"/>
      </w:tblCellMar>
    </w:tblPr>
  </w:style>
  <w:style w:type="table" w:customStyle="1" w:styleId="TableNormala">
    <w:name w:val="Table Normal"/>
    <w:tblPr>
      <w:tblCellMar>
        <w:top w:w="0" w:type="dxa"/>
        <w:left w:w="0" w:type="dxa"/>
        <w:bottom w:w="0" w:type="dxa"/>
        <w:right w:w="0" w:type="dxa"/>
      </w:tblCellMar>
    </w:tblPr>
  </w:style>
  <w:style w:type="table" w:customStyle="1" w:styleId="TableNormalb">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after="320"/>
    </w:pPr>
    <w:rPr>
      <w:color w:val="666666"/>
      <w:sz w:val="30"/>
      <w:szCs w:val="30"/>
    </w:rPr>
  </w:style>
  <w:style w:type="table" w:customStyle="1" w:styleId="a5">
    <w:basedOn w:val="TableNormalb"/>
    <w:tblPr>
      <w:tblStyleRowBandSize w:val="1"/>
      <w:tblStyleColBandSize w:val="1"/>
      <w:tblCellMar>
        <w:top w:w="100" w:type="dxa"/>
        <w:left w:w="100" w:type="dxa"/>
        <w:bottom w:w="100" w:type="dxa"/>
        <w:right w:w="100" w:type="dxa"/>
      </w:tblCellMar>
    </w:tblPr>
  </w:style>
  <w:style w:type="table" w:styleId="a6">
    <w:name w:val="Table Grid"/>
    <w:basedOn w:val="a1"/>
    <w:uiPriority w:val="39"/>
    <w:rsid w:val="00AC22F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D71D7B"/>
    <w:pPr>
      <w:ind w:left="720"/>
      <w:contextualSpacing/>
    </w:pPr>
  </w:style>
  <w:style w:type="table" w:customStyle="1" w:styleId="a8">
    <w:basedOn w:val="TableNormalb"/>
    <w:pPr>
      <w:spacing w:line="240" w:lineRule="auto"/>
    </w:pPr>
    <w:tblPr>
      <w:tblStyleRowBandSize w:val="1"/>
      <w:tblStyleColBandSize w:val="1"/>
      <w:tblCellMar>
        <w:top w:w="0" w:type="dxa"/>
        <w:left w:w="108" w:type="dxa"/>
        <w:bottom w:w="0" w:type="dxa"/>
        <w:right w:w="108" w:type="dxa"/>
      </w:tblCellMar>
    </w:tblPr>
  </w:style>
  <w:style w:type="table" w:customStyle="1" w:styleId="a9">
    <w:basedOn w:val="TableNormala"/>
    <w:pPr>
      <w:spacing w:line="240" w:lineRule="auto"/>
    </w:pPr>
    <w:tblPr>
      <w:tblStyleRowBandSize w:val="1"/>
      <w:tblStyleColBandSize w:val="1"/>
      <w:tblCellMar>
        <w:top w:w="100" w:type="dxa"/>
        <w:left w:w="108" w:type="dxa"/>
        <w:bottom w:w="100" w:type="dxa"/>
        <w:right w:w="108" w:type="dxa"/>
      </w:tblCellMar>
    </w:tblPr>
  </w:style>
  <w:style w:type="table" w:customStyle="1" w:styleId="aa">
    <w:basedOn w:val="TableNormal9"/>
    <w:pPr>
      <w:spacing w:line="240" w:lineRule="auto"/>
    </w:pPr>
    <w:tblPr>
      <w:tblStyleRowBandSize w:val="1"/>
      <w:tblStyleColBandSize w:val="1"/>
      <w:tblCellMar>
        <w:top w:w="100" w:type="dxa"/>
        <w:left w:w="108" w:type="dxa"/>
        <w:bottom w:w="100" w:type="dxa"/>
        <w:right w:w="108" w:type="dxa"/>
      </w:tblCellMar>
    </w:tblPr>
  </w:style>
  <w:style w:type="table" w:customStyle="1" w:styleId="ab">
    <w:basedOn w:val="TableNormal9"/>
    <w:pPr>
      <w:spacing w:line="240" w:lineRule="auto"/>
    </w:pPr>
    <w:tblPr>
      <w:tblStyleRowBandSize w:val="1"/>
      <w:tblStyleColBandSize w:val="1"/>
      <w:tblCellMar>
        <w:top w:w="100" w:type="dxa"/>
        <w:left w:w="108" w:type="dxa"/>
        <w:bottom w:w="100" w:type="dxa"/>
        <w:right w:w="108" w:type="dxa"/>
      </w:tblCellMar>
    </w:tblPr>
  </w:style>
  <w:style w:type="table" w:customStyle="1" w:styleId="ac">
    <w:basedOn w:val="TableNormal9"/>
    <w:pPr>
      <w:spacing w:line="240" w:lineRule="auto"/>
    </w:pPr>
    <w:tblPr>
      <w:tblStyleRowBandSize w:val="1"/>
      <w:tblStyleColBandSize w:val="1"/>
      <w:tblCellMar>
        <w:top w:w="100" w:type="dxa"/>
        <w:left w:w="108" w:type="dxa"/>
        <w:bottom w:w="100" w:type="dxa"/>
        <w:right w:w="108" w:type="dxa"/>
      </w:tblCellMar>
    </w:tblPr>
  </w:style>
  <w:style w:type="table" w:customStyle="1" w:styleId="ad">
    <w:basedOn w:val="TableNormal9"/>
    <w:pPr>
      <w:spacing w:line="240" w:lineRule="auto"/>
    </w:pPr>
    <w:tblPr>
      <w:tblStyleRowBandSize w:val="1"/>
      <w:tblStyleColBandSize w:val="1"/>
      <w:tblCellMar>
        <w:top w:w="100" w:type="dxa"/>
        <w:left w:w="108" w:type="dxa"/>
        <w:bottom w:w="100" w:type="dxa"/>
        <w:right w:w="108" w:type="dxa"/>
      </w:tblCellMar>
    </w:tblPr>
  </w:style>
  <w:style w:type="table" w:customStyle="1" w:styleId="ae">
    <w:basedOn w:val="TableNormal9"/>
    <w:pPr>
      <w:spacing w:line="240" w:lineRule="auto"/>
    </w:pPr>
    <w:tblPr>
      <w:tblStyleRowBandSize w:val="1"/>
      <w:tblStyleColBandSize w:val="1"/>
      <w:tblCellMar>
        <w:top w:w="100" w:type="dxa"/>
        <w:left w:w="108" w:type="dxa"/>
        <w:bottom w:w="100" w:type="dxa"/>
        <w:right w:w="108" w:type="dxa"/>
      </w:tblCellMar>
    </w:tblPr>
  </w:style>
  <w:style w:type="table" w:customStyle="1" w:styleId="af">
    <w:basedOn w:val="TableNormal9"/>
    <w:pPr>
      <w:spacing w:line="240" w:lineRule="auto"/>
    </w:pPr>
    <w:tblPr>
      <w:tblStyleRowBandSize w:val="1"/>
      <w:tblStyleColBandSize w:val="1"/>
      <w:tblCellMar>
        <w:top w:w="100" w:type="dxa"/>
        <w:left w:w="108" w:type="dxa"/>
        <w:bottom w:w="100" w:type="dxa"/>
        <w:right w:w="108" w:type="dxa"/>
      </w:tblCellMar>
    </w:tblPr>
  </w:style>
  <w:style w:type="table" w:customStyle="1" w:styleId="af0">
    <w:basedOn w:val="TableNormal9"/>
    <w:pPr>
      <w:spacing w:line="240" w:lineRule="auto"/>
    </w:pPr>
    <w:tblPr>
      <w:tblStyleRowBandSize w:val="1"/>
      <w:tblStyleColBandSize w:val="1"/>
      <w:tblCellMar>
        <w:top w:w="100" w:type="dxa"/>
        <w:left w:w="108" w:type="dxa"/>
        <w:bottom w:w="100" w:type="dxa"/>
        <w:right w:w="108" w:type="dxa"/>
      </w:tblCellMar>
    </w:tblPr>
  </w:style>
  <w:style w:type="table" w:customStyle="1" w:styleId="af1">
    <w:basedOn w:val="TableNormal9"/>
    <w:pPr>
      <w:spacing w:line="240" w:lineRule="auto"/>
    </w:pPr>
    <w:tblPr>
      <w:tblStyleRowBandSize w:val="1"/>
      <w:tblStyleColBandSize w:val="1"/>
      <w:tblCellMar>
        <w:top w:w="100" w:type="dxa"/>
        <w:left w:w="108" w:type="dxa"/>
        <w:bottom w:w="100" w:type="dxa"/>
        <w:right w:w="108" w:type="dxa"/>
      </w:tblCellMar>
    </w:tblPr>
  </w:style>
  <w:style w:type="paragraph" w:styleId="af2">
    <w:name w:val="annotation text"/>
    <w:basedOn w:val="a"/>
    <w:link w:val="af3"/>
    <w:uiPriority w:val="99"/>
    <w:semiHidden/>
    <w:unhideWhenUsed/>
    <w:pPr>
      <w:spacing w:line="240" w:lineRule="auto"/>
    </w:pPr>
    <w:rPr>
      <w:sz w:val="20"/>
      <w:szCs w:val="20"/>
    </w:rPr>
  </w:style>
  <w:style w:type="character" w:customStyle="1" w:styleId="af3">
    <w:name w:val="Текст примечания Знак"/>
    <w:basedOn w:val="a0"/>
    <w:link w:val="af2"/>
    <w:uiPriority w:val="99"/>
    <w:semiHidden/>
    <w:rPr>
      <w:sz w:val="20"/>
      <w:szCs w:val="20"/>
    </w:rPr>
  </w:style>
  <w:style w:type="character" w:styleId="af4">
    <w:name w:val="annotation reference"/>
    <w:basedOn w:val="a0"/>
    <w:uiPriority w:val="99"/>
    <w:semiHidden/>
    <w:unhideWhenUsed/>
    <w:rPr>
      <w:sz w:val="16"/>
      <w:szCs w:val="16"/>
    </w:rPr>
  </w:style>
  <w:style w:type="table" w:customStyle="1" w:styleId="af5">
    <w:basedOn w:val="TableNormal1"/>
    <w:pPr>
      <w:spacing w:line="240" w:lineRule="auto"/>
    </w:pPr>
    <w:tblPr>
      <w:tblStyleRowBandSize w:val="1"/>
      <w:tblStyleColBandSize w:val="1"/>
      <w:tblCellMar>
        <w:top w:w="100" w:type="dxa"/>
        <w:left w:w="108" w:type="dxa"/>
        <w:bottom w:w="100" w:type="dxa"/>
        <w:right w:w="108" w:type="dxa"/>
      </w:tblCellMar>
    </w:tblPr>
  </w:style>
  <w:style w:type="table" w:customStyle="1" w:styleId="af6">
    <w:basedOn w:val="TableNormal1"/>
    <w:pPr>
      <w:spacing w:line="240" w:lineRule="auto"/>
    </w:pPr>
    <w:tblPr>
      <w:tblStyleRowBandSize w:val="1"/>
      <w:tblStyleColBandSize w:val="1"/>
      <w:tblCellMar>
        <w:top w:w="100" w:type="dxa"/>
        <w:left w:w="108" w:type="dxa"/>
        <w:bottom w:w="10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DZYTbQRFak0ADLBBodvTeMoCJhA==">CgMxLjA4AGopChNzdWdnZXN0LmFvMTF1bXZybjdrEhJTZXJoaWkgT21lbGlhbmNodWtqJQoUc3VnZ2VzdC5ra2cxM3NrYWJ3dG0SDURhcmluYSBCb25kYXJqJwoUc3VnZ2VzdC4zbHczanJ4N2JsYXgSD015a3l0YSBDaGljaGthbmopChNzdWdnZXN0LnVjMTNhY2Q2Zzd5EhJTZXJoaWkgT21lbGlhbmNodWtqKgoUc3VnZ2VzdC5lZzdiMzV4MndibHESElNlcmhpaSBPbWVsaWFuY2h1a2oqChRzdWdnZXN0LnFtcnA0eGY5cXg5dRISU2VyaGlpIE9tZWxpYW5jaHVrciExQWh0ZDhXV3V5V3ZOX1I2SS1JYTg1SF94ZTd6YmlUbU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1582</Words>
  <Characters>9018</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User207</dc:creator>
  <cp:lastModifiedBy>Admin</cp:lastModifiedBy>
  <cp:revision>4</cp:revision>
  <dcterms:created xsi:type="dcterms:W3CDTF">2023-10-18T07:34:00Z</dcterms:created>
  <dcterms:modified xsi:type="dcterms:W3CDTF">2023-10-24T10:00:00Z</dcterms:modified>
</cp:coreProperties>
</file>