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19" w:rsidRDefault="00210F19">
      <w:pPr>
        <w:jc w:val="right"/>
      </w:pPr>
      <w:r>
        <w:rPr>
          <w:rFonts w:ascii="Times New Roman" w:hAnsi="Times New Roman" w:cs="Times New Roman"/>
          <w:b/>
          <w:bCs/>
          <w:sz w:val="22"/>
          <w:szCs w:val="22"/>
        </w:rPr>
        <w:t>ДОДАТОК 3</w:t>
      </w:r>
    </w:p>
    <w:p w:rsidR="00210F19" w:rsidRDefault="00210F19">
      <w:pPr>
        <w:ind w:left="120"/>
        <w:jc w:val="right"/>
      </w:pPr>
      <w:r>
        <w:rPr>
          <w:rFonts w:ascii="Times New Roman" w:hAnsi="Times New Roman" w:cs="Times New Roman"/>
          <w:b/>
          <w:bCs/>
          <w:sz w:val="22"/>
          <w:szCs w:val="22"/>
        </w:rPr>
        <w:t>до тендерної документації</w:t>
      </w:r>
    </w:p>
    <w:p w:rsidR="00210F19" w:rsidRDefault="00210F19">
      <w:pPr>
        <w:ind w:left="120"/>
        <w:jc w:val="right"/>
        <w:rPr>
          <w:rFonts w:ascii="Times New Roman" w:hAnsi="Times New Roman" w:cs="Times New Roman"/>
          <w:b/>
          <w:bCs/>
          <w:sz w:val="22"/>
          <w:szCs w:val="22"/>
        </w:rPr>
      </w:pPr>
    </w:p>
    <w:p w:rsidR="00210F19" w:rsidRDefault="00210F19">
      <w:pPr>
        <w:tabs>
          <w:tab w:val="left" w:pos="851"/>
        </w:tabs>
        <w:ind w:firstLine="284"/>
        <w:jc w:val="center"/>
      </w:pPr>
      <w:r>
        <w:rPr>
          <w:rFonts w:ascii="Times New Roman" w:hAnsi="Times New Roman" w:cs="Times New Roman"/>
          <w:b/>
          <w:sz w:val="22"/>
          <w:szCs w:val="22"/>
        </w:rPr>
        <w:t>Кваліфікаційні критерії до Учасників</w:t>
      </w:r>
    </w:p>
    <w:p w:rsidR="00210F19" w:rsidRDefault="00210F19">
      <w:pPr>
        <w:numPr>
          <w:ilvl w:val="0"/>
          <w:numId w:val="1"/>
        </w:numPr>
        <w:spacing w:line="276" w:lineRule="auto"/>
      </w:pPr>
      <w:r>
        <w:rPr>
          <w:rFonts w:ascii="Times New Roman" w:hAnsi="Times New Roman" w:cs="Times New Roman"/>
          <w:b/>
          <w:sz w:val="22"/>
          <w:szCs w:val="22"/>
        </w:rPr>
        <w:t>Перелік документів для підтвердження відповідності Учасника, кваліфікаційним критеріям, визначеним у статті 16 Закону «Про публічні закупівлі»</w:t>
      </w:r>
    </w:p>
    <w:p w:rsidR="00210F19" w:rsidRDefault="00210F19">
      <w:pPr>
        <w:tabs>
          <w:tab w:val="left" w:pos="851"/>
        </w:tabs>
        <w:ind w:firstLine="284"/>
        <w:jc w:val="both"/>
        <w:rPr>
          <w:rFonts w:ascii="Times New Roman" w:hAnsi="Times New Roman" w:cs="Times New Roman"/>
          <w:b/>
          <w:sz w:val="22"/>
          <w:szCs w:val="22"/>
        </w:rPr>
      </w:pPr>
    </w:p>
    <w:p w:rsidR="00DC17D7" w:rsidRDefault="00DC17D7" w:rsidP="00DC17D7">
      <w:pPr>
        <w:ind w:firstLine="567"/>
        <w:jc w:val="both"/>
      </w:pPr>
      <w:r>
        <w:rPr>
          <w:rFonts w:ascii="Times New Roman" w:hAnsi="Times New Roman" w:cs="Times New Roman"/>
          <w:sz w:val="22"/>
          <w:szCs w:val="22"/>
          <w:u w:val="single"/>
        </w:rPr>
        <w:t>І. Підтвердження наявності обладнання  та матеріально-технічної бази:</w:t>
      </w:r>
    </w:p>
    <w:p w:rsidR="00DC17D7" w:rsidRDefault="00DC17D7" w:rsidP="00DC17D7">
      <w:pPr>
        <w:ind w:firstLine="567"/>
        <w:jc w:val="both"/>
      </w:pPr>
      <w:r>
        <w:rPr>
          <w:rFonts w:ascii="Times New Roman" w:hAnsi="Times New Roman" w:cs="Times New Roman"/>
          <w:sz w:val="22"/>
          <w:szCs w:val="22"/>
        </w:rPr>
        <w:t>1. Довідка в довільній формі за підписом керівника або уповноваженої особи про наявність обладнання та матеріально-технічної бази необхідної для зберігання і постачання товару (власних або орендованих);</w:t>
      </w:r>
    </w:p>
    <w:p w:rsidR="00DC17D7" w:rsidRDefault="00DC17D7" w:rsidP="00DC17D7">
      <w:pPr>
        <w:tabs>
          <w:tab w:val="left" w:pos="0"/>
        </w:tabs>
        <w:ind w:firstLine="567"/>
        <w:jc w:val="both"/>
      </w:pPr>
      <w:r>
        <w:rPr>
          <w:rFonts w:ascii="Times New Roman" w:hAnsi="Times New Roman" w:cs="Times New Roman"/>
          <w:sz w:val="22"/>
          <w:szCs w:val="22"/>
          <w:u w:val="single"/>
        </w:rPr>
        <w:t>ІI. Підтвердження наявності працівників відповідної кваліфікації, які мають необхідні знання та досвід:</w:t>
      </w:r>
    </w:p>
    <w:p w:rsidR="00DC17D7" w:rsidRDefault="00DC17D7" w:rsidP="00DC17D7">
      <w:pPr>
        <w:tabs>
          <w:tab w:val="left" w:pos="851"/>
        </w:tabs>
        <w:jc w:val="both"/>
      </w:pPr>
      <w:r>
        <w:rPr>
          <w:rFonts w:ascii="Times New Roman" w:hAnsi="Times New Roman" w:cs="Times New Roman"/>
          <w:sz w:val="22"/>
          <w:szCs w:val="22"/>
        </w:rPr>
        <w:t xml:space="preserve">         1. Довідка довільної форми  про штат та  кваліфікацію працівників які будуть задіяні на виконанні договору. </w:t>
      </w:r>
    </w:p>
    <w:p w:rsidR="00210F19" w:rsidRDefault="00210F19">
      <w:pPr>
        <w:ind w:firstLine="567"/>
        <w:jc w:val="both"/>
      </w:pPr>
    </w:p>
    <w:p w:rsidR="00210F19" w:rsidRDefault="00210F19">
      <w:pPr>
        <w:ind w:firstLine="567"/>
        <w:jc w:val="both"/>
      </w:pPr>
    </w:p>
    <w:p w:rsidR="00210F19" w:rsidRDefault="00210F19">
      <w:pPr>
        <w:tabs>
          <w:tab w:val="left" w:pos="675"/>
        </w:tabs>
        <w:spacing w:before="240"/>
        <w:ind w:left="737" w:hanging="340"/>
        <w:jc w:val="both"/>
      </w:pPr>
      <w:r>
        <w:rPr>
          <w:rFonts w:ascii="Times New Roman" w:hAnsi="Times New Roman" w:cs="Times New Roman"/>
          <w:b/>
          <w:sz w:val="24"/>
          <w:szCs w:val="24"/>
        </w:rPr>
        <w:t>2</w:t>
      </w:r>
      <w:r>
        <w:rPr>
          <w:rFonts w:ascii="Times New Roman" w:hAnsi="Times New Roman" w:cs="Times New Roman"/>
          <w:b/>
        </w:rPr>
        <w:t xml:space="preserve">. </w:t>
      </w:r>
      <w:r>
        <w:rPr>
          <w:rFonts w:ascii="Times New Roman" w:hAnsi="Times New Roman" w:cs="Times New Roman"/>
          <w:b/>
          <w:sz w:val="22"/>
          <w:szCs w:val="22"/>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210F19" w:rsidRDefault="00210F19">
      <w:pPr>
        <w:tabs>
          <w:tab w:val="left" w:pos="675"/>
        </w:tabs>
        <w:spacing w:before="240"/>
        <w:ind w:left="737" w:hanging="340"/>
        <w:jc w:val="both"/>
      </w:pPr>
    </w:p>
    <w:p w:rsidR="00210F19" w:rsidRDefault="00210F19">
      <w:pPr>
        <w:pBdr>
          <w:top w:val="none" w:sz="0" w:space="0" w:color="000000"/>
          <w:left w:val="none" w:sz="0" w:space="0" w:color="000000"/>
          <w:bottom w:val="none" w:sz="0" w:space="0" w:color="000000"/>
          <w:right w:val="none" w:sz="0" w:space="0" w:color="000000"/>
        </w:pBdr>
        <w:spacing w:after="108"/>
        <w:jc w:val="both"/>
      </w:pPr>
      <w:r>
        <w:rPr>
          <w:rFonts w:ascii="Times New Roman" w:hAnsi="Times New Roman" w:cs="Times New Roman"/>
          <w:sz w:val="22"/>
          <w:szCs w:val="22"/>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10F19" w:rsidRDefault="00210F19">
      <w:pPr>
        <w:pBdr>
          <w:top w:val="none" w:sz="0" w:space="0" w:color="000000"/>
          <w:left w:val="none" w:sz="0" w:space="0" w:color="000000"/>
          <w:bottom w:val="none" w:sz="0" w:space="0" w:color="000000"/>
          <w:right w:val="none" w:sz="0" w:space="0" w:color="000000"/>
        </w:pBdr>
        <w:spacing w:after="108"/>
        <w:jc w:val="both"/>
      </w:pPr>
      <w:r>
        <w:rPr>
          <w:rFonts w:ascii="Times New Roman" w:hAnsi="Times New Roman" w:cs="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10F19" w:rsidRDefault="00210F19">
      <w:pPr>
        <w:pBdr>
          <w:top w:val="none" w:sz="0" w:space="0" w:color="000000"/>
          <w:left w:val="none" w:sz="0" w:space="0" w:color="000000"/>
          <w:bottom w:val="none" w:sz="0" w:space="0" w:color="000000"/>
          <w:right w:val="none" w:sz="0" w:space="0" w:color="000000"/>
        </w:pBdr>
        <w:spacing w:after="108"/>
        <w:jc w:val="both"/>
      </w:pPr>
      <w:r>
        <w:rPr>
          <w:rFonts w:ascii="Times New Roman" w:hAnsi="Times New Roman" w:cs="Times New Roman"/>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10F19" w:rsidRDefault="00210F19">
      <w:pPr>
        <w:pBdr>
          <w:top w:val="none" w:sz="0" w:space="0" w:color="000000"/>
          <w:left w:val="none" w:sz="0" w:space="0" w:color="000000"/>
          <w:bottom w:val="none" w:sz="0" w:space="0" w:color="000000"/>
          <w:right w:val="none" w:sz="0" w:space="0" w:color="000000"/>
        </w:pBdr>
        <w:spacing w:after="108"/>
        <w:jc w:val="both"/>
        <w:rPr>
          <w:rFonts w:ascii="Times New Roman" w:hAnsi="Times New Roman" w:cs="Times New Roman"/>
          <w:sz w:val="22"/>
          <w:szCs w:val="22"/>
        </w:rPr>
      </w:pPr>
    </w:p>
    <w:p w:rsidR="00210F19" w:rsidRDefault="00210F19">
      <w:pPr>
        <w:pBdr>
          <w:top w:val="none" w:sz="0" w:space="0" w:color="000000"/>
          <w:left w:val="none" w:sz="0" w:space="0" w:color="000000"/>
          <w:bottom w:val="none" w:sz="0" w:space="0" w:color="000000"/>
          <w:right w:val="none" w:sz="0" w:space="0" w:color="000000"/>
        </w:pBdr>
        <w:spacing w:before="240"/>
        <w:ind w:left="680" w:hanging="283"/>
        <w:jc w:val="both"/>
      </w:pPr>
      <w:r>
        <w:rPr>
          <w:rFonts w:ascii="Times New Roman" w:hAnsi="Times New Roman" w:cs="Times New Roman"/>
          <w:b/>
          <w:sz w:val="24"/>
          <w:szCs w:val="24"/>
        </w:rPr>
        <w:t xml:space="preserve">3. Перелік документів та інформації  для підтвердження відповідності </w:t>
      </w:r>
      <w:r w:rsidRPr="00DB4D79">
        <w:rPr>
          <w:rFonts w:ascii="Times New Roman" w:hAnsi="Times New Roman" w:cs="Times New Roman"/>
          <w:b/>
          <w:sz w:val="22"/>
          <w:szCs w:val="22"/>
        </w:rPr>
        <w:t>ПЕРЕМОЖЦЯ</w:t>
      </w:r>
      <w:r>
        <w:rPr>
          <w:rFonts w:ascii="Times New Roman" w:hAnsi="Times New Roman" w:cs="Times New Roman"/>
          <w:b/>
          <w:sz w:val="24"/>
          <w:szCs w:val="24"/>
        </w:rPr>
        <w:t xml:space="preserve"> вимогам, визначеним у статті 17 Закону  “Про публічні закупівлі” у відповідності до вимог Особливостей:</w:t>
      </w:r>
    </w:p>
    <w:p w:rsidR="00210F19" w:rsidRDefault="00210F19">
      <w:pPr>
        <w:pBdr>
          <w:top w:val="none" w:sz="0" w:space="0" w:color="000000"/>
          <w:left w:val="none" w:sz="0" w:space="0" w:color="000000"/>
          <w:bottom w:val="none" w:sz="0" w:space="0" w:color="000000"/>
          <w:right w:val="none" w:sz="0" w:space="0" w:color="000000"/>
        </w:pBdr>
        <w:spacing w:before="240"/>
        <w:ind w:left="680" w:hanging="283"/>
        <w:jc w:val="both"/>
        <w:rPr>
          <w:rFonts w:ascii="Times New Roman" w:hAnsi="Times New Roman" w:cs="Times New Roman"/>
          <w:sz w:val="24"/>
          <w:szCs w:val="24"/>
        </w:rPr>
      </w:pPr>
    </w:p>
    <w:p w:rsidR="00210F19" w:rsidRDefault="00210F19">
      <w:pPr>
        <w:spacing w:after="336"/>
        <w:jc w:val="both"/>
      </w:pPr>
      <w:r>
        <w:rPr>
          <w:rFonts w:ascii="Times New Roman" w:hAnsi="Times New Roman" w:cs="Times New Roman"/>
          <w:sz w:val="22"/>
          <w:szCs w:val="22"/>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10F19" w:rsidRDefault="00210F19">
      <w:pPr>
        <w:spacing w:after="336"/>
        <w:jc w:val="both"/>
      </w:pPr>
      <w:r>
        <w:rPr>
          <w:rFonts w:ascii="Times New Roman" w:hAnsi="Times New Roman" w:cs="Times New Roman"/>
          <w:i/>
          <w:iCs/>
          <w:sz w:val="22"/>
          <w:szCs w:val="22"/>
          <w:u w:val="single"/>
        </w:rPr>
        <w:t>Переможець</w:t>
      </w:r>
      <w:r>
        <w:rPr>
          <w:rFonts w:ascii="Times New Roman" w:hAnsi="Times New Roman" w:cs="Times New Roman"/>
          <w:i/>
          <w:iCs/>
          <w:sz w:val="22"/>
          <w:szCs w:val="22"/>
        </w:rPr>
        <w:t xml:space="preserve"> процедури закупівлі у строк, що </w:t>
      </w:r>
      <w:r>
        <w:rPr>
          <w:rFonts w:ascii="Times New Roman" w:hAnsi="Times New Roman" w:cs="Times New Roman"/>
          <w:i/>
          <w:iCs/>
          <w:sz w:val="22"/>
          <w:szCs w:val="22"/>
          <w:u w:val="single"/>
        </w:rPr>
        <w:t>не перевищує чотири дні</w:t>
      </w:r>
      <w:r>
        <w:rPr>
          <w:rFonts w:ascii="Times New Roman" w:hAnsi="Times New Roman" w:cs="Times New Roman"/>
          <w:i/>
          <w:iCs/>
          <w:sz w:val="22"/>
          <w:szCs w:val="22"/>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Pr>
          <w:rFonts w:ascii="Times New Roman" w:hAnsi="Times New Roman" w:cs="Times New Roman"/>
          <w:b/>
          <w:bCs/>
          <w:i/>
          <w:iCs/>
          <w:sz w:val="22"/>
          <w:szCs w:val="22"/>
        </w:rPr>
        <w:t>3, 5, 6 і 12</w:t>
      </w:r>
      <w:r>
        <w:rPr>
          <w:rFonts w:ascii="Times New Roman" w:hAnsi="Times New Roman" w:cs="Times New Roman"/>
          <w:i/>
          <w:iCs/>
          <w:sz w:val="22"/>
          <w:szCs w:val="22"/>
        </w:rPr>
        <w:t xml:space="preserve"> частини першої та частиною другою статті 17 Закону.</w:t>
      </w:r>
    </w:p>
    <w:p w:rsidR="00210F19" w:rsidRDefault="00210F19">
      <w:pPr>
        <w:shd w:val="clear" w:color="auto" w:fill="FFFFFF"/>
        <w:jc w:val="both"/>
      </w:pPr>
    </w:p>
    <w:tbl>
      <w:tblPr>
        <w:tblW w:w="0" w:type="auto"/>
        <w:tblInd w:w="-538" w:type="dxa"/>
        <w:tblLayout w:type="fixed"/>
        <w:tblCellMar>
          <w:left w:w="88" w:type="dxa"/>
        </w:tblCellMar>
        <w:tblLook w:val="0000"/>
      </w:tblPr>
      <w:tblGrid>
        <w:gridCol w:w="4800"/>
        <w:gridCol w:w="5710"/>
      </w:tblGrid>
      <w:tr w:rsidR="00210F19">
        <w:trPr>
          <w:trHeight w:val="23"/>
        </w:trPr>
        <w:tc>
          <w:tcPr>
            <w:tcW w:w="4800" w:type="dxa"/>
            <w:tcBorders>
              <w:top w:val="single" w:sz="4" w:space="0" w:color="000001"/>
              <w:left w:val="single" w:sz="4" w:space="0" w:color="000001"/>
              <w:bottom w:val="single" w:sz="4" w:space="0" w:color="000001"/>
            </w:tcBorders>
            <w:shd w:val="clear" w:color="auto" w:fill="FFFFFF"/>
            <w:vAlign w:val="center"/>
          </w:tcPr>
          <w:p w:rsidR="00210F19" w:rsidRDefault="00210F19">
            <w:pPr>
              <w:tabs>
                <w:tab w:val="left" w:pos="0"/>
              </w:tabs>
              <w:ind w:right="170" w:firstLine="284"/>
              <w:jc w:val="center"/>
            </w:pPr>
            <w:r>
              <w:rPr>
                <w:rFonts w:ascii="Times New Roman" w:hAnsi="Times New Roman" w:cs="Times New Roman"/>
                <w:b/>
                <w:sz w:val="22"/>
                <w:szCs w:val="22"/>
              </w:rPr>
              <w:t>Вимоги, встановлені ст. 17 Закону</w:t>
            </w:r>
          </w:p>
        </w:tc>
        <w:tc>
          <w:tcPr>
            <w:tcW w:w="571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10F19" w:rsidRDefault="00210F19">
            <w:pPr>
              <w:ind w:right="-108" w:firstLine="284"/>
              <w:jc w:val="center"/>
            </w:pPr>
            <w:r>
              <w:rPr>
                <w:rFonts w:ascii="Times New Roman" w:hAnsi="Times New Roman" w:cs="Times New Roman"/>
                <w:b/>
                <w:sz w:val="22"/>
                <w:szCs w:val="22"/>
              </w:rPr>
              <w:t xml:space="preserve">Перелік документів, що підтверджують інформацію </w:t>
            </w:r>
            <w:r>
              <w:rPr>
                <w:rFonts w:ascii="Times New Roman" w:hAnsi="Times New Roman" w:cs="Times New Roman"/>
                <w:b/>
                <w:sz w:val="22"/>
                <w:szCs w:val="22"/>
              </w:rPr>
              <w:lastRenderedPageBreak/>
              <w:t xml:space="preserve">про відповідність </w:t>
            </w:r>
            <w:r>
              <w:rPr>
                <w:rFonts w:ascii="Times New Roman" w:hAnsi="Times New Roman" w:cs="Times New Roman"/>
                <w:b/>
                <w:sz w:val="22"/>
                <w:szCs w:val="22"/>
                <w:u w:val="single"/>
              </w:rPr>
              <w:t>переможця</w:t>
            </w:r>
            <w:r>
              <w:rPr>
                <w:rFonts w:ascii="Times New Roman" w:hAnsi="Times New Roman" w:cs="Times New Roman"/>
                <w:b/>
                <w:sz w:val="22"/>
                <w:szCs w:val="22"/>
              </w:rPr>
              <w:t xml:space="preserve"> таким вимогам.</w:t>
            </w:r>
          </w:p>
        </w:tc>
      </w:tr>
      <w:tr w:rsidR="00210F19">
        <w:trPr>
          <w:trHeight w:val="2226"/>
        </w:trPr>
        <w:tc>
          <w:tcPr>
            <w:tcW w:w="4800" w:type="dxa"/>
            <w:tcBorders>
              <w:top w:val="single" w:sz="4" w:space="0" w:color="000001"/>
              <w:left w:val="single" w:sz="4" w:space="0" w:color="000001"/>
              <w:bottom w:val="single" w:sz="4" w:space="0" w:color="000001"/>
            </w:tcBorders>
            <w:shd w:val="clear" w:color="auto" w:fill="auto"/>
          </w:tcPr>
          <w:p w:rsidR="00210F19" w:rsidRDefault="00210F19">
            <w:pPr>
              <w:ind w:left="140" w:right="140"/>
              <w:jc w:val="both"/>
            </w:pPr>
            <w:r>
              <w:rPr>
                <w:rFonts w:ascii="Times New Roman" w:hAnsi="Times New Roman" w:cs="Times New Roman"/>
                <w:color w:val="auto"/>
                <w:sz w:val="22"/>
                <w:szCs w:val="22"/>
                <w:lang w:eastAsia="ru-RU"/>
              </w:rPr>
              <w:lastRenderedPageBreak/>
              <w:t>1.Службову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10F19" w:rsidRDefault="00210F19">
            <w:pPr>
              <w:ind w:left="100"/>
              <w:jc w:val="both"/>
            </w:pPr>
            <w:r>
              <w:rPr>
                <w:rFonts w:ascii="Times New Roman" w:hAnsi="Times New Roman" w:cs="Times New Roman"/>
                <w:color w:val="auto"/>
                <w:lang w:eastAsia="ru-RU"/>
              </w:rPr>
              <w:t>(пункт 3 частини 1 статті 17 Закону)</w:t>
            </w:r>
          </w:p>
        </w:tc>
        <w:tc>
          <w:tcPr>
            <w:tcW w:w="571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10F19" w:rsidRDefault="00210F19">
            <w:pPr>
              <w:ind w:right="140"/>
              <w:jc w:val="both"/>
            </w:pPr>
            <w:r>
              <w:rPr>
                <w:rFonts w:ascii="Times New Roman" w:hAnsi="Times New Roman" w:cs="Times New Roman"/>
                <w:color w:val="000000"/>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210F19" w:rsidRDefault="00210F19">
            <w:pPr>
              <w:ind w:right="140"/>
              <w:jc w:val="both"/>
            </w:pPr>
            <w:r>
              <w:rPr>
                <w:rFonts w:ascii="Times New Roman" w:hAnsi="Times New Roman" w:cs="Times New Roman"/>
                <w:i/>
                <w:iCs/>
                <w:color w:val="000000"/>
                <w:sz w:val="22"/>
                <w:szCs w:val="22"/>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10F19">
        <w:trPr>
          <w:trHeight w:val="2888"/>
        </w:trPr>
        <w:tc>
          <w:tcPr>
            <w:tcW w:w="4800" w:type="dxa"/>
            <w:tcBorders>
              <w:top w:val="single" w:sz="4" w:space="0" w:color="000001"/>
              <w:left w:val="single" w:sz="4" w:space="0" w:color="000001"/>
              <w:bottom w:val="single" w:sz="4" w:space="0" w:color="000001"/>
            </w:tcBorders>
            <w:shd w:val="clear" w:color="auto" w:fill="FFFFFF"/>
            <w:vAlign w:val="center"/>
          </w:tcPr>
          <w:p w:rsidR="00210F19" w:rsidRDefault="00210F19">
            <w:pPr>
              <w:ind w:right="34"/>
            </w:pPr>
            <w:r>
              <w:rPr>
                <w:rFonts w:ascii="Times New Roman" w:hAnsi="Times New Roman" w:cs="Times New Roman"/>
                <w:color w:val="auto"/>
                <w:sz w:val="22"/>
                <w:szCs w:val="22"/>
                <w:lang w:eastAsia="ru-RU"/>
              </w:rPr>
              <w:t>2</w:t>
            </w:r>
            <w:r>
              <w:rPr>
                <w:rFonts w:ascii="Times New Roman" w:hAnsi="Times New Roman" w:cs="Times New Roman"/>
                <w:color w:val="auto"/>
                <w:sz w:val="22"/>
                <w:szCs w:val="22"/>
                <w:lang w:val="ru-RU" w:eastAsia="ru-RU"/>
              </w:rPr>
              <w:t xml:space="preserve">. </w:t>
            </w:r>
            <w:r>
              <w:rPr>
                <w:rFonts w:ascii="Times New Roman CYR" w:hAnsi="Times New Roman CYR" w:cs="Times New Roman CYR"/>
                <w:color w:val="auto"/>
                <w:sz w:val="22"/>
                <w:szCs w:val="22"/>
                <w:lang w:eastAsia="ru-RU"/>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10F19" w:rsidRDefault="00210F19">
            <w:pPr>
              <w:ind w:right="140"/>
              <w:jc w:val="both"/>
            </w:pPr>
            <w:r>
              <w:rPr>
                <w:rFonts w:ascii="Times New Roman" w:hAnsi="Times New Roman" w:cs="Times New Roman"/>
                <w:color w:val="000000"/>
                <w:lang w:eastAsia="ru-RU"/>
              </w:rPr>
              <w:t xml:space="preserve"> (пункт5 частини 1 статті 17 Закону)</w:t>
            </w:r>
          </w:p>
        </w:tc>
        <w:tc>
          <w:tcPr>
            <w:tcW w:w="5710" w:type="dxa"/>
            <w:tcBorders>
              <w:top w:val="single" w:sz="4" w:space="0" w:color="000001"/>
              <w:left w:val="single" w:sz="4" w:space="0" w:color="000001"/>
              <w:bottom w:val="single" w:sz="4" w:space="0" w:color="000001"/>
              <w:right w:val="single" w:sz="4" w:space="0" w:color="000001"/>
            </w:tcBorders>
            <w:shd w:val="clear" w:color="auto" w:fill="FFFFFF"/>
          </w:tcPr>
          <w:p w:rsidR="00210F19" w:rsidRDefault="00210F19">
            <w:pPr>
              <w:snapToGrid w:val="0"/>
              <w:spacing w:before="15"/>
              <w:ind w:firstLine="284"/>
              <w:jc w:val="both"/>
              <w:rPr>
                <w:rFonts w:ascii="Times New Roman" w:hAnsi="Times New Roman" w:cs="Times New Roman"/>
                <w:sz w:val="22"/>
                <w:szCs w:val="22"/>
              </w:rPr>
            </w:pPr>
          </w:p>
          <w:p w:rsidR="00210F19" w:rsidRDefault="00210F19">
            <w:pPr>
              <w:ind w:firstLine="284"/>
              <w:jc w:val="both"/>
            </w:pPr>
            <w:r>
              <w:rPr>
                <w:rFonts w:ascii="Times New Roman" w:hAnsi="Times New Roman" w:cs="Times New Roman"/>
                <w:color w:val="000000"/>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210F19">
        <w:trPr>
          <w:trHeight w:val="3075"/>
        </w:trPr>
        <w:tc>
          <w:tcPr>
            <w:tcW w:w="4800" w:type="dxa"/>
            <w:tcBorders>
              <w:top w:val="single" w:sz="4" w:space="0" w:color="000001"/>
              <w:left w:val="single" w:sz="4" w:space="0" w:color="000001"/>
              <w:bottom w:val="single" w:sz="4" w:space="0" w:color="000001"/>
            </w:tcBorders>
            <w:shd w:val="clear" w:color="auto" w:fill="FFFFFF"/>
            <w:vAlign w:val="center"/>
          </w:tcPr>
          <w:p w:rsidR="00210F19" w:rsidRDefault="00210F19">
            <w:pPr>
              <w:snapToGrid w:val="0"/>
              <w:ind w:firstLine="284"/>
              <w:rPr>
                <w:rFonts w:ascii="Times New Roman" w:hAnsi="Times New Roman" w:cs="Times New Roman"/>
                <w:color w:val="auto"/>
                <w:sz w:val="22"/>
                <w:szCs w:val="22"/>
                <w:lang w:val="ru-RU" w:eastAsia="ru-RU"/>
              </w:rPr>
            </w:pPr>
          </w:p>
          <w:p w:rsidR="00210F19" w:rsidRDefault="00210F19">
            <w:pPr>
              <w:ind w:firstLine="284"/>
            </w:pPr>
            <w:r>
              <w:rPr>
                <w:rFonts w:ascii="Times New Roman" w:hAnsi="Times New Roman" w:cs="Times New Roman"/>
                <w:color w:val="auto"/>
                <w:sz w:val="22"/>
                <w:szCs w:val="22"/>
                <w:lang w:eastAsia="ru-RU"/>
              </w:rPr>
              <w:t>3</w:t>
            </w:r>
            <w:r>
              <w:rPr>
                <w:rFonts w:ascii="Times New Roman" w:hAnsi="Times New Roman" w:cs="Times New Roman"/>
                <w:color w:val="auto"/>
                <w:sz w:val="22"/>
                <w:szCs w:val="22"/>
                <w:lang w:val="ru-RU" w:eastAsia="ru-RU"/>
              </w:rPr>
              <w:t xml:space="preserve">. </w:t>
            </w:r>
            <w:r>
              <w:rPr>
                <w:rFonts w:ascii="Times New Roman CYR" w:hAnsi="Times New Roman CYR" w:cs="Times New Roman CYR"/>
                <w:color w:val="auto"/>
                <w:sz w:val="22"/>
                <w:szCs w:val="22"/>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10F19" w:rsidRDefault="00210F19">
            <w:pPr>
              <w:ind w:right="140"/>
              <w:jc w:val="both"/>
            </w:pPr>
            <w:r>
              <w:rPr>
                <w:rFonts w:ascii="Times New Roman" w:hAnsi="Times New Roman" w:cs="Times New Roman"/>
                <w:color w:val="000000"/>
                <w:lang w:eastAsia="ru-RU"/>
              </w:rPr>
              <w:t>(пункт6 частини 1 статті 17 Закону)</w:t>
            </w:r>
          </w:p>
          <w:p w:rsidR="00210F19" w:rsidRDefault="00210F19">
            <w:pPr>
              <w:ind w:firstLine="284"/>
              <w:rPr>
                <w:rFonts w:ascii="Times New Roman CYR" w:hAnsi="Times New Roman CYR" w:cs="Times New Roman CYR"/>
                <w:color w:val="auto"/>
                <w:sz w:val="22"/>
                <w:szCs w:val="22"/>
                <w:lang w:eastAsia="ru-RU"/>
              </w:rPr>
            </w:pPr>
          </w:p>
        </w:tc>
        <w:tc>
          <w:tcPr>
            <w:tcW w:w="5710" w:type="dxa"/>
            <w:tcBorders>
              <w:top w:val="single" w:sz="4" w:space="0" w:color="000001"/>
              <w:left w:val="single" w:sz="4" w:space="0" w:color="000001"/>
              <w:bottom w:val="single" w:sz="4" w:space="0" w:color="000001"/>
              <w:right w:val="single" w:sz="4" w:space="0" w:color="000001"/>
            </w:tcBorders>
            <w:shd w:val="clear" w:color="auto" w:fill="FFFFFF"/>
          </w:tcPr>
          <w:p w:rsidR="00210F19" w:rsidRDefault="00210F19">
            <w:pPr>
              <w:snapToGrid w:val="0"/>
              <w:ind w:right="34" w:firstLine="284"/>
              <w:jc w:val="both"/>
              <w:rPr>
                <w:rFonts w:ascii="Times New Roman" w:hAnsi="Times New Roman" w:cs="Times New Roman"/>
                <w:color w:val="auto"/>
                <w:sz w:val="22"/>
                <w:szCs w:val="22"/>
                <w:lang w:eastAsia="ru-RU"/>
              </w:rPr>
            </w:pPr>
          </w:p>
          <w:p w:rsidR="00210F19" w:rsidRDefault="00210F19">
            <w:pPr>
              <w:ind w:firstLine="284"/>
              <w:jc w:val="both"/>
            </w:pPr>
            <w:r>
              <w:rPr>
                <w:rFonts w:ascii="Times New Roman" w:hAnsi="Times New Roman" w:cs="Times New Roman"/>
                <w:color w:val="000000"/>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210F19">
        <w:trPr>
          <w:trHeight w:val="2939"/>
        </w:trPr>
        <w:tc>
          <w:tcPr>
            <w:tcW w:w="4800" w:type="dxa"/>
            <w:tcBorders>
              <w:top w:val="single" w:sz="4" w:space="0" w:color="000001"/>
              <w:left w:val="single" w:sz="4" w:space="0" w:color="000001"/>
              <w:bottom w:val="single" w:sz="4" w:space="0" w:color="000001"/>
            </w:tcBorders>
            <w:shd w:val="clear" w:color="auto" w:fill="FFFFFF"/>
          </w:tcPr>
          <w:p w:rsidR="00210F19" w:rsidRDefault="00210F19">
            <w:pPr>
              <w:snapToGrid w:val="0"/>
              <w:jc w:val="both"/>
              <w:rPr>
                <w:rFonts w:ascii="Times New Roman" w:eastAsia="Calibri" w:hAnsi="Times New Roman" w:cs="Times New Roman"/>
                <w:sz w:val="22"/>
                <w:szCs w:val="22"/>
              </w:rPr>
            </w:pPr>
          </w:p>
          <w:p w:rsidR="00210F19" w:rsidRDefault="00210F19">
            <w:pPr>
              <w:jc w:val="both"/>
            </w:pPr>
            <w:r>
              <w:rPr>
                <w:rFonts w:ascii="Times New Roman" w:hAnsi="Times New Roman" w:cs="Times New Roman"/>
                <w:sz w:val="22"/>
                <w:szCs w:val="22"/>
              </w:rPr>
              <w:t xml:space="preserve"> 4.Службова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F19" w:rsidRDefault="00210F19">
            <w:pPr>
              <w:ind w:left="100"/>
              <w:jc w:val="both"/>
            </w:pPr>
            <w:r>
              <w:rPr>
                <w:rFonts w:ascii="Times New Roman" w:hAnsi="Times New Roman" w:cs="Times New Roman"/>
                <w:color w:val="000000"/>
              </w:rPr>
              <w:t>(пункт 12 частини 1 статті 17 Закону)</w:t>
            </w:r>
          </w:p>
        </w:tc>
        <w:tc>
          <w:tcPr>
            <w:tcW w:w="5710" w:type="dxa"/>
            <w:tcBorders>
              <w:top w:val="single" w:sz="4" w:space="0" w:color="000001"/>
              <w:left w:val="single" w:sz="4" w:space="0" w:color="000001"/>
              <w:bottom w:val="single" w:sz="4" w:space="0" w:color="000001"/>
              <w:right w:val="single" w:sz="4" w:space="0" w:color="000001"/>
            </w:tcBorders>
            <w:shd w:val="clear" w:color="auto" w:fill="FFFFFF"/>
          </w:tcPr>
          <w:p w:rsidR="00210F19" w:rsidRDefault="00210F19">
            <w:pPr>
              <w:keepNext/>
              <w:shd w:val="clear" w:color="auto" w:fill="FFFFFF"/>
              <w:snapToGrid w:val="0"/>
              <w:ind w:right="57"/>
              <w:jc w:val="both"/>
              <w:rPr>
                <w:rFonts w:ascii="Times New Roman" w:hAnsi="Times New Roman" w:cs="Times New Roman"/>
                <w:sz w:val="22"/>
                <w:szCs w:val="22"/>
              </w:rPr>
            </w:pPr>
          </w:p>
          <w:p w:rsidR="00210F19" w:rsidRDefault="00210F19">
            <w:pPr>
              <w:shd w:val="clear" w:color="auto" w:fill="FFFFFF"/>
              <w:ind w:right="57"/>
            </w:pPr>
            <w:r>
              <w:rPr>
                <w:rFonts w:ascii="Times New Roman" w:hAnsi="Times New Roman" w:cs="Times New Roman"/>
                <w:color w:val="000000"/>
                <w:sz w:val="22"/>
                <w:szCs w:val="22"/>
              </w:rPr>
              <w:t xml:space="preserve">   </w:t>
            </w:r>
          </w:p>
          <w:p w:rsidR="00210F19" w:rsidRDefault="00210F19">
            <w:pPr>
              <w:shd w:val="clear" w:color="auto" w:fill="FFFFFF"/>
              <w:ind w:right="57"/>
              <w:rPr>
                <w:rFonts w:ascii="Times New Roman" w:hAnsi="Times New Roman" w:cs="Times New Roman"/>
                <w:color w:val="FF0000"/>
                <w:sz w:val="22"/>
                <w:szCs w:val="22"/>
              </w:rPr>
            </w:pPr>
          </w:p>
          <w:p w:rsidR="00210F19" w:rsidRDefault="00210F19">
            <w:pPr>
              <w:shd w:val="clear" w:color="auto" w:fill="FFFFFF"/>
              <w:ind w:right="57"/>
            </w:pPr>
            <w:r>
              <w:rPr>
                <w:rFonts w:ascii="Times New Roman" w:hAnsi="Times New Roman" w:cs="Times New Roman"/>
                <w:color w:val="000000"/>
                <w:sz w:val="22"/>
                <w:szCs w:val="22"/>
              </w:rPr>
              <w:t>Довідка, складена переможцем у довільній формі, що підтверджує відсутність підстави, передбаченої п.12 частини 1 ст.17 Закону.</w:t>
            </w:r>
          </w:p>
        </w:tc>
      </w:tr>
      <w:tr w:rsidR="00210F19">
        <w:trPr>
          <w:trHeight w:val="2939"/>
        </w:trPr>
        <w:tc>
          <w:tcPr>
            <w:tcW w:w="4800" w:type="dxa"/>
            <w:tcBorders>
              <w:top w:val="single" w:sz="4" w:space="0" w:color="000001"/>
              <w:left w:val="single" w:sz="4" w:space="0" w:color="000001"/>
              <w:bottom w:val="single" w:sz="4" w:space="0" w:color="000001"/>
            </w:tcBorders>
            <w:shd w:val="clear" w:color="auto" w:fill="FFFFFF"/>
          </w:tcPr>
          <w:p w:rsidR="00210F19" w:rsidRDefault="00210F19">
            <w:pPr>
              <w:jc w:val="both"/>
            </w:pPr>
            <w:r>
              <w:rPr>
                <w:rFonts w:ascii="Times New Roman" w:hAnsi="Times New Roman" w:cs="Times New Roman"/>
                <w:sz w:val="24"/>
                <w:szCs w:val="24"/>
                <w:u w:val="single"/>
              </w:rPr>
              <w:lastRenderedPageBreak/>
              <w:t>Частина друга статті 17 Закону</w:t>
            </w:r>
          </w:p>
          <w:p w:rsidR="00210F19" w:rsidRPr="00DB4D79" w:rsidRDefault="00210F19" w:rsidP="00DB4D79">
            <w:pPr>
              <w:keepNext/>
              <w:shd w:val="clear" w:color="auto" w:fill="FFFFFF"/>
              <w:ind w:right="57"/>
              <w:jc w:val="both"/>
              <w:rPr>
                <w:rFonts w:ascii="Times New Roman" w:hAnsi="Times New Roman" w:cs="Times New Roman"/>
                <w:sz w:val="22"/>
                <w:szCs w:val="22"/>
              </w:rPr>
            </w:pPr>
            <w:r w:rsidRPr="00DB4D79">
              <w:rPr>
                <w:rFonts w:ascii="Times New Roman" w:hAnsi="Times New Roman" w:cs="Times New Roman"/>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210F19" w:rsidRDefault="00210F19" w:rsidP="00DB4D79">
            <w:pPr>
              <w:keepNext/>
              <w:shd w:val="clear" w:color="auto" w:fill="FFFFFF"/>
              <w:ind w:right="57"/>
              <w:jc w:val="both"/>
            </w:pPr>
            <w:r w:rsidRPr="00DB4D79">
              <w:rPr>
                <w:rFonts w:ascii="Times New Roman" w:hAnsi="Times New Roman" w:cs="Times New Roman"/>
                <w:sz w:val="22"/>
                <w:szCs w:val="22"/>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5710" w:type="dxa"/>
            <w:tcBorders>
              <w:top w:val="single" w:sz="4" w:space="0" w:color="000001"/>
              <w:left w:val="single" w:sz="4" w:space="0" w:color="000001"/>
              <w:bottom w:val="single" w:sz="4" w:space="0" w:color="000001"/>
              <w:right w:val="single" w:sz="4" w:space="0" w:color="000001"/>
            </w:tcBorders>
            <w:shd w:val="clear" w:color="auto" w:fill="FFFFFF"/>
          </w:tcPr>
          <w:p w:rsidR="00210F19" w:rsidRDefault="00210F19">
            <w:pPr>
              <w:keepNext/>
              <w:shd w:val="clear" w:color="auto" w:fill="FFFFFF"/>
              <w:snapToGrid w:val="0"/>
              <w:ind w:right="57"/>
              <w:jc w:val="both"/>
              <w:rPr>
                <w:rFonts w:ascii="Times New Roman" w:hAnsi="Times New Roman" w:cs="Times New Roman"/>
                <w:sz w:val="22"/>
                <w:szCs w:val="22"/>
              </w:rPr>
            </w:pPr>
          </w:p>
          <w:p w:rsidR="00210F19" w:rsidRDefault="00210F19">
            <w:pPr>
              <w:keepNext/>
              <w:shd w:val="clear" w:color="auto" w:fill="FFFFFF"/>
              <w:ind w:right="57"/>
              <w:jc w:val="both"/>
            </w:pPr>
            <w:r>
              <w:rPr>
                <w:rFonts w:ascii="Times New Roman" w:hAnsi="Times New Roman" w:cs="Times New Roman"/>
                <w:sz w:val="22"/>
                <w:szCs w:val="22"/>
              </w:rPr>
              <w:t>Надається переможцем довідка, складена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rsidR="00210F19" w:rsidRDefault="00210F19">
      <w:pPr>
        <w:spacing w:after="120"/>
        <w:jc w:val="both"/>
      </w:pPr>
    </w:p>
    <w:p w:rsidR="00210F19" w:rsidRDefault="00210F19">
      <w:pPr>
        <w:spacing w:after="120"/>
        <w:jc w:val="both"/>
      </w:pPr>
      <w:r>
        <w:rPr>
          <w:rFonts w:ascii="Times New Roman" w:hAnsi="Times New Roman" w:cs="Times New Roman"/>
          <w:b/>
          <w:sz w:val="22"/>
          <w:szCs w:val="22"/>
          <w:u w:val="single"/>
        </w:rPr>
        <w:t>Примітка:</w:t>
      </w:r>
      <w:r>
        <w:rPr>
          <w:rFonts w:ascii="Times New Roman" w:hAnsi="Times New Roman" w:cs="Times New Roman"/>
          <w:sz w:val="22"/>
          <w:szCs w:val="22"/>
        </w:rPr>
        <w:t xml:space="preserve"> </w:t>
      </w:r>
      <w:r>
        <w:rPr>
          <w:rFonts w:ascii="Times New Roman" w:hAnsi="Times New Roman" w:cs="Times New Roman"/>
          <w:i/>
          <w:color w:val="000000"/>
          <w:sz w:val="21"/>
          <w:szCs w:val="21"/>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10F19" w:rsidRDefault="00210F19">
      <w:pPr>
        <w:spacing w:after="120"/>
        <w:jc w:val="both"/>
      </w:pPr>
    </w:p>
    <w:p w:rsidR="00210F19" w:rsidRDefault="00210F19">
      <w:pPr>
        <w:spacing w:after="120"/>
        <w:jc w:val="both"/>
      </w:pPr>
      <w:r>
        <w:rPr>
          <w:rFonts w:ascii="Times New Roman" w:hAnsi="Times New Roman" w:cs="Times New Roman"/>
          <w:b/>
          <w:bCs/>
          <w:sz w:val="22"/>
          <w:szCs w:val="22"/>
        </w:rPr>
        <w:t>Інша інформація (для учасників - юридичних осіб, фізичних осіб та фізичних осіб-підприємців)</w:t>
      </w:r>
    </w:p>
    <w:tbl>
      <w:tblPr>
        <w:tblW w:w="10595" w:type="dxa"/>
        <w:tblInd w:w="-583" w:type="dxa"/>
        <w:tblLayout w:type="fixed"/>
        <w:tblCellMar>
          <w:left w:w="88" w:type="dxa"/>
        </w:tblCellMar>
        <w:tblLook w:val="0000"/>
      </w:tblPr>
      <w:tblGrid>
        <w:gridCol w:w="1170"/>
        <w:gridCol w:w="9425"/>
      </w:tblGrid>
      <w:tr w:rsidR="00210F19" w:rsidTr="0015173D">
        <w:tc>
          <w:tcPr>
            <w:tcW w:w="1170" w:type="dxa"/>
            <w:tcBorders>
              <w:top w:val="single" w:sz="4" w:space="0" w:color="000001"/>
              <w:left w:val="single" w:sz="4" w:space="0" w:color="000001"/>
              <w:bottom w:val="single" w:sz="4" w:space="0" w:color="000001"/>
            </w:tcBorders>
            <w:shd w:val="clear" w:color="auto" w:fill="auto"/>
          </w:tcPr>
          <w:p w:rsidR="00210F19" w:rsidRDefault="0015173D">
            <w:pPr>
              <w:tabs>
                <w:tab w:val="left" w:pos="1080"/>
              </w:tabs>
              <w:jc w:val="center"/>
            </w:pPr>
            <w:r>
              <w:rPr>
                <w:rFonts w:ascii="Times New Roman" w:hAnsi="Times New Roman" w:cs="Times New Roman"/>
                <w:bCs/>
                <w:color w:val="000000"/>
                <w:sz w:val="22"/>
                <w:szCs w:val="22"/>
              </w:rPr>
              <w:t>1</w:t>
            </w:r>
          </w:p>
        </w:tc>
        <w:tc>
          <w:tcPr>
            <w:tcW w:w="9425" w:type="dxa"/>
            <w:tcBorders>
              <w:top w:val="single" w:sz="4" w:space="0" w:color="000001"/>
              <w:left w:val="single" w:sz="4" w:space="0" w:color="000001"/>
              <w:bottom w:val="single" w:sz="4" w:space="0" w:color="000001"/>
              <w:right w:val="single" w:sz="4" w:space="0" w:color="000001"/>
            </w:tcBorders>
            <w:shd w:val="clear" w:color="auto" w:fill="auto"/>
          </w:tcPr>
          <w:p w:rsidR="0015173D" w:rsidRPr="0015173D" w:rsidRDefault="00210F19" w:rsidP="0015173D">
            <w:pPr>
              <w:ind w:firstLine="284"/>
              <w:jc w:val="both"/>
              <w:rPr>
                <w:rFonts w:ascii="Times New Roman" w:hAnsi="Times New Roman" w:cs="Times New Roman"/>
                <w:color w:val="000000"/>
                <w:sz w:val="22"/>
                <w:szCs w:val="22"/>
              </w:rPr>
            </w:pPr>
            <w:r>
              <w:rPr>
                <w:rFonts w:ascii="Times New Roman" w:hAnsi="Times New Roman" w:cs="Times New Roman"/>
                <w:color w:val="000000"/>
                <w:sz w:val="22"/>
                <w:szCs w:val="22"/>
              </w:rPr>
              <w:t>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210F19" w:rsidTr="0015173D">
        <w:tc>
          <w:tcPr>
            <w:tcW w:w="1170" w:type="dxa"/>
            <w:tcBorders>
              <w:top w:val="single" w:sz="4" w:space="0" w:color="000001"/>
              <w:left w:val="single" w:sz="4" w:space="0" w:color="000001"/>
              <w:bottom w:val="single" w:sz="4" w:space="0" w:color="000001"/>
            </w:tcBorders>
            <w:shd w:val="clear" w:color="auto" w:fill="auto"/>
          </w:tcPr>
          <w:p w:rsidR="00210F19" w:rsidRDefault="009D7DF0">
            <w:pPr>
              <w:tabs>
                <w:tab w:val="left" w:pos="1080"/>
              </w:tabs>
              <w:jc w:val="center"/>
            </w:pPr>
            <w:r>
              <w:rPr>
                <w:rFonts w:ascii="Times New Roman" w:hAnsi="Times New Roman" w:cs="Times New Roman"/>
                <w:bCs/>
                <w:color w:val="000000"/>
                <w:sz w:val="22"/>
                <w:szCs w:val="22"/>
              </w:rPr>
              <w:t>2</w:t>
            </w:r>
          </w:p>
        </w:tc>
        <w:tc>
          <w:tcPr>
            <w:tcW w:w="9425" w:type="dxa"/>
            <w:tcBorders>
              <w:top w:val="single" w:sz="4" w:space="0" w:color="000001"/>
              <w:left w:val="single" w:sz="4" w:space="0" w:color="000001"/>
              <w:bottom w:val="single" w:sz="4" w:space="0" w:color="000001"/>
              <w:right w:val="single" w:sz="4" w:space="0" w:color="000001"/>
            </w:tcBorders>
            <w:shd w:val="clear" w:color="auto" w:fill="auto"/>
          </w:tcPr>
          <w:p w:rsidR="00210F19" w:rsidRPr="0015173D" w:rsidRDefault="0015173D">
            <w:pPr>
              <w:ind w:firstLine="284"/>
              <w:jc w:val="both"/>
              <w:rPr>
                <w:rFonts w:ascii="Times New Roman" w:hAnsi="Times New Roman" w:cs="Times New Roman"/>
                <w:color w:val="000000"/>
                <w:sz w:val="22"/>
                <w:szCs w:val="22"/>
              </w:rPr>
            </w:pPr>
            <w:r w:rsidRPr="0015173D">
              <w:rPr>
                <w:rFonts w:ascii="Times New Roman" w:hAnsi="Times New Roman" w:cs="Times New Roman"/>
                <w:color w:val="000000"/>
                <w:sz w:val="22"/>
                <w:szCs w:val="22"/>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684F83" w:rsidTr="0015173D">
        <w:tc>
          <w:tcPr>
            <w:tcW w:w="1170" w:type="dxa"/>
            <w:tcBorders>
              <w:top w:val="single" w:sz="4" w:space="0" w:color="000001"/>
              <w:left w:val="single" w:sz="4" w:space="0" w:color="000001"/>
              <w:bottom w:val="single" w:sz="4" w:space="0" w:color="000001"/>
            </w:tcBorders>
            <w:shd w:val="clear" w:color="auto" w:fill="auto"/>
          </w:tcPr>
          <w:p w:rsidR="00684F83" w:rsidRDefault="009D7DF0">
            <w:pPr>
              <w:tabs>
                <w:tab w:val="left" w:pos="1080"/>
              </w:tabs>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3</w:t>
            </w:r>
          </w:p>
        </w:tc>
        <w:tc>
          <w:tcPr>
            <w:tcW w:w="9425" w:type="dxa"/>
            <w:tcBorders>
              <w:top w:val="single" w:sz="4" w:space="0" w:color="000001"/>
              <w:left w:val="single" w:sz="4" w:space="0" w:color="000001"/>
              <w:bottom w:val="single" w:sz="4" w:space="0" w:color="000001"/>
              <w:right w:val="single" w:sz="4" w:space="0" w:color="000001"/>
            </w:tcBorders>
            <w:shd w:val="clear" w:color="auto" w:fill="auto"/>
          </w:tcPr>
          <w:p w:rsidR="00684F83" w:rsidRPr="0015173D" w:rsidRDefault="00684F83">
            <w:pPr>
              <w:ind w:firstLine="284"/>
              <w:jc w:val="both"/>
              <w:rPr>
                <w:rFonts w:ascii="Times New Roman" w:hAnsi="Times New Roman" w:cs="Times New Roman"/>
                <w:color w:val="000000"/>
                <w:sz w:val="22"/>
                <w:szCs w:val="22"/>
              </w:rPr>
            </w:pPr>
            <w:r>
              <w:rPr>
                <w:rFonts w:ascii="Times New Roman" w:hAnsi="Times New Roman" w:cs="Times New Roman"/>
                <w:sz w:val="22"/>
                <w:szCs w:val="22"/>
              </w:rPr>
              <w:t xml:space="preserve">Лист – згода на обробку, використання, поширення та доступ до персональних даних </w:t>
            </w:r>
            <w:r>
              <w:rPr>
                <w:rFonts w:ascii="Times New Roman" w:hAnsi="Times New Roman" w:cs="Times New Roman"/>
                <w:bCs/>
                <w:sz w:val="22"/>
                <w:szCs w:val="22"/>
              </w:rPr>
              <w:t>(</w:t>
            </w:r>
            <w:r>
              <w:rPr>
                <w:rFonts w:ascii="Times New Roman" w:hAnsi="Times New Roman" w:cs="Times New Roman"/>
                <w:sz w:val="22"/>
                <w:szCs w:val="22"/>
              </w:rPr>
              <w:t>за формою Додатку № 5 до тендерної документації, надається Учасником на всіх службових (посадових) осіб, уповноважених на підписання документів тендерної пропозиції учасника процедури закупівлі та/або договору).</w:t>
            </w:r>
          </w:p>
        </w:tc>
      </w:tr>
    </w:tbl>
    <w:p w:rsidR="00210F19" w:rsidRDefault="00210F19">
      <w:pPr>
        <w:tabs>
          <w:tab w:val="left" w:pos="1080"/>
        </w:tabs>
        <w:ind w:firstLine="284"/>
      </w:pPr>
      <w:r>
        <w:rPr>
          <w:rFonts w:ascii="Times New Roman" w:hAnsi="Times New Roman" w:cs="Times New Roman"/>
          <w:b/>
          <w:bCs/>
          <w:color w:val="000000"/>
          <w:sz w:val="22"/>
          <w:szCs w:val="22"/>
          <w:u w:val="single"/>
        </w:rPr>
        <w:t>Примітки:</w:t>
      </w:r>
    </w:p>
    <w:p w:rsidR="00210F19" w:rsidRDefault="00210F19">
      <w:pPr>
        <w:tabs>
          <w:tab w:val="left" w:pos="1080"/>
        </w:tabs>
        <w:ind w:firstLine="284"/>
        <w:jc w:val="both"/>
      </w:pPr>
      <w:r>
        <w:rPr>
          <w:rFonts w:ascii="Times New Roman" w:hAnsi="Times New Roman" w:cs="Times New Roman"/>
          <w:iCs/>
          <w:color w:val="000000"/>
          <w:sz w:val="22"/>
          <w:szCs w:val="22"/>
        </w:rPr>
        <w:t xml:space="preserve">1. </w:t>
      </w:r>
      <w:r>
        <w:rPr>
          <w:rFonts w:ascii="Times New Roman" w:hAnsi="Times New Roman" w:cs="Times New Roman"/>
          <w:color w:val="000000"/>
          <w:sz w:val="22"/>
          <w:szCs w:val="22"/>
        </w:rPr>
        <w:t xml:space="preserve">Документи та інформацію, що підтверджують відсутність підстав, визначених  пунктами 3,5,6 і 12 частини першої та частини другої статті 17 Закону, </w:t>
      </w:r>
      <w:r>
        <w:rPr>
          <w:rFonts w:ascii="Times New Roman" w:hAnsi="Times New Roman" w:cs="Times New Roman"/>
          <w:b/>
          <w:bCs/>
          <w:color w:val="000000"/>
          <w:sz w:val="22"/>
          <w:szCs w:val="22"/>
        </w:rPr>
        <w:t>переможець</w:t>
      </w:r>
      <w:r>
        <w:rPr>
          <w:rFonts w:ascii="Times New Roman" w:hAnsi="Times New Roman" w:cs="Times New Roman"/>
          <w:bCs/>
          <w:color w:val="000000"/>
          <w:sz w:val="22"/>
          <w:szCs w:val="22"/>
        </w:rPr>
        <w:t xml:space="preserve"> повинен подати </w:t>
      </w:r>
      <w:r>
        <w:rPr>
          <w:rFonts w:ascii="Times New Roman" w:hAnsi="Times New Roman" w:cs="Times New Roman"/>
          <w:bCs/>
          <w:sz w:val="22"/>
          <w:szCs w:val="22"/>
        </w:rPr>
        <w:t xml:space="preserve">замовникові </w:t>
      </w:r>
      <w:r>
        <w:rPr>
          <w:rFonts w:ascii="Times New Roman" w:hAnsi="Times New Roman" w:cs="Times New Roman"/>
          <w:sz w:val="22"/>
          <w:szCs w:val="22"/>
        </w:rPr>
        <w:t xml:space="preserve">шляхом завантаження в електронну систему закупівель  документів </w:t>
      </w:r>
      <w:r>
        <w:rPr>
          <w:rFonts w:ascii="Times New Roman" w:hAnsi="Times New Roman" w:cs="Times New Roman"/>
          <w:b/>
          <w:bCs/>
          <w:sz w:val="22"/>
          <w:szCs w:val="22"/>
          <w:u w:val="single"/>
        </w:rPr>
        <w:t>у строк, що не перевищує</w:t>
      </w:r>
      <w:r>
        <w:rPr>
          <w:rFonts w:ascii="Times New Roman" w:hAnsi="Times New Roman" w:cs="Times New Roman"/>
          <w:b/>
          <w:bCs/>
          <w:color w:val="000000"/>
          <w:sz w:val="22"/>
          <w:szCs w:val="22"/>
          <w:u w:val="single"/>
        </w:rPr>
        <w:t xml:space="preserve"> чотири дні</w:t>
      </w:r>
      <w:r>
        <w:rPr>
          <w:rFonts w:ascii="Times New Roman" w:hAnsi="Times New Roman" w:cs="Times New Roman"/>
          <w:color w:val="000000"/>
          <w:sz w:val="22"/>
          <w:szCs w:val="22"/>
        </w:rPr>
        <w:t xml:space="preserve"> з дати оприлюднення на веб-порталі Уповноваженого органу повідомлення про намір укласти договір. </w:t>
      </w:r>
    </w:p>
    <w:p w:rsidR="00210F19" w:rsidRDefault="00210F19">
      <w:pPr>
        <w:widowControl w:val="0"/>
        <w:jc w:val="both"/>
      </w:pPr>
      <w:r>
        <w:rPr>
          <w:rFonts w:ascii="Times New Roman" w:hAnsi="Times New Roman" w:cs="Times New Roman"/>
          <w:b/>
          <w:color w:val="000000"/>
          <w:sz w:val="24"/>
          <w:szCs w:val="24"/>
        </w:rPr>
        <w:t>Переможець</w:t>
      </w:r>
      <w:r>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10F19" w:rsidRDefault="00210F19">
      <w:pPr>
        <w:tabs>
          <w:tab w:val="left" w:pos="1080"/>
        </w:tabs>
        <w:ind w:firstLine="284"/>
        <w:jc w:val="both"/>
      </w:pPr>
      <w:r>
        <w:rPr>
          <w:rFonts w:ascii="Times New Roman" w:hAnsi="Times New Roman" w:cs="Times New Roman"/>
          <w:color w:val="000000"/>
          <w:sz w:val="22"/>
          <w:szCs w:val="22"/>
        </w:rPr>
        <w:t>- відповідну інформацію  про право підписання договору про закупівлю;</w:t>
      </w:r>
    </w:p>
    <w:p w:rsidR="00210F19" w:rsidRDefault="00210F19">
      <w:pPr>
        <w:tabs>
          <w:tab w:val="left" w:pos="1080"/>
        </w:tabs>
        <w:ind w:firstLine="284"/>
        <w:jc w:val="both"/>
      </w:pPr>
      <w:r>
        <w:rPr>
          <w:rFonts w:ascii="Times New Roman" w:hAnsi="Times New Roman" w:cs="Times New Roman"/>
          <w:color w:val="000000"/>
          <w:sz w:val="22"/>
          <w:szCs w:val="22"/>
        </w:rPr>
        <w:lastRenderedPageBreak/>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зазначено у тендерній документації. </w:t>
      </w:r>
    </w:p>
    <w:p w:rsidR="00210F19" w:rsidRDefault="00210F19">
      <w:pPr>
        <w:ind w:firstLine="284"/>
        <w:jc w:val="both"/>
      </w:pPr>
      <w:r>
        <w:rPr>
          <w:rFonts w:ascii="Times New Roman" w:hAnsi="Times New Roman" w:cs="Times New Roman"/>
          <w:iCs/>
          <w:color w:val="000000"/>
          <w:sz w:val="22"/>
          <w:szCs w:val="22"/>
        </w:rPr>
        <w:t xml:space="preserve">2. </w:t>
      </w:r>
      <w:r>
        <w:rPr>
          <w:rFonts w:ascii="Times New Roman" w:hAnsi="Times New Roman" w:cs="Times New Roman"/>
          <w:color w:val="000000"/>
          <w:sz w:val="22"/>
          <w:szCs w:val="22"/>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Pr>
          <w:rFonts w:ascii="Times New Roman" w:hAnsi="Times New Roman" w:cs="Times New Roman"/>
          <w:iCs/>
          <w:color w:val="000000"/>
          <w:sz w:val="22"/>
          <w:szCs w:val="22"/>
          <w:lang w:eastAsia="ar-SA"/>
        </w:rPr>
        <w:t>у разі використання</w:t>
      </w:r>
      <w:r>
        <w:rPr>
          <w:rFonts w:ascii="Times New Roman" w:hAnsi="Times New Roman" w:cs="Times New Roman"/>
          <w:color w:val="000000"/>
          <w:sz w:val="22"/>
          <w:szCs w:val="22"/>
        </w:rPr>
        <w:t>), в якому зазначає законодавчі підстави ненадання відповідних документів.</w:t>
      </w:r>
    </w:p>
    <w:p w:rsidR="00210F19" w:rsidRDefault="00210F19">
      <w:pPr>
        <w:ind w:firstLine="284"/>
        <w:jc w:val="both"/>
      </w:pPr>
      <w:r>
        <w:rPr>
          <w:rFonts w:ascii="Times New Roman" w:hAnsi="Times New Roman" w:cs="Times New Roman"/>
          <w:color w:val="000000"/>
          <w:sz w:val="22"/>
          <w:szCs w:val="22"/>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10F19" w:rsidRDefault="00210F19">
      <w:pPr>
        <w:ind w:right="23" w:firstLine="284"/>
        <w:jc w:val="both"/>
      </w:pPr>
      <w:r>
        <w:rPr>
          <w:rFonts w:ascii="Times New Roman" w:hAnsi="Times New Roman" w:cs="Times New Roman"/>
          <w:bCs/>
          <w:sz w:val="22"/>
          <w:szCs w:val="22"/>
        </w:rPr>
        <w:t>3. Учасники торгів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 з перекладом на українську мову.</w:t>
      </w:r>
    </w:p>
    <w:p w:rsidR="00210F19" w:rsidRDefault="00210F19">
      <w:pPr>
        <w:spacing w:after="200"/>
        <w:ind w:firstLine="284"/>
        <w:jc w:val="both"/>
      </w:pPr>
      <w:r>
        <w:rPr>
          <w:rFonts w:ascii="Times New Roman" w:hAnsi="Times New Roman" w:cs="Times New Roman"/>
          <w:color w:val="000000"/>
          <w:sz w:val="22"/>
          <w:szCs w:val="22"/>
          <w:lang w:eastAsia="uk-UA"/>
        </w:rPr>
        <w:t>Вся інформація та документи, повинні бути засвідчені відповідно до вимог цієї тендерної документації.</w:t>
      </w:r>
    </w:p>
    <w:p w:rsidR="00210F19" w:rsidRDefault="00210F19">
      <w:pPr>
        <w:spacing w:after="200"/>
        <w:jc w:val="both"/>
        <w:rPr>
          <w:rFonts w:ascii="Times New Roman" w:hAnsi="Times New Roman" w:cs="Times New Roman"/>
          <w:color w:val="000000"/>
          <w:sz w:val="22"/>
          <w:szCs w:val="22"/>
          <w:lang w:eastAsia="uk-UA"/>
        </w:rPr>
      </w:pPr>
    </w:p>
    <w:p w:rsidR="00210F19" w:rsidRDefault="00210F19">
      <w:pPr>
        <w:spacing w:after="200"/>
        <w:jc w:val="both"/>
        <w:rPr>
          <w:rFonts w:ascii="Times New Roman" w:hAnsi="Times New Roman" w:cs="Times New Roman"/>
          <w:color w:val="000000"/>
          <w:sz w:val="22"/>
          <w:szCs w:val="22"/>
          <w:lang w:eastAsia="uk-UA"/>
        </w:rPr>
      </w:pPr>
    </w:p>
    <w:p w:rsidR="00210F19" w:rsidRDefault="00210F19">
      <w:pPr>
        <w:spacing w:after="200"/>
        <w:jc w:val="both"/>
        <w:rPr>
          <w:rFonts w:ascii="Times New Roman" w:hAnsi="Times New Roman" w:cs="Times New Roman"/>
          <w:color w:val="000000"/>
          <w:sz w:val="22"/>
          <w:szCs w:val="22"/>
          <w:lang w:eastAsia="uk-UA"/>
        </w:rPr>
      </w:pPr>
    </w:p>
    <w:p w:rsidR="00210F19" w:rsidRDefault="00210F19">
      <w:pPr>
        <w:spacing w:after="200"/>
        <w:jc w:val="both"/>
        <w:rPr>
          <w:rFonts w:ascii="Times New Roman" w:hAnsi="Times New Roman" w:cs="Times New Roman"/>
          <w:color w:val="000000"/>
          <w:sz w:val="22"/>
          <w:szCs w:val="22"/>
          <w:lang w:eastAsia="uk-UA"/>
        </w:rPr>
      </w:pPr>
    </w:p>
    <w:p w:rsidR="00210F19" w:rsidRDefault="00210F19">
      <w:pPr>
        <w:spacing w:after="200"/>
        <w:jc w:val="both"/>
        <w:rPr>
          <w:rFonts w:ascii="Times New Roman" w:hAnsi="Times New Roman" w:cs="Times New Roman"/>
          <w:color w:val="000000"/>
          <w:sz w:val="22"/>
          <w:szCs w:val="22"/>
          <w:lang w:eastAsia="uk-UA"/>
        </w:rPr>
      </w:pPr>
    </w:p>
    <w:p w:rsidR="00210F19" w:rsidRDefault="00210F19">
      <w:pPr>
        <w:rPr>
          <w:rFonts w:ascii="Times New Roman" w:hAnsi="Times New Roman" w:cs="Times New Roman"/>
          <w:color w:val="000000"/>
          <w:sz w:val="22"/>
          <w:szCs w:val="22"/>
          <w:lang w:eastAsia="uk-UA"/>
        </w:rPr>
      </w:pPr>
    </w:p>
    <w:sectPr w:rsidR="00210F19">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Calibri"/>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2"/>
        <w:szCs w:val="22"/>
        <w:lang w:val="uk-UA"/>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B4D79"/>
    <w:rsid w:val="0015173D"/>
    <w:rsid w:val="00210F19"/>
    <w:rsid w:val="003C2820"/>
    <w:rsid w:val="00684F83"/>
    <w:rsid w:val="009D7DF0"/>
    <w:rsid w:val="00DB4D79"/>
    <w:rsid w:val="00DC1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Calibri" w:hAnsi="Calibri" w:cs="Calibri"/>
      <w:color w:val="00000A"/>
      <w:lang w:val="uk-UA"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cs="Calibri"/>
      <w:b/>
      <w:sz w:val="22"/>
    </w:rPr>
  </w:style>
  <w:style w:type="character" w:customStyle="1" w:styleId="WW8Num1z1">
    <w:name w:val="WW8Num1z1"/>
    <w:rPr>
      <w:rFonts w:cs="Times New Roman"/>
    </w:rPr>
  </w:style>
  <w:style w:type="character" w:customStyle="1" w:styleId="WW8Num2z0">
    <w:name w:val="WW8Num2z0"/>
    <w:rPr>
      <w:rFonts w:ascii="Times New Roman" w:hAnsi="Times New Roman" w:cs="Times New Roman" w:hint="default"/>
      <w:sz w:val="22"/>
      <w:szCs w:val="22"/>
      <w:lang w:val="uk-UA"/>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ListLabel1">
    <w:name w:val="ListLabel 1"/>
    <w:rPr>
      <w:strike w:val="0"/>
      <w:dstrike w:val="0"/>
    </w:rPr>
  </w:style>
  <w:style w:type="paragraph"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30">
    <w:name w:val="Указатель3"/>
    <w:basedOn w:val="a"/>
    <w:pPr>
      <w:suppressLineNumbers/>
    </w:pPr>
    <w:rPr>
      <w:rFonts w:cs="Arial"/>
    </w:rPr>
  </w:style>
  <w:style w:type="paragraph" w:customStyle="1" w:styleId="20">
    <w:name w:val="Название объекта2"/>
    <w:basedOn w:val="a"/>
    <w:pPr>
      <w:suppressLineNumbers/>
      <w:spacing w:before="120" w:after="120"/>
    </w:pPr>
    <w:rPr>
      <w:rFonts w:cs="Arial"/>
      <w:i/>
      <w:iCs/>
      <w:sz w:val="24"/>
      <w:szCs w:val="24"/>
    </w:rPr>
  </w:style>
  <w:style w:type="paragraph" w:customStyle="1" w:styleId="21">
    <w:name w:val="Указатель2"/>
    <w:basedOn w:val="a"/>
    <w:pPr>
      <w:suppressLineNumbers/>
    </w:pPr>
    <w:rPr>
      <w:rFonts w:cs="Arial"/>
    </w:rPr>
  </w:style>
  <w:style w:type="paragraph" w:customStyle="1" w:styleId="10">
    <w:name w:val="Название объекта1"/>
    <w:basedOn w:val="a"/>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customStyle="1" w:styleId="msonormalcxspmiddle">
    <w:name w:val="msonormalcxspmiddle"/>
    <w:basedOn w:val="a"/>
    <w:pPr>
      <w:spacing w:before="280" w:after="280"/>
    </w:pPr>
    <w:rPr>
      <w:rFonts w:ascii="Times New Roman" w:hAnsi="Times New Roman" w:cs="Times New Roman"/>
      <w:color w:val="auto"/>
      <w:sz w:val="24"/>
      <w:szCs w:val="24"/>
      <w:lang w:val="ru-RU"/>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1641</Words>
  <Characters>9358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creator>Бухгалтер</dc:creator>
  <cp:lastModifiedBy>Пользователь Windows</cp:lastModifiedBy>
  <cp:revision>2</cp:revision>
  <cp:lastPrinted>1995-11-21T15:41:00Z</cp:lastPrinted>
  <dcterms:created xsi:type="dcterms:W3CDTF">2023-01-02T09:33:00Z</dcterms:created>
  <dcterms:modified xsi:type="dcterms:W3CDTF">2023-01-02T09:33:00Z</dcterms:modified>
</cp:coreProperties>
</file>