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A60165">
        <w:rPr>
          <w:b/>
          <w:lang w:val="ru-RU"/>
        </w:rPr>
        <w:t>7</w:t>
      </w:r>
      <w:r w:rsidR="001F1106">
        <w:rPr>
          <w:b/>
          <w:lang w:val="ru-RU"/>
        </w:rPr>
        <w:t>59</w:t>
      </w:r>
    </w:p>
    <w:p w:rsidR="00587360" w:rsidRPr="0022737F" w:rsidRDefault="005637F1" w:rsidP="00D33796">
      <w:pPr>
        <w:jc w:val="right"/>
        <w:rPr>
          <w:b/>
        </w:rPr>
      </w:pPr>
      <w:r w:rsidRPr="00465545">
        <w:rPr>
          <w:b/>
        </w:rPr>
        <w:t xml:space="preserve">ВІД </w:t>
      </w:r>
      <w:r w:rsidR="001F1106">
        <w:rPr>
          <w:b/>
          <w:lang w:val="ru-RU"/>
        </w:rPr>
        <w:t>25</w:t>
      </w:r>
      <w:r w:rsidR="00FC5869">
        <w:rPr>
          <w:b/>
          <w:lang w:val="ru-RU"/>
        </w:rPr>
        <w:t xml:space="preserve"> </w:t>
      </w:r>
      <w:r w:rsidR="00A60165">
        <w:rPr>
          <w:b/>
        </w:rPr>
        <w:t>липня</w:t>
      </w:r>
      <w:r w:rsidR="009D492D">
        <w:rPr>
          <w:b/>
        </w:rPr>
        <w:t xml:space="preserve"> </w:t>
      </w:r>
      <w:r w:rsidR="00587360" w:rsidRPr="00465545">
        <w:rPr>
          <w:b/>
        </w:rPr>
        <w:t xml:space="preserve"> 2023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37F" w:rsidRDefault="005D7966" w:rsidP="00D33796">
      <w:pPr>
        <w:jc w:val="center"/>
        <w:rPr>
          <w:b/>
        </w:rPr>
      </w:pPr>
    </w:p>
    <w:p w:rsidR="00A60165" w:rsidRPr="0022737F" w:rsidRDefault="001F1106" w:rsidP="00A60165">
      <w:pPr>
        <w:jc w:val="center"/>
        <w:rPr>
          <w:b/>
          <w:lang w:val="ru-RU"/>
        </w:rPr>
      </w:pPr>
      <w:r w:rsidRPr="00D45E1B">
        <w:rPr>
          <w:b/>
          <w:sz w:val="28"/>
          <w:szCs w:val="28"/>
        </w:rPr>
        <w:t xml:space="preserve">Проведення </w:t>
      </w:r>
      <w:r>
        <w:rPr>
          <w:b/>
        </w:rPr>
        <w:t>періодичного</w:t>
      </w:r>
      <w:r w:rsidRPr="00D45E1B">
        <w:rPr>
          <w:b/>
          <w:sz w:val="28"/>
          <w:szCs w:val="28"/>
        </w:rPr>
        <w:t xml:space="preserve"> медичного огляду працівників певних категорій, зайнятих на важких роботах, роботах із шкідливими чи небезпечними умовами праці</w:t>
      </w:r>
    </w:p>
    <w:p w:rsidR="00A60165" w:rsidRPr="0022737F" w:rsidRDefault="00A60165" w:rsidP="00A60165">
      <w:pPr>
        <w:jc w:val="center"/>
        <w:rPr>
          <w:b/>
          <w:lang w:val="ru-RU"/>
        </w:rPr>
      </w:pPr>
    </w:p>
    <w:p w:rsidR="00A60165" w:rsidRPr="0022737F" w:rsidRDefault="00A60165" w:rsidP="00A60165">
      <w:pPr>
        <w:jc w:val="center"/>
        <w:rPr>
          <w:b/>
          <w:lang w:val="ru-RU"/>
        </w:rPr>
      </w:pPr>
    </w:p>
    <w:p w:rsidR="00587360" w:rsidRPr="004703DC" w:rsidRDefault="001F1106" w:rsidP="00D33796">
      <w:pPr>
        <w:jc w:val="center"/>
      </w:pPr>
      <w:r>
        <w:rPr>
          <w:color w:val="000000"/>
        </w:rPr>
        <w:t xml:space="preserve">85110000-3 Послуги лікувальних закладів та супутні послуги  </w:t>
      </w: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465574" w:rsidRPr="0022737F" w:rsidRDefault="00465574" w:rsidP="00D33796">
      <w:pPr>
        <w:ind w:left="142"/>
      </w:pPr>
      <w:r w:rsidRPr="0022737F">
        <w:rPr>
          <w:b/>
        </w:rPr>
        <w:t xml:space="preserve">ДОДАТОК 4. </w:t>
      </w:r>
      <w:r w:rsidRPr="0022737F">
        <w:t xml:space="preserve">Перелік документів з інформацією про </w:t>
      </w:r>
      <w:r w:rsidRPr="0022737F">
        <w:rPr>
          <w:shd w:val="clear" w:color="auto" w:fill="FFFFFF"/>
        </w:rPr>
        <w:t>субпідрядника/співвиконавця</w:t>
      </w:r>
    </w:p>
    <w:p w:rsidR="006D451E" w:rsidRPr="0022737F" w:rsidRDefault="00465574" w:rsidP="00D33796">
      <w:pPr>
        <w:widowControl w:val="0"/>
        <w:ind w:left="142"/>
        <w:rPr>
          <w:bCs/>
        </w:rPr>
      </w:pPr>
      <w:r w:rsidRPr="0022737F">
        <w:rPr>
          <w:b/>
          <w:bCs/>
        </w:rPr>
        <w:t>ДОДАТОК 5.</w:t>
      </w:r>
      <w:r w:rsidR="00615BBC" w:rsidRPr="0022737F">
        <w:rPr>
          <w:bCs/>
        </w:rPr>
        <w:t>Проє</w:t>
      </w:r>
      <w:r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587360" w:rsidP="00D33796">
            <w:pPr>
              <w:shd w:val="clear" w:color="auto" w:fill="FFFFFF"/>
              <w:textAlignment w:val="baseline"/>
            </w:pPr>
            <w:r w:rsidRPr="0022737F">
              <w:t xml:space="preserve">Уповноважена особа –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D492D" w:rsidRDefault="009D492D" w:rsidP="009D492D">
            <w:pPr>
              <w:jc w:val="center"/>
              <w:rPr>
                <w:color w:val="000000"/>
                <w:sz w:val="28"/>
                <w:szCs w:val="28"/>
                <w:bdr w:val="none" w:sz="0" w:space="0" w:color="auto" w:frame="1"/>
                <w:shd w:val="clear" w:color="auto" w:fill="FDFEFD"/>
              </w:rPr>
            </w:pPr>
          </w:p>
          <w:p w:rsidR="001F1106" w:rsidRPr="001F1106" w:rsidRDefault="001F1106" w:rsidP="001F1106">
            <w:pPr>
              <w:jc w:val="center"/>
              <w:rPr>
                <w:b/>
                <w:sz w:val="22"/>
                <w:szCs w:val="22"/>
                <w:lang w:val="ru-RU"/>
              </w:rPr>
            </w:pPr>
            <w:r w:rsidRPr="001F1106">
              <w:rPr>
                <w:b/>
                <w:sz w:val="22"/>
                <w:szCs w:val="22"/>
              </w:rPr>
              <w:t>Проведення періодичного медичного огляду працівників певних категорій, зайнятих на важких роботах, роботах із шкідливими чи небезпечними умовами праці</w:t>
            </w:r>
          </w:p>
          <w:p w:rsidR="001F1106" w:rsidRPr="001F1106" w:rsidRDefault="001F1106" w:rsidP="001F1106">
            <w:pPr>
              <w:rPr>
                <w:b/>
                <w:sz w:val="22"/>
                <w:szCs w:val="22"/>
                <w:lang w:val="ru-RU"/>
              </w:rPr>
            </w:pPr>
          </w:p>
          <w:p w:rsidR="001F1106" w:rsidRPr="001F1106" w:rsidRDefault="001F1106" w:rsidP="001F1106">
            <w:pPr>
              <w:jc w:val="center"/>
              <w:rPr>
                <w:sz w:val="22"/>
                <w:szCs w:val="22"/>
              </w:rPr>
            </w:pPr>
            <w:r w:rsidRPr="001F1106">
              <w:rPr>
                <w:color w:val="000000"/>
                <w:sz w:val="22"/>
                <w:szCs w:val="22"/>
              </w:rPr>
              <w:t xml:space="preserve">85110000-3 Послуги лікувальних закладів та супутні послуги  </w:t>
            </w:r>
          </w:p>
          <w:p w:rsidR="00E14CA1" w:rsidRPr="0022737F" w:rsidRDefault="00E14CA1" w:rsidP="00D33796">
            <w:pPr>
              <w:ind w:right="119"/>
              <w:contextualSpacing/>
              <w:jc w:val="center"/>
              <w:rPr>
                <w:b/>
                <w:kern w:val="23"/>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 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1F1106" w:rsidP="00D33796">
            <w:pPr>
              <w:ind w:right="-74" w:firstLine="136"/>
              <w:contextualSpacing/>
              <w:rPr>
                <w:kern w:val="23"/>
              </w:rPr>
            </w:pPr>
            <w:r>
              <w:rPr>
                <w:kern w:val="23"/>
              </w:rPr>
              <w:t>Заклад на території міста Дрогобича</w:t>
            </w:r>
            <w:r w:rsidR="007878FB" w:rsidRPr="0022737F">
              <w:rPr>
                <w:kern w:val="23"/>
              </w:rPr>
              <w:t xml:space="preserve">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1F1106" w:rsidP="00D33796">
            <w:pPr>
              <w:ind w:right="-74" w:firstLine="136"/>
              <w:contextualSpacing/>
              <w:rPr>
                <w:kern w:val="23"/>
              </w:rPr>
            </w:pPr>
            <w:r w:rsidRPr="00D43426">
              <w:rPr>
                <w:sz w:val="20"/>
                <w:szCs w:val="20"/>
                <w:lang w:eastAsia="en-US"/>
              </w:rPr>
              <w:t>Комплексний мед огляд згідно Наказу МОЗ №246 від 21.05.2007р. періодичний</w:t>
            </w:r>
            <w:r>
              <w:rPr>
                <w:sz w:val="20"/>
                <w:szCs w:val="20"/>
                <w:lang w:eastAsia="en-US"/>
              </w:rPr>
              <w:t xml:space="preserve"> - 200 осіб, </w:t>
            </w:r>
            <w:r w:rsidRPr="00D43426">
              <w:rPr>
                <w:sz w:val="20"/>
                <w:szCs w:val="20"/>
                <w:lang w:eastAsia="en-US"/>
              </w:rPr>
              <w:t>Комплексний медичний оглядлікаря психіатра, у тому числі на предмет вживання психоактивних</w:t>
            </w:r>
            <w:r w:rsidRPr="006E2C4B">
              <w:rPr>
                <w:lang w:eastAsia="en-US"/>
              </w:rPr>
              <w:t xml:space="preserve"> </w:t>
            </w:r>
            <w:r w:rsidRPr="00D43426">
              <w:rPr>
                <w:sz w:val="20"/>
                <w:szCs w:val="20"/>
                <w:lang w:eastAsia="en-US"/>
              </w:rPr>
              <w:t>речовин, з видачою довідки ф.100-2/о (наказ МОЗ від 18.04.22р. №651</w:t>
            </w:r>
            <w:r w:rsidRPr="006E2C4B">
              <w:rPr>
                <w:lang w:eastAsia="en-US"/>
              </w:rPr>
              <w:t>)</w:t>
            </w:r>
            <w:r>
              <w:rPr>
                <w:lang w:eastAsia="en-US"/>
              </w:rPr>
              <w:t xml:space="preserve"> – 174 осіб, </w:t>
            </w:r>
            <w:r w:rsidRPr="00D43426">
              <w:rPr>
                <w:color w:val="000000"/>
                <w:sz w:val="20"/>
                <w:szCs w:val="20"/>
              </w:rPr>
              <w:t>Огляд дерматовенеролога</w:t>
            </w:r>
            <w:r>
              <w:rPr>
                <w:color w:val="000000"/>
                <w:sz w:val="20"/>
                <w:szCs w:val="20"/>
              </w:rPr>
              <w:t xml:space="preserve"> – 169 осіб,  огляд гінеколога – 48 осіб</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 xml:space="preserve">Учасники нерезиденти для виконання вимог щодо подання документів, передбачених до тендерної документації, подають у складі своєї </w:t>
            </w:r>
            <w:r w:rsidRPr="0022737F">
              <w:lastRenderedPageBreak/>
              <w:t>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lastRenderedPageBreak/>
              <w:t>6. Інформація про валюту, у якій 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w:t>
            </w:r>
            <w:r w:rsidRPr="0022737F">
              <w:rPr>
                <w:shd w:val="solid" w:color="FFFFFF" w:fill="FFFFFF"/>
                <w:lang w:eastAsia="en-US"/>
              </w:rPr>
              <w:lastRenderedPageBreak/>
              <w:t xml:space="preserve">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lastRenderedPageBreak/>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 xml:space="preserve">оригінал або копія статуту/модельного статуту/рішення учасника про діяльність на </w:t>
            </w:r>
            <w:r w:rsidRPr="00622CC4">
              <w:lastRenderedPageBreak/>
              <w:t>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оригінал або копія довідки/витягу з 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1F1106" w:rsidRPr="00CD34F7" w:rsidRDefault="001F1106" w:rsidP="001F110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1F1106" w:rsidRPr="00622CC4" w:rsidRDefault="001F1106" w:rsidP="001F110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1F1106" w:rsidRPr="00622CC4" w:rsidRDefault="00436036" w:rsidP="001F1106">
            <w:pPr>
              <w:tabs>
                <w:tab w:val="left" w:pos="5335"/>
              </w:tabs>
              <w:ind w:left="120" w:right="172" w:hanging="29"/>
            </w:pPr>
            <w:r w:rsidRPr="00622CC4">
              <w:t>- інформація щодо кожного субпідрядника/ співвиконавця у разі залучення (з урахуванням п. 4 «Інформація про субпідрядника» р. IIІ. «Інструкція з підготовки тендерної пропозиції», Додатку 3 та Додатку 4 до цієї тендерної документації);</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lastRenderedPageBreak/>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 xml:space="preserve">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w:t>
            </w:r>
            <w:r w:rsidRPr="00622CC4">
              <w:rPr>
                <w:shd w:val="clear" w:color="auto" w:fill="FFFFFF"/>
              </w:rPr>
              <w:lastRenderedPageBreak/>
              <w:t>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Беручи участь у торгах Учасник погоджується з 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E443A" w:rsidP="00D33796">
            <w:pPr>
              <w:tabs>
                <w:tab w:val="left" w:pos="5335"/>
              </w:tabs>
              <w:ind w:right="172" w:firstLine="419"/>
            </w:pPr>
            <w:r w:rsidRPr="0022737F">
              <w:t xml:space="preserve">У разі коли учасник процедури закупівлі має </w:t>
            </w:r>
            <w:r w:rsidRPr="0022737F">
              <w:lastRenderedPageBreak/>
              <w:t>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436036">
              <w:t>ь підстав, визначених пунктом 47</w:t>
            </w:r>
            <w:r w:rsidRPr="0022737F">
              <w:t xml:space="preserve"> Особливостей.</w:t>
            </w:r>
          </w:p>
          <w:p w:rsidR="00D357B0" w:rsidRPr="0022737F" w:rsidRDefault="00D357B0" w:rsidP="00D33796">
            <w:pPr>
              <w:tabs>
                <w:tab w:val="left" w:pos="5335"/>
              </w:tabs>
              <w:ind w:right="172" w:firstLine="419"/>
            </w:pPr>
            <w:r w:rsidRPr="0022737F">
              <w:t>Інформація щодо кожного субпідрядника/ співвиконавця у разі залучення подається згідно Додатку 4 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погодитися з вимогою та продовжити строк дії поданої ним тендерної пропозиції і наданого забезпечення тендерної пропозиції.</w:t>
            </w:r>
          </w:p>
          <w:p w:rsidR="0048223F" w:rsidRPr="0022737F" w:rsidRDefault="0048223F" w:rsidP="00D33796">
            <w:pPr>
              <w:ind w:right="120"/>
              <w:contextualSpacing/>
            </w:pPr>
            <w:r w:rsidRPr="0022737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4) суб’єкт господарювання (учасник процедури </w:t>
            </w:r>
            <w:r w:rsidRPr="00622CC4">
              <w:rPr>
                <w:rFonts w:ascii="Times New Roman" w:hAnsi="Times New Roman"/>
                <w:sz w:val="24"/>
                <w:szCs w:val="24"/>
              </w:rPr>
              <w:lastRenderedPageBreak/>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Замовник може прийняти рішення про відмову </w:t>
            </w:r>
            <w:r w:rsidRPr="00622CC4">
              <w:rPr>
                <w:rFonts w:ascii="Times New Roman" w:hAnsi="Times New Roman"/>
                <w:sz w:val="24"/>
                <w:szCs w:val="24"/>
              </w:rPr>
              <w:lastRenderedPageBreak/>
              <w:t>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xml:space="preserve">, доступ до яких є вільним, або публічної інформації, що є доступною в електронній системі закупівель, крім випадків, коли </w:t>
            </w:r>
            <w:r w:rsidRPr="00622CC4">
              <w:lastRenderedPageBreak/>
              <w:t>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1F1106" w:rsidRPr="0022737F" w:rsidRDefault="001F1106" w:rsidP="001F1106">
            <w:pPr>
              <w:ind w:right="120" w:firstLine="135"/>
              <w:contextualSpacing/>
            </w:pPr>
            <w:r w:rsidRPr="0022737F">
              <w:t xml:space="preserve">Замовник вимагає від учасників підтвердження того, що роботи, відповідають специфікації, характеристикам та вимогам, установленим у Додатку 3 до тендерної документації. </w:t>
            </w:r>
          </w:p>
          <w:p w:rsidR="001F1106" w:rsidRPr="0022737F" w:rsidRDefault="001F1106" w:rsidP="001F1106">
            <w:pPr>
              <w:ind w:right="120" w:firstLine="135"/>
              <w:contextualSpacing/>
            </w:pPr>
            <w:r w:rsidRPr="0022737F">
              <w:t xml:space="preserve">У складі тендерної пропозиції Учасники надають наступні документи: </w:t>
            </w:r>
          </w:p>
          <w:p w:rsidR="001F1106" w:rsidRPr="0022737F" w:rsidRDefault="001F1106" w:rsidP="001F1106">
            <w:pPr>
              <w:ind w:right="120" w:firstLine="135"/>
              <w:contextualSpacing/>
            </w:pPr>
            <w:r w:rsidRPr="0022737F">
              <w:t xml:space="preserve">- </w:t>
            </w:r>
            <w:r w:rsidRPr="0031000B">
              <w:rPr>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1F1106" w:rsidP="00DC4562">
            <w:pPr>
              <w:ind w:left="75" w:right="187"/>
              <w:contextualSpacing/>
              <w:rPr>
                <w:b/>
              </w:rPr>
            </w:pPr>
            <w:r>
              <w:rPr>
                <w:b/>
              </w:rPr>
              <w:t>02</w:t>
            </w:r>
            <w:r w:rsidR="00A60165">
              <w:rPr>
                <w:b/>
              </w:rPr>
              <w:t xml:space="preserve"> </w:t>
            </w:r>
            <w:r>
              <w:rPr>
                <w:b/>
              </w:rPr>
              <w:t>серпня</w:t>
            </w:r>
            <w:r w:rsidR="00A60165">
              <w:rPr>
                <w:b/>
              </w:rPr>
              <w:t xml:space="preserve"> </w:t>
            </w:r>
            <w:r w:rsidR="00DC4562" w:rsidRPr="00622CC4">
              <w:rPr>
                <w:b/>
              </w:rPr>
              <w:t xml:space="preserve"> 2023</w:t>
            </w:r>
            <w:r w:rsidR="00DC4562">
              <w:rPr>
                <w:b/>
              </w:rPr>
              <w:t xml:space="preserve">р. </w:t>
            </w:r>
            <w:r w:rsidR="00DC4562" w:rsidRPr="00622CC4">
              <w:rPr>
                <w:b/>
              </w:rPr>
              <w:t>до 1</w:t>
            </w:r>
            <w:r w:rsidR="00A60165">
              <w:rPr>
                <w:b/>
              </w:rPr>
              <w:t>0</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w:t>
            </w:r>
            <w:r w:rsidRPr="00622CC4">
              <w:lastRenderedPageBreak/>
              <w:t>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lastRenderedPageBreak/>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 xml:space="preserve">Найбільш економічною вигідною пропозицією буде вважатися пропозиція з найнижчою ціною з </w:t>
            </w:r>
            <w:r w:rsidRPr="00622CC4">
              <w:rPr>
                <w:rFonts w:ascii="Times New Roman" w:hAnsi="Times New Roman"/>
                <w:sz w:val="24"/>
                <w:szCs w:val="24"/>
              </w:rPr>
              <w:lastRenderedPageBreak/>
              <w:t>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 xml:space="preserve">Якщо замовником під час розгляду тендерної </w:t>
            </w:r>
            <w:r w:rsidRPr="00622CC4">
              <w:rPr>
                <w:shd w:val="solid" w:color="FFFFFF" w:fill="FFFFFF"/>
                <w:lang w:eastAsia="en-US"/>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 xml:space="preserve">Учасник процедури закупівлі, який надав найбільш економічно вигідну тендерну пропозицію, що є аномально низькою (у цьому </w:t>
            </w:r>
            <w:r w:rsidRPr="00622CC4">
              <w:lastRenderedPageBreak/>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 xml:space="preserve">(наприклад, пропозиція замість </w:t>
            </w:r>
            <w:r w:rsidRPr="00622CC4">
              <w:rPr>
                <w:i/>
                <w:iCs/>
              </w:rPr>
              <w:lastRenderedPageBreak/>
              <w:t>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w:t>
            </w:r>
            <w:r w:rsidRPr="00622CC4">
              <w:lastRenderedPageBreak/>
              <w:t xml:space="preserve">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lastRenderedPageBreak/>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22CC4">
              <w:rPr>
                <w:rFonts w:ascii="Times New Roman" w:hAnsi="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1) відхилення всіх тендерних пропозицій (у тому </w:t>
            </w:r>
            <w:r w:rsidRPr="00622CC4">
              <w:rPr>
                <w:shd w:val="clear" w:color="auto" w:fill="FFFFFF"/>
              </w:rPr>
              <w:lastRenderedPageBreak/>
              <w:t>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lastRenderedPageBreak/>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5. Дії Замовника при відмові 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420"/>
      </w:tblGrid>
      <w:tr w:rsidR="00133280" w:rsidRPr="0022737F" w:rsidTr="005C78EE">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442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5C78EE">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622CC4">
              <w:t>Фізична особа,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442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5C78EE">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622CC4">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20" w:type="dxa"/>
            <w:vMerge/>
          </w:tcPr>
          <w:p w:rsidR="00133280" w:rsidRPr="0022737F" w:rsidRDefault="00133280" w:rsidP="00D33796">
            <w:pPr>
              <w:ind w:left="-63" w:firstLine="425"/>
              <w:contextualSpacing/>
              <w:rPr>
                <w:iCs/>
              </w:rPr>
            </w:pPr>
          </w:p>
        </w:tc>
      </w:tr>
      <w:tr w:rsidR="00133280" w:rsidRPr="0022737F" w:rsidTr="005C78EE">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20" w:type="dxa"/>
            <w:vMerge/>
          </w:tcPr>
          <w:p w:rsidR="00133280" w:rsidRPr="0022737F" w:rsidRDefault="00133280" w:rsidP="00D33796">
            <w:pPr>
              <w:ind w:left="-63" w:firstLine="425"/>
              <w:contextualSpacing/>
              <w:rPr>
                <w:iCs/>
              </w:rPr>
            </w:pPr>
          </w:p>
        </w:tc>
      </w:tr>
      <w:tr w:rsidR="00133280" w:rsidRPr="0022737F" w:rsidTr="005C78EE">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20" w:type="dxa"/>
          </w:tcPr>
          <w:p w:rsidR="00133280" w:rsidRPr="00622CC4" w:rsidRDefault="00133280" w:rsidP="00951E66">
            <w:pPr>
              <w:pStyle w:val="Default"/>
              <w:rPr>
                <w:rFonts w:eastAsia="Times New Roman"/>
                <w:color w:val="auto"/>
                <w:shd w:val="clear" w:color="auto" w:fill="FFFFFF"/>
                <w:lang w:eastAsia="uk-UA"/>
              </w:rPr>
            </w:pPr>
            <w:r w:rsidRPr="00622CC4">
              <w:rPr>
                <w:iCs/>
                <w:color w:val="auto"/>
              </w:rPr>
              <w:t>Довідка на керівника учасниказ Єдиного державного реєстру осіб, які вчинили корупційні або пов’язані з корупцією правопорушення, (</w:t>
            </w:r>
            <w:hyperlink r:id="rId43" w:history="1">
              <w:r w:rsidRPr="00622CC4">
                <w:rPr>
                  <w:rStyle w:val="afc"/>
                  <w:iCs/>
                  <w:color w:val="auto"/>
                </w:rPr>
                <w:t>https://corruptinfo.nazk.gov.ua/</w:t>
              </w:r>
            </w:hyperlink>
            <w:r w:rsidRPr="00622CC4">
              <w:rPr>
                <w:iCs/>
                <w:color w:val="auto"/>
              </w:rPr>
              <w:t xml:space="preserve">), видана </w:t>
            </w:r>
            <w:r w:rsidRPr="00622CC4">
              <w:rPr>
                <w:bCs/>
                <w:color w:val="auto"/>
              </w:rPr>
              <w:t>не раніше 30 днів до дати подання такої довідки.Довідка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33280" w:rsidRPr="0022737F" w:rsidTr="005C78EE">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622CC4">
              <w:rPr>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442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44"/>
          <w:headerReference w:type="default" r:id="rId4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4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940"/>
        <w:gridCol w:w="8121"/>
      </w:tblGrid>
      <w:tr w:rsidR="006900F3" w:rsidRPr="0022737F" w:rsidTr="00FF42F2">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6900F3" w:rsidRPr="0022737F" w:rsidTr="00FF42F2">
        <w:trPr>
          <w:trHeight w:val="12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FF42F2" w:rsidP="00D33796">
            <w:pPr>
              <w:jc w:val="center"/>
              <w:rPr>
                <w:bCs/>
              </w:rPr>
            </w:pPr>
            <w:r>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6900F3" w:rsidP="00D33796">
            <w:pPr>
              <w:ind w:right="59"/>
              <w:jc w:val="left"/>
            </w:pPr>
            <w:r w:rsidRPr="0022737F">
              <w:rPr>
                <w:bCs/>
              </w:rPr>
              <w:t>*Н</w:t>
            </w:r>
            <w:r w:rsidRPr="0022737F">
              <w:rPr>
                <w:shd w:val="clear" w:color="auto" w:fill="FFFFFF"/>
              </w:rPr>
              <w:t>аявність в учасника процедури закупівлі працівників відповідної кваліфікації, які мають необхідні знання та досвід</w:t>
            </w:r>
          </w:p>
        </w:tc>
        <w:tc>
          <w:tcPr>
            <w:tcW w:w="7024" w:type="dxa"/>
            <w:tcBorders>
              <w:top w:val="single" w:sz="8" w:space="0" w:color="000000"/>
              <w:left w:val="single" w:sz="8" w:space="0" w:color="000000"/>
              <w:bottom w:val="single" w:sz="8" w:space="0" w:color="000000"/>
              <w:right w:val="single" w:sz="8" w:space="0" w:color="000000"/>
            </w:tcBorders>
          </w:tcPr>
          <w:p w:rsidR="00FF42F2" w:rsidRPr="0020449D" w:rsidRDefault="00FF42F2" w:rsidP="00FF42F2">
            <w:pPr>
              <w:rPr>
                <w:sz w:val="22"/>
                <w:szCs w:val="22"/>
              </w:rPr>
            </w:pPr>
            <w:r w:rsidRPr="0020449D">
              <w:rPr>
                <w:color w:val="000000"/>
                <w:sz w:val="22"/>
                <w:szCs w:val="22"/>
              </w:rPr>
              <w:t>1.1. Довідка про наявність працівників відповідної кваліфікації, які мають необхідні знання та досвід, за формою Таблиці 1.</w:t>
            </w:r>
          </w:p>
          <w:p w:rsidR="00FF42F2" w:rsidRPr="0020449D" w:rsidRDefault="00FF42F2" w:rsidP="00FF42F2">
            <w:pPr>
              <w:jc w:val="right"/>
              <w:rPr>
                <w:sz w:val="22"/>
                <w:szCs w:val="22"/>
              </w:rPr>
            </w:pPr>
            <w:r w:rsidRPr="0020449D">
              <w:rPr>
                <w:color w:val="000000"/>
                <w:sz w:val="22"/>
                <w:szCs w:val="22"/>
              </w:rPr>
              <w:t>Таблиця 1  </w:t>
            </w:r>
          </w:p>
          <w:tbl>
            <w:tblPr>
              <w:tblW w:w="6288" w:type="dxa"/>
              <w:tblLook w:val="0400"/>
            </w:tblPr>
            <w:tblGrid>
              <w:gridCol w:w="575"/>
              <w:gridCol w:w="1485"/>
              <w:gridCol w:w="1176"/>
              <w:gridCol w:w="3008"/>
              <w:gridCol w:w="1651"/>
            </w:tblGrid>
            <w:tr w:rsidR="00FF42F2" w:rsidRPr="0020449D" w:rsidTr="00566EEE">
              <w:tc>
                <w:tcPr>
                  <w:tcW w:w="6288" w:type="dxa"/>
                  <w:gridSpan w:val="5"/>
                  <w:tcBorders>
                    <w:top w:val="single" w:sz="4" w:space="0" w:color="000000"/>
                    <w:left w:val="single" w:sz="4" w:space="0" w:color="000000"/>
                    <w:bottom w:val="single" w:sz="4" w:space="0" w:color="000000"/>
                    <w:right w:val="single" w:sz="4" w:space="0" w:color="000000"/>
                  </w:tcBorders>
                </w:tcPr>
                <w:p w:rsidR="00FF42F2" w:rsidRPr="0020449D" w:rsidRDefault="00FF42F2" w:rsidP="00566EEE">
                  <w:pPr>
                    <w:jc w:val="center"/>
                    <w:rPr>
                      <w:sz w:val="22"/>
                      <w:szCs w:val="22"/>
                    </w:rPr>
                  </w:pPr>
                  <w:r w:rsidRPr="0020449D">
                    <w:rPr>
                      <w:b/>
                      <w:color w:val="000000"/>
                      <w:sz w:val="22"/>
                      <w:szCs w:val="22"/>
                    </w:rPr>
                    <w:t>Довідка про наявність працівників відповідної кваліфікації, які мають необхідні знання та досвід</w:t>
                  </w:r>
                </w:p>
              </w:tc>
            </w:tr>
            <w:tr w:rsidR="00FF42F2" w:rsidRPr="0020449D" w:rsidTr="00566EEE">
              <w:tc>
                <w:tcPr>
                  <w:tcW w:w="353" w:type="dxa"/>
                  <w:tcBorders>
                    <w:top w:val="single" w:sz="4" w:space="0" w:color="000000"/>
                    <w:left w:val="single" w:sz="4" w:space="0" w:color="000000"/>
                    <w:bottom w:val="single" w:sz="4" w:space="0" w:color="000000"/>
                    <w:right w:val="single" w:sz="4" w:space="0" w:color="000000"/>
                  </w:tcBorders>
                </w:tcPr>
                <w:p w:rsidR="00FF42F2" w:rsidRPr="0020449D" w:rsidRDefault="00FF42F2" w:rsidP="00566EEE">
                  <w:pPr>
                    <w:rPr>
                      <w:sz w:val="22"/>
                      <w:szCs w:val="22"/>
                    </w:rPr>
                  </w:pPr>
                  <w:r w:rsidRPr="0020449D">
                    <w:rPr>
                      <w:sz w:val="22"/>
                      <w:szCs w:val="22"/>
                    </w:rPr>
                    <w:t>ПІБ</w:t>
                  </w:r>
                </w:p>
              </w:tc>
              <w:tc>
                <w:tcPr>
                  <w:tcW w:w="1173" w:type="dxa"/>
                  <w:tcBorders>
                    <w:top w:val="single" w:sz="4" w:space="0" w:color="000000"/>
                    <w:left w:val="single" w:sz="4" w:space="0" w:color="000000"/>
                    <w:bottom w:val="single" w:sz="4" w:space="0" w:color="000000"/>
                    <w:right w:val="single" w:sz="4" w:space="0" w:color="000000"/>
                  </w:tcBorders>
                </w:tcPr>
                <w:p w:rsidR="00FF42F2" w:rsidRPr="0020449D" w:rsidRDefault="00FF42F2" w:rsidP="00566EEE">
                  <w:pPr>
                    <w:rPr>
                      <w:sz w:val="22"/>
                      <w:szCs w:val="22"/>
                    </w:rPr>
                  </w:pPr>
                  <w:r w:rsidRPr="0020449D">
                    <w:rPr>
                      <w:sz w:val="22"/>
                      <w:szCs w:val="22"/>
                    </w:rPr>
                    <w:t>Кваліфікація/</w:t>
                  </w:r>
                </w:p>
                <w:p w:rsidR="00FF42F2" w:rsidRPr="0020449D" w:rsidRDefault="00FF42F2" w:rsidP="00566EEE">
                  <w:pPr>
                    <w:rPr>
                      <w:sz w:val="22"/>
                      <w:szCs w:val="22"/>
                    </w:rPr>
                  </w:pPr>
                  <w:r w:rsidRPr="0020449D">
                    <w:rPr>
                      <w:sz w:val="22"/>
                      <w:szCs w:val="22"/>
                    </w:rPr>
                    <w:t>посада</w:t>
                  </w:r>
                </w:p>
              </w:tc>
              <w:tc>
                <w:tcPr>
                  <w:tcW w:w="894" w:type="dxa"/>
                  <w:tcBorders>
                    <w:top w:val="single" w:sz="4" w:space="0" w:color="000000"/>
                    <w:left w:val="single" w:sz="4" w:space="0" w:color="000000"/>
                    <w:bottom w:val="single" w:sz="4" w:space="0" w:color="000000"/>
                    <w:right w:val="single" w:sz="4" w:space="0" w:color="000000"/>
                  </w:tcBorders>
                </w:tcPr>
                <w:p w:rsidR="00FF42F2" w:rsidRPr="0020449D" w:rsidRDefault="00FF42F2" w:rsidP="00566EEE">
                  <w:pPr>
                    <w:rPr>
                      <w:sz w:val="22"/>
                      <w:szCs w:val="22"/>
                    </w:rPr>
                  </w:pPr>
                  <w:r w:rsidRPr="0020449D">
                    <w:rPr>
                      <w:sz w:val="22"/>
                      <w:szCs w:val="22"/>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FF42F2" w:rsidRPr="0020449D" w:rsidRDefault="00FF42F2" w:rsidP="00566EEE">
                  <w:pPr>
                    <w:rPr>
                      <w:sz w:val="22"/>
                      <w:szCs w:val="22"/>
                    </w:rPr>
                  </w:pPr>
                  <w:r w:rsidRPr="0020449D">
                    <w:rPr>
                      <w:sz w:val="22"/>
                      <w:szCs w:val="22"/>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FF42F2" w:rsidRPr="0020449D" w:rsidRDefault="00FF42F2" w:rsidP="00566EEE">
                  <w:pPr>
                    <w:rPr>
                      <w:sz w:val="22"/>
                      <w:szCs w:val="22"/>
                    </w:rPr>
                  </w:pPr>
                  <w:r w:rsidRPr="0020449D">
                    <w:rPr>
                      <w:sz w:val="22"/>
                      <w:szCs w:val="22"/>
                    </w:rPr>
                    <w:t>***Назва субпідрядника/ співвиконавця</w:t>
                  </w:r>
                </w:p>
              </w:tc>
            </w:tr>
            <w:tr w:rsidR="00FF42F2" w:rsidRPr="0020449D" w:rsidTr="00566EEE">
              <w:tc>
                <w:tcPr>
                  <w:tcW w:w="353" w:type="dxa"/>
                  <w:tcBorders>
                    <w:top w:val="single" w:sz="4" w:space="0" w:color="000000"/>
                    <w:left w:val="single" w:sz="4" w:space="0" w:color="000000"/>
                    <w:bottom w:val="single" w:sz="4" w:space="0" w:color="000000"/>
                    <w:right w:val="single" w:sz="4" w:space="0" w:color="000000"/>
                  </w:tcBorders>
                </w:tcPr>
                <w:p w:rsidR="00FF42F2" w:rsidRPr="0020449D" w:rsidRDefault="00FF42F2" w:rsidP="00566EEE">
                  <w:pPr>
                    <w:rPr>
                      <w:sz w:val="22"/>
                      <w:szCs w:val="22"/>
                    </w:rPr>
                  </w:pPr>
                </w:p>
              </w:tc>
              <w:tc>
                <w:tcPr>
                  <w:tcW w:w="1173" w:type="dxa"/>
                  <w:tcBorders>
                    <w:top w:val="single" w:sz="4" w:space="0" w:color="000000"/>
                    <w:left w:val="single" w:sz="4" w:space="0" w:color="000000"/>
                    <w:bottom w:val="single" w:sz="4" w:space="0" w:color="000000"/>
                    <w:right w:val="single" w:sz="4" w:space="0" w:color="000000"/>
                  </w:tcBorders>
                </w:tcPr>
                <w:p w:rsidR="00FF42F2" w:rsidRPr="0020449D" w:rsidRDefault="00FF42F2" w:rsidP="00566EEE">
                  <w:pPr>
                    <w:rPr>
                      <w:sz w:val="22"/>
                      <w:szCs w:val="22"/>
                    </w:rPr>
                  </w:pPr>
                </w:p>
              </w:tc>
              <w:tc>
                <w:tcPr>
                  <w:tcW w:w="894" w:type="dxa"/>
                  <w:tcBorders>
                    <w:top w:val="single" w:sz="4" w:space="0" w:color="000000"/>
                    <w:left w:val="single" w:sz="4" w:space="0" w:color="000000"/>
                    <w:bottom w:val="single" w:sz="4" w:space="0" w:color="000000"/>
                    <w:right w:val="single" w:sz="4" w:space="0" w:color="000000"/>
                  </w:tcBorders>
                </w:tcPr>
                <w:p w:rsidR="00FF42F2" w:rsidRPr="0020449D" w:rsidRDefault="00FF42F2" w:rsidP="00566EEE">
                  <w:pPr>
                    <w:rPr>
                      <w:sz w:val="22"/>
                      <w:szCs w:val="22"/>
                    </w:rPr>
                  </w:pPr>
                </w:p>
              </w:tc>
              <w:tc>
                <w:tcPr>
                  <w:tcW w:w="2545" w:type="dxa"/>
                  <w:tcBorders>
                    <w:top w:val="single" w:sz="4" w:space="0" w:color="000000"/>
                    <w:left w:val="single" w:sz="4" w:space="0" w:color="000000"/>
                    <w:bottom w:val="single" w:sz="4" w:space="0" w:color="000000"/>
                    <w:right w:val="single" w:sz="4" w:space="0" w:color="000000"/>
                  </w:tcBorders>
                </w:tcPr>
                <w:p w:rsidR="00FF42F2" w:rsidRPr="0020449D" w:rsidRDefault="00FF42F2" w:rsidP="00566EEE">
                  <w:pPr>
                    <w:rPr>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FF42F2" w:rsidRPr="0020449D" w:rsidRDefault="00FF42F2" w:rsidP="00566EEE">
                  <w:pPr>
                    <w:rPr>
                      <w:sz w:val="22"/>
                      <w:szCs w:val="22"/>
                    </w:rPr>
                  </w:pPr>
                </w:p>
              </w:tc>
            </w:tr>
          </w:tbl>
          <w:p w:rsidR="00FF42F2" w:rsidRPr="0020449D" w:rsidRDefault="00FF42F2" w:rsidP="00FF42F2">
            <w:pPr>
              <w:rPr>
                <w:sz w:val="22"/>
                <w:szCs w:val="22"/>
              </w:rPr>
            </w:pPr>
            <w:r w:rsidRPr="0020449D">
              <w:rPr>
                <w:i/>
                <w:sz w:val="22"/>
                <w:szCs w:val="22"/>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FF42F2" w:rsidRPr="0020449D" w:rsidRDefault="00FF42F2" w:rsidP="00FF42F2">
            <w:pPr>
              <w:rPr>
                <w:sz w:val="22"/>
                <w:szCs w:val="22"/>
              </w:rPr>
            </w:pPr>
          </w:p>
          <w:p w:rsidR="00FF42F2" w:rsidRPr="0020449D" w:rsidRDefault="00FF42F2" w:rsidP="00FF42F2">
            <w:pPr>
              <w:rPr>
                <w:color w:val="0070C0"/>
                <w:sz w:val="22"/>
                <w:szCs w:val="22"/>
              </w:rPr>
            </w:pPr>
            <w:r w:rsidRPr="0020449D">
              <w:rPr>
                <w:color w:val="0070C0"/>
                <w:sz w:val="22"/>
                <w:szCs w:val="22"/>
              </w:rPr>
              <w:t>Учасник повинен підтвердити наявність в нього працівників лікарських спеціальностей:</w:t>
            </w:r>
          </w:p>
          <w:p w:rsidR="00FF42F2" w:rsidRPr="0020449D" w:rsidRDefault="00FF42F2" w:rsidP="00FF42F2">
            <w:pPr>
              <w:rPr>
                <w:sz w:val="22"/>
                <w:szCs w:val="22"/>
              </w:rPr>
            </w:pPr>
            <w:r w:rsidRPr="0020449D">
              <w:rPr>
                <w:sz w:val="22"/>
                <w:szCs w:val="22"/>
              </w:rPr>
              <w:t>лікар-акушер-гінеколог</w:t>
            </w:r>
          </w:p>
          <w:p w:rsidR="00FF42F2" w:rsidRPr="0020449D" w:rsidRDefault="00FF42F2" w:rsidP="00FF42F2">
            <w:pPr>
              <w:rPr>
                <w:sz w:val="22"/>
                <w:szCs w:val="22"/>
              </w:rPr>
            </w:pPr>
            <w:r w:rsidRPr="0020449D">
              <w:rPr>
                <w:sz w:val="22"/>
                <w:szCs w:val="22"/>
              </w:rPr>
              <w:t>лікар-дерматовенеролог</w:t>
            </w:r>
          </w:p>
          <w:p w:rsidR="00FF42F2" w:rsidRPr="0020449D" w:rsidRDefault="00FF42F2" w:rsidP="00FF42F2">
            <w:pPr>
              <w:rPr>
                <w:sz w:val="22"/>
                <w:szCs w:val="22"/>
              </w:rPr>
            </w:pPr>
            <w:r w:rsidRPr="0020449D">
              <w:rPr>
                <w:sz w:val="22"/>
                <w:szCs w:val="22"/>
              </w:rPr>
              <w:t>лікар-стоматолог</w:t>
            </w:r>
          </w:p>
          <w:p w:rsidR="00FF42F2" w:rsidRPr="0020449D" w:rsidRDefault="00FF42F2" w:rsidP="00FF42F2">
            <w:pPr>
              <w:rPr>
                <w:sz w:val="22"/>
                <w:szCs w:val="22"/>
              </w:rPr>
            </w:pPr>
            <w:r w:rsidRPr="0020449D">
              <w:rPr>
                <w:sz w:val="22"/>
                <w:szCs w:val="22"/>
              </w:rPr>
              <w:t>лікар-психіатр</w:t>
            </w:r>
          </w:p>
          <w:p w:rsidR="00FF42F2" w:rsidRPr="0020449D" w:rsidRDefault="00FF42F2" w:rsidP="00FF42F2">
            <w:pPr>
              <w:rPr>
                <w:sz w:val="22"/>
                <w:szCs w:val="22"/>
              </w:rPr>
            </w:pPr>
            <w:r w:rsidRPr="0020449D">
              <w:rPr>
                <w:sz w:val="22"/>
                <w:szCs w:val="22"/>
              </w:rPr>
              <w:t>лікар-терапевт</w:t>
            </w:r>
          </w:p>
          <w:p w:rsidR="00FF42F2" w:rsidRPr="0020449D" w:rsidRDefault="00FF42F2" w:rsidP="00FF42F2">
            <w:pPr>
              <w:rPr>
                <w:sz w:val="22"/>
                <w:szCs w:val="22"/>
              </w:rPr>
            </w:pPr>
            <w:r w:rsidRPr="0020449D">
              <w:rPr>
                <w:sz w:val="22"/>
                <w:szCs w:val="22"/>
              </w:rPr>
              <w:t>лікар-отоларинголог</w:t>
            </w:r>
          </w:p>
          <w:p w:rsidR="00FF42F2" w:rsidRPr="0020449D" w:rsidRDefault="00FF42F2" w:rsidP="00FF42F2">
            <w:pPr>
              <w:rPr>
                <w:sz w:val="22"/>
                <w:szCs w:val="22"/>
              </w:rPr>
            </w:pPr>
            <w:r w:rsidRPr="0020449D">
              <w:rPr>
                <w:sz w:val="22"/>
                <w:szCs w:val="22"/>
              </w:rPr>
              <w:t>лікар-профпатолог</w:t>
            </w:r>
          </w:p>
          <w:p w:rsidR="00FF42F2" w:rsidRPr="0020449D" w:rsidRDefault="00FF42F2" w:rsidP="00FF42F2">
            <w:pPr>
              <w:rPr>
                <w:color w:val="0070C0"/>
                <w:sz w:val="22"/>
                <w:szCs w:val="22"/>
              </w:rPr>
            </w:pPr>
          </w:p>
          <w:p w:rsidR="00FF42F2" w:rsidRDefault="00FF42F2" w:rsidP="00FF42F2">
            <w:pPr>
              <w:rPr>
                <w:color w:val="000000"/>
                <w:sz w:val="20"/>
                <w:szCs w:val="20"/>
              </w:rPr>
            </w:pPr>
            <w:r w:rsidRPr="0020449D">
              <w:rPr>
                <w:color w:val="000000"/>
                <w:sz w:val="22"/>
                <w:szCs w:val="22"/>
              </w:rPr>
              <w:t>1.2. До довідки додати документ: діючий на момент подання штатний розпис</w:t>
            </w:r>
            <w:r>
              <w:rPr>
                <w:color w:val="000000"/>
                <w:sz w:val="20"/>
                <w:szCs w:val="20"/>
              </w:rPr>
              <w:t xml:space="preserve">.  </w:t>
            </w:r>
          </w:p>
          <w:p w:rsidR="006900F3" w:rsidRPr="00B12548" w:rsidRDefault="006900F3" w:rsidP="00065718">
            <w:pPr>
              <w:pStyle w:val="aff4"/>
              <w:numPr>
                <w:ilvl w:val="0"/>
                <w:numId w:val="24"/>
              </w:numPr>
              <w:tabs>
                <w:tab w:val="left" w:pos="142"/>
              </w:tabs>
              <w:spacing w:after="0" w:line="240" w:lineRule="auto"/>
              <w:ind w:left="0" w:firstLine="0"/>
              <w:rPr>
                <w:rFonts w:ascii="Times New Roman" w:hAnsi="Times New Roman"/>
                <w:sz w:val="24"/>
                <w:szCs w:val="24"/>
              </w:rPr>
            </w:pPr>
          </w:p>
        </w:tc>
      </w:tr>
      <w:tr w:rsidR="006900F3" w:rsidRPr="0022737F" w:rsidTr="00FF42F2">
        <w:trPr>
          <w:trHeight w:val="156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FF42F2" w:rsidP="00D33796">
            <w:pPr>
              <w:jc w:val="center"/>
              <w:rPr>
                <w:bCs/>
              </w:rPr>
            </w:pPr>
            <w:r>
              <w:rPr>
                <w:bC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6900F3" w:rsidP="00D3379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F42F2" w:rsidRPr="0020449D" w:rsidRDefault="00FF42F2" w:rsidP="0020449D">
            <w:pPr>
              <w:spacing w:line="276" w:lineRule="auto"/>
            </w:pPr>
            <w:r w:rsidRPr="0020449D">
              <w:rPr>
                <w:color w:val="000000"/>
              </w:rPr>
              <w:t>2.1. На підтвердження досвіду виконання аналогічного (аналогічних) за предметом закупівлі договору (договорів) Учасник має надати:</w:t>
            </w:r>
          </w:p>
          <w:p w:rsidR="00FF42F2" w:rsidRPr="0020449D" w:rsidRDefault="00FF42F2" w:rsidP="0020449D">
            <w:pPr>
              <w:spacing w:line="276" w:lineRule="auto"/>
              <w:rPr>
                <w:color w:val="000000"/>
              </w:rPr>
            </w:pPr>
            <w:r w:rsidRPr="0020449D">
              <w:rPr>
                <w:color w:val="000000"/>
              </w:rPr>
              <w:t xml:space="preserve"> - не менше 2 сканкопій договору,</w:t>
            </w:r>
            <w:r w:rsidR="0020449D" w:rsidRPr="0020449D">
              <w:rPr>
                <w:color w:val="000000"/>
              </w:rPr>
              <w:t xml:space="preserve"> у період  з</w:t>
            </w:r>
            <w:r w:rsidRPr="0020449D">
              <w:rPr>
                <w:color w:val="000000"/>
              </w:rPr>
              <w:t xml:space="preserve"> 20</w:t>
            </w:r>
            <w:r w:rsidR="0020449D" w:rsidRPr="0020449D">
              <w:rPr>
                <w:color w:val="000000"/>
              </w:rPr>
              <w:t>17</w:t>
            </w:r>
            <w:r w:rsidRPr="0020449D">
              <w:rPr>
                <w:color w:val="000000"/>
              </w:rPr>
              <w:t xml:space="preserve"> </w:t>
            </w:r>
            <w:r w:rsidR="0020449D" w:rsidRPr="0020449D">
              <w:rPr>
                <w:color w:val="000000"/>
              </w:rPr>
              <w:t xml:space="preserve">по </w:t>
            </w:r>
            <w:r w:rsidRPr="0020449D">
              <w:rPr>
                <w:color w:val="000000"/>
              </w:rPr>
              <w:t xml:space="preserve"> 2023 рр.;</w:t>
            </w:r>
          </w:p>
          <w:p w:rsidR="00FF42F2" w:rsidRPr="0020449D" w:rsidRDefault="00FF42F2" w:rsidP="0020449D">
            <w:pPr>
              <w:spacing w:line="276" w:lineRule="auto"/>
              <w:rPr>
                <w:color w:val="000000"/>
              </w:rPr>
            </w:pPr>
            <w:r w:rsidRPr="0020449D">
              <w:rPr>
                <w:color w:val="000000"/>
              </w:rPr>
              <w:t>- копії документів про виконання наданих договорів.</w:t>
            </w:r>
          </w:p>
          <w:p w:rsidR="00FF42F2" w:rsidRPr="0020449D" w:rsidRDefault="00FF42F2" w:rsidP="0020449D">
            <w:pPr>
              <w:spacing w:line="276" w:lineRule="auto"/>
              <w:rPr>
                <w:color w:val="000000"/>
              </w:rPr>
            </w:pPr>
            <w:r w:rsidRPr="0020449D">
              <w:rPr>
                <w:color w:val="000000"/>
              </w:rPr>
              <w:t>Аналогічним є договір про надання послуг медичного огляду.</w:t>
            </w:r>
          </w:p>
          <w:p w:rsidR="006900F3" w:rsidRPr="00FF42F2" w:rsidRDefault="00FF42F2" w:rsidP="0020449D">
            <w:pPr>
              <w:pStyle w:val="3f"/>
              <w:shd w:val="clear" w:color="auto" w:fill="auto"/>
              <w:spacing w:before="0" w:after="0" w:line="276" w:lineRule="auto"/>
              <w:ind w:firstLine="426"/>
              <w:jc w:val="both"/>
              <w:rPr>
                <w:b w:val="0"/>
                <w:sz w:val="24"/>
                <w:szCs w:val="24"/>
                <w:shd w:val="clear" w:color="auto" w:fill="FFFFFF"/>
                <w:lang w:val="ru-RU"/>
              </w:rPr>
            </w:pPr>
            <w:r w:rsidRPr="0020449D">
              <w:rPr>
                <w:i/>
                <w:color w:val="000000"/>
                <w:sz w:val="24"/>
                <w:szCs w:val="24"/>
                <w:lang w:val="ru-RU"/>
              </w:rPr>
              <w:t>Інформація та документи можуть надаватися про частково виконаний</w:t>
            </w:r>
            <w:r w:rsidRPr="0020449D">
              <w:rPr>
                <w:i/>
                <w:color w:val="000000"/>
                <w:sz w:val="24"/>
                <w:szCs w:val="24"/>
              </w:rPr>
              <w:t> </w:t>
            </w:r>
            <w:r w:rsidRPr="0020449D">
              <w:rPr>
                <w:i/>
                <w:color w:val="000000"/>
                <w:sz w:val="24"/>
                <w:szCs w:val="24"/>
                <w:lang w:val="ru-RU"/>
              </w:rPr>
              <w:t xml:space="preserve"> договір, дія якого не закінчена.</w:t>
            </w:r>
          </w:p>
        </w:tc>
      </w:tr>
    </w:tbl>
    <w:p w:rsidR="00272126" w:rsidRPr="0022737F" w:rsidRDefault="00272126" w:rsidP="00D33796">
      <w:pPr>
        <w:rPr>
          <w:i/>
          <w:iCs/>
        </w:rPr>
      </w:pPr>
      <w:r w:rsidRPr="0022737F">
        <w:rPr>
          <w:i/>
          <w:iC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 В такому випадку надається окрема довідка субпідрядника/співвиконавця, потужності якого учасник планує залучити для підтвердження кваліфікації.</w:t>
      </w:r>
    </w:p>
    <w:p w:rsidR="00272126" w:rsidRPr="0022737F" w:rsidRDefault="00272126" w:rsidP="00D33796">
      <w:pPr>
        <w:rPr>
          <w:i/>
          <w:iCs/>
        </w:rPr>
      </w:pPr>
      <w:r w:rsidRPr="0022737F">
        <w:rPr>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23AA" w:rsidRPr="0022737F" w:rsidRDefault="00272126" w:rsidP="00D33796">
      <w:pPr>
        <w:tabs>
          <w:tab w:val="left" w:pos="7938"/>
          <w:tab w:val="left" w:pos="8505"/>
        </w:tabs>
        <w:ind w:right="-23"/>
        <w:rPr>
          <w:i/>
        </w:rPr>
      </w:pPr>
      <w:r w:rsidRPr="0022737F">
        <w:rPr>
          <w:i/>
        </w:rPr>
        <w:lastRenderedPageBreak/>
        <w:t>***Кваліфікаційні вимоги до Учасників також можуть бути викладено у «ТЕХНІЧНІЙ СПЕЦІФІКАЦІЇ»  (Додаток 3 до тендерної документації)</w:t>
      </w:r>
    </w:p>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r w:rsidRPr="00AA7D1D">
        <w:rPr>
          <w:b w:val="0"/>
          <w:i/>
          <w:szCs w:val="24"/>
        </w:rPr>
        <w:t xml:space="preserve">Договірна ціна Учасника в електронному вигляді не повинна відрізнятися від Технічного завдання Замовника, наданого у вигляді електронної моделі кошторисів в складі тендерної документації до торгів, в </w:t>
      </w:r>
      <w:r w:rsidRPr="00384B82">
        <w:rPr>
          <w:b w:val="0"/>
          <w:i/>
          <w:szCs w:val="24"/>
          <w:u w:val="single"/>
        </w:rPr>
        <w:t>частині обсягів робіт та витрат.</w:t>
      </w:r>
      <w:r w:rsidRPr="00AA7D1D">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0449D" w:rsidRDefault="0020449D" w:rsidP="00AA7D1D">
      <w:pPr>
        <w:ind w:firstLine="426"/>
        <w:rPr>
          <w:i/>
          <w:iCs/>
        </w:rPr>
      </w:pPr>
    </w:p>
    <w:p w:rsidR="00AA441E" w:rsidRPr="0022737F" w:rsidRDefault="00AA441E" w:rsidP="00D33796">
      <w:pPr>
        <w:tabs>
          <w:tab w:val="left" w:pos="7938"/>
          <w:tab w:val="left" w:pos="8505"/>
        </w:tabs>
        <w:ind w:right="-23"/>
        <w:rPr>
          <w:b/>
        </w:rPr>
      </w:pPr>
    </w:p>
    <w:p w:rsidR="0020449D" w:rsidRDefault="0020449D" w:rsidP="00D33796">
      <w:pPr>
        <w:tabs>
          <w:tab w:val="left" w:pos="7938"/>
          <w:tab w:val="left" w:pos="8505"/>
        </w:tabs>
        <w:ind w:left="426" w:right="-23"/>
        <w:jc w:val="right"/>
      </w:pPr>
    </w:p>
    <w:p w:rsidR="0020449D" w:rsidRDefault="0020449D" w:rsidP="00D33796">
      <w:pPr>
        <w:tabs>
          <w:tab w:val="left" w:pos="7938"/>
          <w:tab w:val="left" w:pos="8505"/>
        </w:tabs>
        <w:ind w:left="426" w:right="-23"/>
        <w:jc w:val="right"/>
      </w:pPr>
    </w:p>
    <w:p w:rsidR="00C6095D" w:rsidRPr="0022737F" w:rsidRDefault="00C6095D" w:rsidP="00D33796">
      <w:pPr>
        <w:tabs>
          <w:tab w:val="left" w:pos="7938"/>
          <w:tab w:val="left" w:pos="8505"/>
        </w:tabs>
        <w:ind w:left="426" w:right="-23"/>
        <w:jc w:val="right"/>
      </w:pPr>
      <w:r w:rsidRPr="0022737F">
        <w:t xml:space="preserve">Продовження </w:t>
      </w:r>
      <w:r w:rsidRPr="0022737F">
        <w:rPr>
          <w:b/>
          <w:bCs/>
        </w:rPr>
        <w:t>Додатку 3</w:t>
      </w:r>
    </w:p>
    <w:p w:rsidR="00C6095D" w:rsidRDefault="00C6095D" w:rsidP="00D33796">
      <w:pPr>
        <w:tabs>
          <w:tab w:val="left" w:pos="7938"/>
          <w:tab w:val="left" w:pos="8505"/>
        </w:tabs>
        <w:ind w:right="-23"/>
        <w:jc w:val="right"/>
      </w:pPr>
      <w:r w:rsidRPr="0022737F">
        <w:t>до тендерної документації</w:t>
      </w:r>
    </w:p>
    <w:p w:rsidR="0020449D" w:rsidRPr="0022737F" w:rsidRDefault="0020449D" w:rsidP="00D33796">
      <w:pPr>
        <w:tabs>
          <w:tab w:val="left" w:pos="7938"/>
          <w:tab w:val="left" w:pos="8505"/>
        </w:tabs>
        <w:ind w:right="-23"/>
        <w:jc w:val="right"/>
        <w:rPr>
          <w:b/>
        </w:rPr>
      </w:pPr>
    </w:p>
    <w:p w:rsidR="0020449D" w:rsidRDefault="00B12548" w:rsidP="0020449D">
      <w:pPr>
        <w:jc w:val="center"/>
        <w:rPr>
          <w:sz w:val="32"/>
          <w:szCs w:val="32"/>
          <w:u w:val="single"/>
          <w:lang w:eastAsia="ru-RU"/>
        </w:rPr>
      </w:pPr>
      <w:r>
        <w:rPr>
          <w:sz w:val="32"/>
          <w:szCs w:val="32"/>
          <w:u w:val="single"/>
          <w:lang w:eastAsia="ru-RU"/>
        </w:rPr>
        <w:t>ТЕХНІЧНА СПЕЦИФІКАЦІЯ</w:t>
      </w:r>
      <w:r w:rsidR="00384B82">
        <w:rPr>
          <w:sz w:val="32"/>
          <w:szCs w:val="32"/>
          <w:u w:val="single"/>
          <w:lang w:eastAsia="ru-RU"/>
        </w:rPr>
        <w:t xml:space="preserve"> </w:t>
      </w:r>
    </w:p>
    <w:p w:rsidR="0020449D" w:rsidRDefault="00384B82" w:rsidP="0020449D">
      <w:pPr>
        <w:jc w:val="center"/>
        <w:rPr>
          <w:sz w:val="32"/>
          <w:szCs w:val="32"/>
          <w:u w:val="single"/>
          <w:lang w:eastAsia="ru-RU"/>
        </w:rPr>
      </w:pPr>
      <w:r>
        <w:rPr>
          <w:sz w:val="32"/>
          <w:szCs w:val="32"/>
          <w:u w:val="single"/>
          <w:lang w:eastAsia="ru-RU"/>
        </w:rPr>
        <w:t xml:space="preserve"> </w:t>
      </w:r>
    </w:p>
    <w:p w:rsidR="00EE4C3E" w:rsidRDefault="0020449D" w:rsidP="0020449D">
      <w:pPr>
        <w:jc w:val="center"/>
        <w:rPr>
          <w:b/>
          <w:sz w:val="28"/>
          <w:szCs w:val="28"/>
        </w:rPr>
      </w:pPr>
      <w:r w:rsidRPr="00D45E1B">
        <w:rPr>
          <w:b/>
          <w:sz w:val="28"/>
          <w:szCs w:val="28"/>
        </w:rPr>
        <w:t xml:space="preserve">Проведення </w:t>
      </w:r>
      <w:r>
        <w:rPr>
          <w:b/>
        </w:rPr>
        <w:t>періодичного</w:t>
      </w:r>
      <w:r w:rsidRPr="00D45E1B">
        <w:rPr>
          <w:b/>
          <w:sz w:val="28"/>
          <w:szCs w:val="28"/>
        </w:rPr>
        <w:t xml:space="preserve"> медичного огляду працівників певних категорій, зайнятих на важких роботах, роботах із шкідливими чи небезпечними умовами праці</w:t>
      </w:r>
    </w:p>
    <w:p w:rsidR="0020449D" w:rsidRDefault="0020449D" w:rsidP="0020449D">
      <w:pPr>
        <w:widowControl w:val="0"/>
        <w:spacing w:line="360" w:lineRule="auto"/>
        <w:rPr>
          <w:sz w:val="28"/>
          <w:szCs w:val="28"/>
        </w:rPr>
      </w:pPr>
      <w:r>
        <w:rPr>
          <w:sz w:val="28"/>
          <w:szCs w:val="28"/>
        </w:rPr>
        <w:t>Категорії працівників, які підлягають попередньому (періодичному) медичному огляду в 2023 році.</w:t>
      </w:r>
      <w:r w:rsidR="00E22B54">
        <w:rPr>
          <w:sz w:val="28"/>
          <w:szCs w:val="28"/>
        </w:rPr>
        <w:t xml:space="preserve"> </w:t>
      </w:r>
      <w:r w:rsidR="00E22B54" w:rsidRPr="00E22B54">
        <w:rPr>
          <w:b/>
          <w:sz w:val="28"/>
          <w:szCs w:val="28"/>
        </w:rPr>
        <w:t>Таблиця 1</w:t>
      </w:r>
    </w:p>
    <w:tbl>
      <w:tblPr>
        <w:tblW w:w="16019" w:type="dxa"/>
        <w:tblInd w:w="-982" w:type="dxa"/>
        <w:tblLayout w:type="fixed"/>
        <w:tblCellMar>
          <w:top w:w="11" w:type="dxa"/>
          <w:left w:w="11" w:type="dxa"/>
          <w:bottom w:w="11" w:type="dxa"/>
          <w:right w:w="11" w:type="dxa"/>
        </w:tblCellMar>
        <w:tblLook w:val="0000"/>
      </w:tblPr>
      <w:tblGrid>
        <w:gridCol w:w="1277"/>
        <w:gridCol w:w="996"/>
        <w:gridCol w:w="421"/>
        <w:gridCol w:w="1560"/>
        <w:gridCol w:w="1701"/>
        <w:gridCol w:w="2551"/>
        <w:gridCol w:w="3119"/>
        <w:gridCol w:w="1134"/>
        <w:gridCol w:w="992"/>
        <w:gridCol w:w="2268"/>
      </w:tblGrid>
      <w:tr w:rsidR="0020449D" w:rsidRPr="00F83C52" w:rsidTr="00E22B54">
        <w:trPr>
          <w:trHeight w:val="2659"/>
        </w:trPr>
        <w:tc>
          <w:tcPr>
            <w:tcW w:w="1277" w:type="dxa"/>
            <w:vMerge w:val="restart"/>
            <w:tcBorders>
              <w:top w:val="single" w:sz="4" w:space="0" w:color="000000"/>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w:t>
            </w:r>
          </w:p>
          <w:p w:rsidR="0020449D" w:rsidRDefault="0020449D" w:rsidP="00566EEE">
            <w:pPr>
              <w:pStyle w:val="affffffd"/>
              <w:jc w:val="center"/>
              <w:rPr>
                <w:b/>
                <w:bCs/>
                <w:lang w:val="uk-UA"/>
              </w:rPr>
            </w:pPr>
            <w:r>
              <w:rPr>
                <w:b/>
                <w:bCs/>
                <w:lang w:val="uk-UA"/>
              </w:rPr>
              <w:t>з/п</w:t>
            </w:r>
          </w:p>
        </w:tc>
        <w:tc>
          <w:tcPr>
            <w:tcW w:w="1417" w:type="dxa"/>
            <w:gridSpan w:val="2"/>
            <w:vMerge w:val="restart"/>
            <w:tcBorders>
              <w:top w:val="single" w:sz="4" w:space="0" w:color="000000"/>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Назва цеху, дільниці</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Професія (посада) за ДК 003:2005</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К-сть працівни-ків за цією професією (тільки для медичних оглядів)</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20449D" w:rsidRDefault="0020449D" w:rsidP="00566EEE">
            <w:pPr>
              <w:pStyle w:val="affffffd"/>
              <w:jc w:val="center"/>
              <w:rPr>
                <w:b/>
                <w:bCs/>
                <w:sz w:val="22"/>
                <w:szCs w:val="22"/>
                <w:lang w:val="uk-UA"/>
              </w:rPr>
            </w:pPr>
            <w:r>
              <w:rPr>
                <w:b/>
                <w:bCs/>
                <w:sz w:val="22"/>
                <w:szCs w:val="22"/>
                <w:lang w:val="uk-UA"/>
              </w:rPr>
              <w:t>Назва шкідливих та небезпечних факторів і N пункту та підпунктів переліку шкідливих та небезпечних факторів виробничого середовища і трудового процесу, при роботі з якими обов’язковий попередній (періодичний) медичний огляд працівників</w:t>
            </w:r>
          </w:p>
        </w:tc>
        <w:tc>
          <w:tcPr>
            <w:tcW w:w="3119" w:type="dxa"/>
            <w:vMerge w:val="restart"/>
            <w:tcBorders>
              <w:top w:val="single" w:sz="4" w:space="0" w:color="000000"/>
              <w:left w:val="single" w:sz="4" w:space="0" w:color="000000"/>
              <w:bottom w:val="single" w:sz="4" w:space="0" w:color="000000"/>
            </w:tcBorders>
            <w:shd w:val="clear" w:color="auto" w:fill="auto"/>
            <w:vAlign w:val="center"/>
          </w:tcPr>
          <w:p w:rsidR="0020449D" w:rsidRDefault="0020449D" w:rsidP="00566EEE">
            <w:pPr>
              <w:pStyle w:val="affffffd"/>
              <w:jc w:val="center"/>
              <w:rPr>
                <w:b/>
                <w:bCs/>
                <w:sz w:val="22"/>
                <w:szCs w:val="22"/>
                <w:lang w:val="uk-UA"/>
              </w:rPr>
            </w:pPr>
            <w:r>
              <w:rPr>
                <w:b/>
                <w:bCs/>
                <w:sz w:val="22"/>
                <w:szCs w:val="22"/>
                <w:lang w:val="uk-UA"/>
              </w:rPr>
              <w:t>Назва робіт і N пункту та підпунктів переліку робіт, виконання яких є обов’язковим попередній (періодичний) медичний огляд працівників</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Кількість осіб, які підлягають огляду усього</w:t>
            </w:r>
          </w:p>
        </w:tc>
      </w:tr>
      <w:tr w:rsidR="0020449D" w:rsidTr="00E22B54">
        <w:tc>
          <w:tcPr>
            <w:tcW w:w="1277" w:type="dxa"/>
            <w:vMerge/>
            <w:tcBorders>
              <w:top w:val="single" w:sz="4" w:space="0" w:color="000000"/>
              <w:left w:val="single" w:sz="4" w:space="0" w:color="000000"/>
              <w:bottom w:val="single" w:sz="4" w:space="0" w:color="000000"/>
            </w:tcBorders>
            <w:shd w:val="clear" w:color="auto" w:fill="auto"/>
            <w:vAlign w:val="center"/>
          </w:tcPr>
          <w:p w:rsidR="0020449D" w:rsidRPr="00F83C52" w:rsidRDefault="0020449D" w:rsidP="00566EEE"/>
        </w:tc>
        <w:tc>
          <w:tcPr>
            <w:tcW w:w="1417" w:type="dxa"/>
            <w:gridSpan w:val="2"/>
            <w:vMerge/>
            <w:tcBorders>
              <w:top w:val="single" w:sz="4" w:space="0" w:color="000000"/>
              <w:left w:val="single" w:sz="4" w:space="0" w:color="000000"/>
              <w:bottom w:val="single" w:sz="4" w:space="0" w:color="000000"/>
            </w:tcBorders>
            <w:shd w:val="clear" w:color="auto" w:fill="auto"/>
            <w:vAlign w:val="center"/>
          </w:tcPr>
          <w:p w:rsidR="0020449D" w:rsidRPr="00F83C52" w:rsidRDefault="0020449D" w:rsidP="00566EEE"/>
        </w:tc>
        <w:tc>
          <w:tcPr>
            <w:tcW w:w="1560" w:type="dxa"/>
            <w:vMerge/>
            <w:tcBorders>
              <w:top w:val="single" w:sz="4" w:space="0" w:color="000000"/>
              <w:left w:val="single" w:sz="4" w:space="0" w:color="000000"/>
              <w:bottom w:val="single" w:sz="4" w:space="0" w:color="000000"/>
            </w:tcBorders>
            <w:shd w:val="clear" w:color="auto" w:fill="auto"/>
            <w:vAlign w:val="center"/>
          </w:tcPr>
          <w:p w:rsidR="0020449D" w:rsidRPr="00F83C52" w:rsidRDefault="0020449D" w:rsidP="00566EEE"/>
        </w:tc>
        <w:tc>
          <w:tcPr>
            <w:tcW w:w="1701" w:type="dxa"/>
            <w:vMerge/>
            <w:tcBorders>
              <w:top w:val="single" w:sz="4" w:space="0" w:color="000000"/>
              <w:left w:val="single" w:sz="4" w:space="0" w:color="000000"/>
              <w:bottom w:val="single" w:sz="4" w:space="0" w:color="000000"/>
            </w:tcBorders>
            <w:shd w:val="clear" w:color="auto" w:fill="auto"/>
            <w:vAlign w:val="center"/>
          </w:tcPr>
          <w:p w:rsidR="0020449D" w:rsidRPr="00F83C52" w:rsidRDefault="0020449D" w:rsidP="00566EEE"/>
        </w:tc>
        <w:tc>
          <w:tcPr>
            <w:tcW w:w="2551" w:type="dxa"/>
            <w:vMerge/>
            <w:tcBorders>
              <w:top w:val="single" w:sz="4" w:space="0" w:color="000000"/>
              <w:left w:val="single" w:sz="4" w:space="0" w:color="000000"/>
              <w:bottom w:val="single" w:sz="4" w:space="0" w:color="000000"/>
            </w:tcBorders>
            <w:shd w:val="clear" w:color="auto" w:fill="auto"/>
            <w:vAlign w:val="center"/>
          </w:tcPr>
          <w:p w:rsidR="0020449D" w:rsidRPr="00F83C52" w:rsidRDefault="0020449D" w:rsidP="00566EEE"/>
        </w:tc>
        <w:tc>
          <w:tcPr>
            <w:tcW w:w="3119" w:type="dxa"/>
            <w:vMerge/>
            <w:tcBorders>
              <w:top w:val="single" w:sz="4" w:space="0" w:color="000000"/>
              <w:left w:val="single" w:sz="4" w:space="0" w:color="000000"/>
              <w:bottom w:val="single" w:sz="4" w:space="0" w:color="000000"/>
            </w:tcBorders>
            <w:shd w:val="clear" w:color="auto" w:fill="auto"/>
            <w:vAlign w:val="center"/>
          </w:tcPr>
          <w:p w:rsidR="0020449D" w:rsidRPr="00F83C52" w:rsidRDefault="0020449D" w:rsidP="00566EEE"/>
        </w:tc>
        <w:tc>
          <w:tcPr>
            <w:tcW w:w="1134" w:type="dxa"/>
            <w:tcBorders>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усього</w:t>
            </w:r>
          </w:p>
        </w:tc>
        <w:tc>
          <w:tcPr>
            <w:tcW w:w="992" w:type="dxa"/>
            <w:tcBorders>
              <w:left w:val="single" w:sz="4" w:space="0" w:color="000000"/>
              <w:bottom w:val="single" w:sz="4" w:space="0" w:color="000000"/>
              <w:right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у т.ч. жінок</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b/>
                <w:bCs/>
                <w:lang w:val="uk-UA"/>
              </w:rPr>
            </w:pPr>
            <w:r>
              <w:rPr>
                <w:b/>
                <w:bCs/>
                <w:lang w:val="uk-UA"/>
              </w:rPr>
              <w:t xml:space="preserve">у т.ч. особи, які підлягають медичному  огляду лікаря психіатра, у тому числі на предмет  вживання психоактивних речовин,з видачею довідки </w:t>
            </w:r>
          </w:p>
        </w:tc>
      </w:tr>
      <w:tr w:rsidR="0020449D" w:rsidTr="00E22B54">
        <w:tc>
          <w:tcPr>
            <w:tcW w:w="1277" w:type="dxa"/>
            <w:tcBorders>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1</w:t>
            </w:r>
          </w:p>
        </w:tc>
        <w:tc>
          <w:tcPr>
            <w:tcW w:w="1417" w:type="dxa"/>
            <w:gridSpan w:val="2"/>
            <w:tcBorders>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2</w:t>
            </w:r>
          </w:p>
        </w:tc>
        <w:tc>
          <w:tcPr>
            <w:tcW w:w="1560" w:type="dxa"/>
            <w:tcBorders>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3</w:t>
            </w:r>
          </w:p>
        </w:tc>
        <w:tc>
          <w:tcPr>
            <w:tcW w:w="1701" w:type="dxa"/>
            <w:tcBorders>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4</w:t>
            </w:r>
          </w:p>
        </w:tc>
        <w:tc>
          <w:tcPr>
            <w:tcW w:w="2551" w:type="dxa"/>
            <w:tcBorders>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5</w:t>
            </w:r>
          </w:p>
        </w:tc>
        <w:tc>
          <w:tcPr>
            <w:tcW w:w="3119" w:type="dxa"/>
            <w:tcBorders>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6</w:t>
            </w:r>
          </w:p>
        </w:tc>
        <w:tc>
          <w:tcPr>
            <w:tcW w:w="1134" w:type="dxa"/>
            <w:tcBorders>
              <w:left w:val="single" w:sz="4" w:space="0" w:color="000000"/>
              <w:bottom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7</w:t>
            </w:r>
          </w:p>
        </w:tc>
        <w:tc>
          <w:tcPr>
            <w:tcW w:w="992" w:type="dxa"/>
            <w:tcBorders>
              <w:left w:val="single" w:sz="4" w:space="0" w:color="000000"/>
              <w:bottom w:val="single" w:sz="4" w:space="0" w:color="000000"/>
              <w:right w:val="single" w:sz="4" w:space="0" w:color="000000"/>
            </w:tcBorders>
            <w:shd w:val="clear" w:color="auto" w:fill="auto"/>
            <w:vAlign w:val="center"/>
          </w:tcPr>
          <w:p w:rsidR="0020449D" w:rsidRDefault="0020449D" w:rsidP="00566EEE">
            <w:pPr>
              <w:pStyle w:val="affffffd"/>
              <w:jc w:val="center"/>
              <w:rPr>
                <w:b/>
                <w:bCs/>
                <w:lang w:val="uk-UA"/>
              </w:rPr>
            </w:pPr>
            <w:r>
              <w:rPr>
                <w:b/>
                <w:bCs/>
                <w:lang w:val="uk-UA"/>
              </w:rPr>
              <w:t>8</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b/>
                <w:bCs/>
                <w:lang w:val="uk-UA"/>
              </w:rPr>
            </w:pPr>
            <w:r>
              <w:rPr>
                <w:b/>
                <w:bCs/>
                <w:lang w:val="uk-UA"/>
              </w:rPr>
              <w:t>9</w:t>
            </w:r>
          </w:p>
        </w:tc>
      </w:tr>
      <w:tr w:rsidR="0020449D" w:rsidTr="00E22B54">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w:t>
            </w:r>
          </w:p>
        </w:tc>
        <w:tc>
          <w:tcPr>
            <w:tcW w:w="1417"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 xml:space="preserve">Лабораторія водопроводу, лабораторія </w:t>
            </w:r>
            <w:r>
              <w:rPr>
                <w:lang w:val="uk-UA"/>
              </w:rPr>
              <w:lastRenderedPageBreak/>
              <w:t>очисних споруд</w:t>
            </w:r>
          </w:p>
        </w:tc>
        <w:tc>
          <w:tcPr>
            <w:tcW w:w="1560"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lastRenderedPageBreak/>
              <w:t>Начальник лабораторії</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2</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sz w:val="22"/>
                <w:szCs w:val="22"/>
                <w:lang w:val="uk-UA"/>
              </w:rPr>
            </w:pPr>
            <w:r>
              <w:rPr>
                <w:sz w:val="22"/>
                <w:szCs w:val="22"/>
                <w:lang w:val="uk-UA"/>
              </w:rPr>
              <w:t>п. 1.1 Кислота азотна.</w:t>
            </w:r>
          </w:p>
          <w:p w:rsidR="0020449D" w:rsidRDefault="0020449D" w:rsidP="00566EEE">
            <w:pPr>
              <w:pStyle w:val="affffffd"/>
              <w:rPr>
                <w:sz w:val="22"/>
                <w:szCs w:val="22"/>
                <w:lang w:val="uk-UA"/>
              </w:rPr>
            </w:pPr>
            <w:r>
              <w:rPr>
                <w:sz w:val="22"/>
                <w:szCs w:val="22"/>
                <w:lang w:val="uk-UA"/>
              </w:rPr>
              <w:t>п. 1.13 Кислота оцтова.</w:t>
            </w:r>
          </w:p>
          <w:p w:rsidR="0020449D" w:rsidRDefault="0020449D" w:rsidP="00566EEE">
            <w:pPr>
              <w:pStyle w:val="affffffd"/>
              <w:rPr>
                <w:sz w:val="22"/>
                <w:szCs w:val="22"/>
                <w:lang w:val="uk-UA"/>
              </w:rPr>
            </w:pPr>
            <w:r>
              <w:rPr>
                <w:sz w:val="22"/>
                <w:szCs w:val="22"/>
                <w:lang w:val="uk-UA"/>
              </w:rPr>
              <w:t>п. 1.29.1 Кислота сірчана</w:t>
            </w:r>
          </w:p>
          <w:p w:rsidR="0020449D" w:rsidRDefault="0020449D" w:rsidP="00566EEE">
            <w:pPr>
              <w:pStyle w:val="affffffd"/>
              <w:rPr>
                <w:sz w:val="22"/>
                <w:szCs w:val="22"/>
                <w:lang w:val="uk-UA"/>
              </w:rPr>
            </w:pPr>
            <w:r>
              <w:rPr>
                <w:sz w:val="22"/>
                <w:szCs w:val="22"/>
                <w:lang w:val="uk-UA"/>
              </w:rPr>
              <w:lastRenderedPageBreak/>
              <w:t>п. 6.1.3 Напруженість м’язів кісток і пальців рук.</w:t>
            </w:r>
          </w:p>
          <w:p w:rsidR="0020449D" w:rsidRDefault="0020449D" w:rsidP="00566EEE">
            <w:pPr>
              <w:pStyle w:val="affffffd"/>
              <w:rPr>
                <w:sz w:val="22"/>
                <w:szCs w:val="22"/>
                <w:lang w:val="uk-UA"/>
              </w:rPr>
            </w:pPr>
            <w:r>
              <w:rPr>
                <w:sz w:val="22"/>
                <w:szCs w:val="22"/>
                <w:lang w:val="uk-UA"/>
              </w:rPr>
              <w:t>п. 6.1.5 Перебування у фіксованій позі.</w:t>
            </w:r>
          </w:p>
          <w:p w:rsidR="0020449D" w:rsidRDefault="0020449D" w:rsidP="00566EEE">
            <w:pPr>
              <w:pStyle w:val="affffffd"/>
              <w:rPr>
                <w:sz w:val="22"/>
                <w:szCs w:val="22"/>
                <w:lang w:val="uk-UA"/>
              </w:rPr>
            </w:pPr>
            <w:r>
              <w:rPr>
                <w:sz w:val="22"/>
                <w:szCs w:val="22"/>
                <w:lang w:val="uk-UA"/>
              </w:rPr>
              <w:t>п. 6.2.2 Зорове напруження.</w:t>
            </w:r>
          </w:p>
          <w:p w:rsidR="0020449D" w:rsidRDefault="0020449D" w:rsidP="00566EEE">
            <w:pPr>
              <w:pStyle w:val="affffffd"/>
              <w:rPr>
                <w:sz w:val="22"/>
                <w:szCs w:val="22"/>
                <w:lang w:val="uk-UA"/>
              </w:rPr>
            </w:pPr>
            <w:r>
              <w:rPr>
                <w:sz w:val="22"/>
                <w:szCs w:val="22"/>
                <w:lang w:val="uk-UA"/>
              </w:rPr>
              <w:t>п. 6.1.2.3.2 Напруженість м’язів тулуба.</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2</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2</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2</w:t>
            </w:r>
          </w:p>
        </w:tc>
      </w:tr>
      <w:tr w:rsidR="0020449D" w:rsidTr="00E22B54">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lastRenderedPageBreak/>
              <w:t>2.</w:t>
            </w:r>
          </w:p>
        </w:tc>
        <w:tc>
          <w:tcPr>
            <w:tcW w:w="1417"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Лабораторія водопроводу, лабораторія очисних споруд</w:t>
            </w:r>
          </w:p>
        </w:tc>
        <w:tc>
          <w:tcPr>
            <w:tcW w:w="1560"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 xml:space="preserve">Інженер-хімік, інженер-бактеріолог </w:t>
            </w:r>
          </w:p>
          <w:p w:rsidR="0020449D" w:rsidRDefault="0020449D" w:rsidP="00566EEE">
            <w:pPr>
              <w:pStyle w:val="affffffd"/>
              <w:rPr>
                <w:lang w:val="uk-UA"/>
              </w:rPr>
            </w:pPr>
            <w:r>
              <w:rPr>
                <w:lang w:val="uk-UA"/>
              </w:rPr>
              <w:t>2194.2</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2</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п. 1.13 Кислота оцтова.</w:t>
            </w:r>
          </w:p>
          <w:p w:rsidR="0020449D" w:rsidRDefault="0020449D" w:rsidP="00566EEE">
            <w:pPr>
              <w:pStyle w:val="affffffd"/>
              <w:rPr>
                <w:lang w:val="uk-UA"/>
              </w:rPr>
            </w:pPr>
            <w:r>
              <w:rPr>
                <w:lang w:val="uk-UA"/>
              </w:rPr>
              <w:t>п. 1.1 Кислота азотна.</w:t>
            </w:r>
          </w:p>
          <w:p w:rsidR="0020449D" w:rsidRDefault="0020449D" w:rsidP="00566EEE">
            <w:pPr>
              <w:pStyle w:val="affffffd"/>
              <w:rPr>
                <w:lang w:val="uk-UA"/>
              </w:rPr>
            </w:pPr>
            <w:r>
              <w:rPr>
                <w:lang w:val="uk-UA"/>
              </w:rPr>
              <w:t>п. 6.2.2 Зорове напруження</w:t>
            </w:r>
          </w:p>
          <w:p w:rsidR="0020449D" w:rsidRDefault="0020449D" w:rsidP="00566EEE">
            <w:pPr>
              <w:pStyle w:val="affffffd"/>
              <w:rPr>
                <w:lang w:val="uk-UA"/>
              </w:rPr>
            </w:pPr>
            <w:r>
              <w:rPr>
                <w:lang w:val="uk-UA"/>
              </w:rPr>
              <w:t>п. 6.1.3 Напруженість м’язів кісток і пальців рук.</w:t>
            </w:r>
          </w:p>
          <w:p w:rsidR="0020449D" w:rsidRDefault="0020449D" w:rsidP="00566EEE">
            <w:pPr>
              <w:pStyle w:val="affffffd"/>
              <w:rPr>
                <w:lang w:val="uk-UA"/>
              </w:rPr>
            </w:pPr>
            <w:r>
              <w:rPr>
                <w:lang w:val="uk-UA"/>
              </w:rPr>
              <w:t>п. 6.1.2.3.2 Напруженість м’язів тулуба.</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2</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2</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2</w:t>
            </w:r>
          </w:p>
        </w:tc>
      </w:tr>
      <w:tr w:rsidR="0020449D" w:rsidTr="00E22B54">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3.</w:t>
            </w:r>
          </w:p>
        </w:tc>
        <w:tc>
          <w:tcPr>
            <w:tcW w:w="1417"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Лабораторія водопроводу, лабораторія очисних споруд, водозабір “Гірне”</w:t>
            </w:r>
          </w:p>
        </w:tc>
        <w:tc>
          <w:tcPr>
            <w:tcW w:w="1560"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Лаборант</w:t>
            </w:r>
          </w:p>
          <w:p w:rsidR="0020449D" w:rsidRDefault="0020449D" w:rsidP="00566EEE">
            <w:pPr>
              <w:pStyle w:val="affffffd"/>
              <w:rPr>
                <w:lang w:val="uk-UA"/>
              </w:rPr>
            </w:pPr>
            <w:r>
              <w:rPr>
                <w:lang w:val="uk-UA"/>
              </w:rPr>
              <w:t>8229.2</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11</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п. 1.29.1 Кислота сірчана.</w:t>
            </w:r>
          </w:p>
          <w:p w:rsidR="0020449D" w:rsidRDefault="0020449D" w:rsidP="00566EEE">
            <w:pPr>
              <w:pStyle w:val="affffffd"/>
              <w:rPr>
                <w:lang w:val="uk-UA"/>
              </w:rPr>
            </w:pPr>
            <w:r>
              <w:rPr>
                <w:lang w:val="uk-UA"/>
              </w:rPr>
              <w:t>п. 6.1.3 Напруженість м’язів кісток і пальців рук.</w:t>
            </w:r>
          </w:p>
          <w:p w:rsidR="0020449D" w:rsidRDefault="0020449D" w:rsidP="00566EEE">
            <w:pPr>
              <w:pStyle w:val="affffffd"/>
              <w:rPr>
                <w:lang w:val="uk-UA"/>
              </w:rPr>
            </w:pPr>
            <w:r>
              <w:rPr>
                <w:lang w:val="uk-UA"/>
              </w:rPr>
              <w:t>п. 6.1.2.3.2 Напруженість м’язів тулуба і ніг.</w:t>
            </w:r>
          </w:p>
          <w:p w:rsidR="0020449D" w:rsidRDefault="0020449D" w:rsidP="00566EEE">
            <w:pPr>
              <w:pStyle w:val="affffffd"/>
              <w:rPr>
                <w:lang w:val="uk-UA"/>
              </w:rPr>
            </w:pPr>
            <w:r>
              <w:rPr>
                <w:lang w:val="uk-UA"/>
              </w:rPr>
              <w:t>п. 6.2.2 Зорове напруження.</w:t>
            </w:r>
          </w:p>
          <w:p w:rsidR="0020449D" w:rsidRDefault="0020449D" w:rsidP="00566EEE">
            <w:pPr>
              <w:pStyle w:val="affffffd"/>
              <w:rPr>
                <w:lang w:val="uk-UA"/>
              </w:rPr>
            </w:pPr>
            <w:r>
              <w:rPr>
                <w:lang w:val="uk-UA"/>
              </w:rPr>
              <w:t>п. 6.1.5 Перебування у вимушеній позі.</w:t>
            </w:r>
          </w:p>
          <w:p w:rsidR="0020449D" w:rsidRDefault="0020449D" w:rsidP="00566EEE">
            <w:pPr>
              <w:pStyle w:val="affffffd"/>
              <w:rPr>
                <w:lang w:val="uk-UA"/>
              </w:rPr>
            </w:pPr>
            <w:r>
              <w:rPr>
                <w:lang w:val="uk-UA"/>
              </w:rPr>
              <w:t>п. 1.1 Кислота азотна.</w:t>
            </w:r>
          </w:p>
          <w:p w:rsidR="0020449D" w:rsidRDefault="0020449D" w:rsidP="00566EEE">
            <w:pPr>
              <w:pStyle w:val="affffffd"/>
              <w:rPr>
                <w:lang w:val="uk-UA"/>
              </w:rPr>
            </w:pPr>
            <w:r>
              <w:rPr>
                <w:lang w:val="uk-UA"/>
              </w:rPr>
              <w:t>п. 1.13 Кислота оцтова.</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11</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11</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11</w:t>
            </w:r>
          </w:p>
        </w:tc>
      </w:tr>
      <w:tr w:rsidR="0020449D" w:rsidTr="00E22B54">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4.</w:t>
            </w:r>
          </w:p>
        </w:tc>
        <w:tc>
          <w:tcPr>
            <w:tcW w:w="1417"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Водозабори “Гірне”, “Уріж”</w:t>
            </w:r>
          </w:p>
        </w:tc>
        <w:tc>
          <w:tcPr>
            <w:tcW w:w="1560"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Машиністи насосних установок</w:t>
            </w:r>
          </w:p>
          <w:p w:rsidR="0020449D" w:rsidRDefault="0020449D" w:rsidP="00566EEE">
            <w:pPr>
              <w:pStyle w:val="affffffd"/>
              <w:rPr>
                <w:lang w:val="uk-UA"/>
              </w:rPr>
            </w:pPr>
            <w:r>
              <w:rPr>
                <w:lang w:val="uk-UA"/>
              </w:rPr>
              <w:lastRenderedPageBreak/>
              <w:t>8163</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lastRenderedPageBreak/>
              <w:t>8</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п. 5.4 Виробничий шум.</w:t>
            </w:r>
          </w:p>
          <w:p w:rsidR="0020449D" w:rsidRDefault="0020449D" w:rsidP="00566EEE">
            <w:pPr>
              <w:pStyle w:val="affffffd"/>
              <w:rPr>
                <w:lang w:val="uk-UA"/>
              </w:rPr>
            </w:pPr>
            <w:r>
              <w:rPr>
                <w:lang w:val="uk-UA"/>
              </w:rPr>
              <w:t xml:space="preserve">п. 5.8 Зниження температури повітря в </w:t>
            </w:r>
            <w:r>
              <w:rPr>
                <w:lang w:val="uk-UA"/>
              </w:rPr>
              <w:lastRenderedPageBreak/>
              <w:t>приміщенні та на відкритих прощадках.</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8</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8</w:t>
            </w:r>
          </w:p>
        </w:tc>
      </w:tr>
      <w:tr w:rsidR="0020449D" w:rsidTr="00E22B54">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lastRenderedPageBreak/>
              <w:t>5.</w:t>
            </w:r>
          </w:p>
        </w:tc>
        <w:tc>
          <w:tcPr>
            <w:tcW w:w="1417"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Водозабори “Гірне”, “Уріж”</w:t>
            </w:r>
          </w:p>
        </w:tc>
        <w:tc>
          <w:tcPr>
            <w:tcW w:w="1560"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Оператори хлораторних установок</w:t>
            </w:r>
          </w:p>
          <w:p w:rsidR="0020449D" w:rsidRDefault="0020449D" w:rsidP="00566EEE">
            <w:pPr>
              <w:pStyle w:val="affffffd"/>
              <w:rPr>
                <w:lang w:val="uk-UA"/>
              </w:rPr>
            </w:pPr>
            <w:r>
              <w:rPr>
                <w:lang w:val="uk-UA"/>
              </w:rPr>
              <w:t>8163.2</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10</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п. 5.8 Зниження температури повітря в приміщенні та на відкритих прощадках.</w:t>
            </w:r>
          </w:p>
          <w:p w:rsidR="0020449D" w:rsidRDefault="0020449D" w:rsidP="00566EEE">
            <w:pPr>
              <w:pStyle w:val="affffffd"/>
              <w:rPr>
                <w:lang w:val="uk-UA"/>
              </w:rPr>
            </w:pPr>
            <w:r>
              <w:rPr>
                <w:lang w:val="uk-UA"/>
              </w:rPr>
              <w:t>п. 6.1.1 Напруженість праці.</w:t>
            </w:r>
          </w:p>
          <w:p w:rsidR="0020449D" w:rsidRDefault="0020449D" w:rsidP="00566EEE">
            <w:pPr>
              <w:pStyle w:val="affffffd"/>
              <w:rPr>
                <w:lang w:val="uk-UA"/>
              </w:rPr>
            </w:pPr>
            <w:r>
              <w:rPr>
                <w:lang w:val="uk-UA"/>
              </w:rPr>
              <w:t>п. 6.1.2.3.2 Статистичне навантаження з участю м’язів корпуса і ніг.</w:t>
            </w:r>
          </w:p>
          <w:p w:rsidR="0020449D" w:rsidRDefault="0020449D" w:rsidP="00566EEE">
            <w:pPr>
              <w:pStyle w:val="affffffd"/>
              <w:rPr>
                <w:lang w:val="uk-UA"/>
              </w:rPr>
            </w:pPr>
            <w:r>
              <w:rPr>
                <w:lang w:val="uk-UA"/>
              </w:rPr>
              <w:t>п. 6.1.3 Напруженість м’язів рук і плеча.</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10</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10</w:t>
            </w:r>
          </w:p>
        </w:tc>
      </w:tr>
      <w:tr w:rsidR="0020449D" w:rsidTr="00E22B54">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6.</w:t>
            </w:r>
          </w:p>
        </w:tc>
        <w:tc>
          <w:tcPr>
            <w:tcW w:w="1417"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Водозабори “Гірне”, “Уріж”</w:t>
            </w:r>
          </w:p>
        </w:tc>
        <w:tc>
          <w:tcPr>
            <w:tcW w:w="1560"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Слюсарі ремонтники</w:t>
            </w:r>
          </w:p>
          <w:p w:rsidR="0020449D" w:rsidRDefault="0020449D" w:rsidP="00566EEE">
            <w:pPr>
              <w:pStyle w:val="affffffd"/>
              <w:rPr>
                <w:lang w:val="uk-UA"/>
              </w:rPr>
            </w:pPr>
            <w:r>
              <w:rPr>
                <w:lang w:val="uk-UA"/>
              </w:rPr>
              <w:t>7223</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2</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п. 5.8 Зниження температури повітря в приміщенні та на відкритих прощадках.</w:t>
            </w:r>
          </w:p>
          <w:p w:rsidR="0020449D" w:rsidRDefault="0020449D" w:rsidP="00566EEE">
            <w:pPr>
              <w:pStyle w:val="affffffd"/>
              <w:rPr>
                <w:lang w:val="uk-UA"/>
              </w:rPr>
            </w:pPr>
            <w:r>
              <w:rPr>
                <w:lang w:val="uk-UA"/>
              </w:rPr>
              <w:t>п. 5.9 Підвищення температури повітря в приміщенні і на відкритих площадках.</w:t>
            </w:r>
          </w:p>
          <w:p w:rsidR="0020449D" w:rsidRDefault="0020449D" w:rsidP="00566EEE">
            <w:pPr>
              <w:pStyle w:val="affffffd"/>
              <w:rPr>
                <w:lang w:val="uk-UA"/>
              </w:rPr>
            </w:pPr>
            <w:r>
              <w:rPr>
                <w:lang w:val="uk-UA"/>
              </w:rPr>
              <w:t>п. 6.1.2.3.2 Статистичне навантаження з участю м’язів корпуса і ніг.</w:t>
            </w:r>
          </w:p>
          <w:p w:rsidR="0020449D" w:rsidRDefault="0020449D" w:rsidP="00566EEE">
            <w:pPr>
              <w:pStyle w:val="affffffd"/>
              <w:rPr>
                <w:lang w:val="uk-UA"/>
              </w:rPr>
            </w:pPr>
            <w:r>
              <w:rPr>
                <w:lang w:val="uk-UA"/>
              </w:rPr>
              <w:t>п. 6.1.3 Напруженість м’язів рук і плеча.</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2</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2</w:t>
            </w:r>
          </w:p>
        </w:tc>
      </w:tr>
      <w:tr w:rsidR="0020449D" w:rsidTr="00E22B54">
        <w:tblPrEx>
          <w:tblCellMar>
            <w:top w:w="28" w:type="dxa"/>
            <w:left w:w="28" w:type="dxa"/>
            <w:bottom w:w="28" w:type="dxa"/>
            <w:right w:w="28" w:type="dxa"/>
          </w:tblCellMar>
        </w:tblPrEx>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br w:type="page"/>
            </w:r>
            <w:r>
              <w:rPr>
                <w:lang w:val="uk-UA"/>
              </w:rPr>
              <w:t>7.</w:t>
            </w:r>
          </w:p>
        </w:tc>
        <w:tc>
          <w:tcPr>
            <w:tcW w:w="996"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Водозабори “Гірне”, “Уріж”, дільниці водопроводу, автогосп</w:t>
            </w:r>
            <w:r>
              <w:rPr>
                <w:lang w:val="uk-UA"/>
              </w:rPr>
              <w:lastRenderedPageBreak/>
              <w:t>одарство, дільниця “Стебник”, дільниця ПЗР</w:t>
            </w:r>
          </w:p>
        </w:tc>
        <w:tc>
          <w:tcPr>
            <w:tcW w:w="1981"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lastRenderedPageBreak/>
              <w:t>Електрозвар-ники</w:t>
            </w:r>
          </w:p>
          <w:p w:rsidR="0020449D" w:rsidRDefault="0020449D" w:rsidP="00566EEE">
            <w:pPr>
              <w:pStyle w:val="affffffd"/>
              <w:rPr>
                <w:lang w:val="uk-UA"/>
              </w:rPr>
            </w:pPr>
            <w:r>
              <w:rPr>
                <w:lang w:val="uk-UA"/>
              </w:rPr>
              <w:t>7212.1</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8</w:t>
            </w:r>
          </w:p>
        </w:tc>
        <w:tc>
          <w:tcPr>
            <w:tcW w:w="2551" w:type="dxa"/>
            <w:tcBorders>
              <w:left w:val="single" w:sz="4" w:space="0" w:color="000000"/>
              <w:bottom w:val="single" w:sz="4" w:space="0" w:color="000000"/>
            </w:tcBorders>
            <w:shd w:val="clear" w:color="auto" w:fill="auto"/>
          </w:tcPr>
          <w:p w:rsidR="0020449D" w:rsidRDefault="0020449D" w:rsidP="00566EEE">
            <w:r>
              <w:t>п. 3.9 Марганець 20%.</w:t>
            </w:r>
          </w:p>
          <w:p w:rsidR="0020449D" w:rsidRDefault="0020449D" w:rsidP="00566EEE">
            <w:pPr>
              <w:pStyle w:val="affffffd"/>
              <w:rPr>
                <w:lang w:val="uk-UA"/>
              </w:rPr>
            </w:pPr>
            <w:r>
              <w:rPr>
                <w:lang w:val="uk-UA"/>
              </w:rPr>
              <w:t>п. 5.8 Зниження температури повітря в приміщенні та на відкритих площадках.</w:t>
            </w:r>
          </w:p>
          <w:p w:rsidR="0020449D" w:rsidRDefault="0020449D" w:rsidP="00566EEE">
            <w:pPr>
              <w:pStyle w:val="affffffd"/>
              <w:rPr>
                <w:lang w:val="uk-UA"/>
              </w:rPr>
            </w:pPr>
            <w:r>
              <w:rPr>
                <w:lang w:val="uk-UA"/>
              </w:rPr>
              <w:t xml:space="preserve">п. 6.1.2.3.3 Напруженість праці з участю м’язів корпуса і </w:t>
            </w:r>
            <w:r>
              <w:rPr>
                <w:lang w:val="uk-UA"/>
              </w:rPr>
              <w:lastRenderedPageBreak/>
              <w:t>ніг.</w:t>
            </w:r>
          </w:p>
          <w:p w:rsidR="0020449D" w:rsidRDefault="0020449D" w:rsidP="00566EEE">
            <w:pPr>
              <w:pStyle w:val="affffffd"/>
              <w:rPr>
                <w:lang w:val="uk-UA"/>
              </w:rPr>
            </w:pPr>
            <w:r>
              <w:rPr>
                <w:lang w:val="uk-UA"/>
              </w:rPr>
              <w:t>п. 6.1.3 Напруженість м’язів кісток і пальців рук.</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8</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8</w:t>
            </w:r>
          </w:p>
        </w:tc>
      </w:tr>
      <w:tr w:rsidR="0020449D" w:rsidTr="00E22B54">
        <w:tblPrEx>
          <w:tblCellMar>
            <w:top w:w="28" w:type="dxa"/>
            <w:left w:w="28" w:type="dxa"/>
            <w:bottom w:w="28" w:type="dxa"/>
            <w:right w:w="28" w:type="dxa"/>
          </w:tblCellMar>
        </w:tblPrEx>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lastRenderedPageBreak/>
              <w:t>8.</w:t>
            </w:r>
          </w:p>
        </w:tc>
        <w:tc>
          <w:tcPr>
            <w:tcW w:w="996"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Електроцех</w:t>
            </w:r>
          </w:p>
        </w:tc>
        <w:tc>
          <w:tcPr>
            <w:tcW w:w="1981"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Електромонтери</w:t>
            </w:r>
          </w:p>
          <w:p w:rsidR="0020449D" w:rsidRDefault="0020449D" w:rsidP="00566EEE">
            <w:pPr>
              <w:pStyle w:val="affffffd"/>
              <w:rPr>
                <w:lang w:val="uk-UA"/>
              </w:rPr>
            </w:pPr>
            <w:r>
              <w:rPr>
                <w:lang w:val="uk-UA"/>
              </w:rPr>
              <w:t>7212.1</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17</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п. 5.8 Зниження температури повітря в приміщенні та на відкритих площадках.</w:t>
            </w:r>
          </w:p>
          <w:p w:rsidR="0020449D" w:rsidRDefault="0020449D" w:rsidP="00566EEE">
            <w:pPr>
              <w:pStyle w:val="affffffd"/>
              <w:rPr>
                <w:lang w:val="uk-UA"/>
              </w:rPr>
            </w:pPr>
            <w:r>
              <w:rPr>
                <w:lang w:val="uk-UA"/>
              </w:rPr>
              <w:t>п. 6.1.1 Напруженість праці.</w:t>
            </w:r>
          </w:p>
          <w:p w:rsidR="0020449D" w:rsidRDefault="0020449D" w:rsidP="00566EEE">
            <w:pPr>
              <w:pStyle w:val="affffffd"/>
              <w:rPr>
                <w:lang w:val="uk-UA"/>
              </w:rPr>
            </w:pPr>
            <w:r>
              <w:rPr>
                <w:lang w:val="uk-UA"/>
              </w:rPr>
              <w:t>п. 6.1.2.3.2 Статистичне навантаження з участю м’язів корпуса і ніг.</w:t>
            </w:r>
          </w:p>
          <w:p w:rsidR="0020449D" w:rsidRDefault="0020449D" w:rsidP="00566EEE">
            <w:pPr>
              <w:pStyle w:val="affffffd"/>
              <w:rPr>
                <w:lang w:val="uk-UA"/>
              </w:rPr>
            </w:pPr>
            <w:r>
              <w:rPr>
                <w:lang w:val="uk-UA"/>
              </w:rPr>
              <w:t>п. 6.1.5 Перебування у вимушеній позі.</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а.20 електротехнічний персонал, що виконує роботу з оперативного обслуговування і ремонту діючих електроустановок</w:t>
            </w: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17</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17</w:t>
            </w:r>
          </w:p>
        </w:tc>
      </w:tr>
      <w:tr w:rsidR="0020449D" w:rsidTr="00E22B54">
        <w:tblPrEx>
          <w:tblCellMar>
            <w:top w:w="28" w:type="dxa"/>
            <w:left w:w="28" w:type="dxa"/>
            <w:bottom w:w="28" w:type="dxa"/>
            <w:right w:w="28" w:type="dxa"/>
          </w:tblCellMar>
        </w:tblPrEx>
        <w:trPr>
          <w:trHeight w:val="2300"/>
        </w:trPr>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9.</w:t>
            </w:r>
          </w:p>
        </w:tc>
        <w:tc>
          <w:tcPr>
            <w:tcW w:w="996"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Електроцех</w:t>
            </w:r>
          </w:p>
        </w:tc>
        <w:tc>
          <w:tcPr>
            <w:tcW w:w="1981"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Інженер КВПіА</w:t>
            </w:r>
          </w:p>
          <w:p w:rsidR="0020449D" w:rsidRDefault="0020449D" w:rsidP="00566EEE">
            <w:pPr>
              <w:pStyle w:val="affffffd"/>
              <w:rPr>
                <w:lang w:val="uk-UA"/>
              </w:rPr>
            </w:pPr>
            <w:r>
              <w:rPr>
                <w:lang w:val="uk-UA"/>
              </w:rPr>
              <w:t>2149.2</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п. 5.8 Зниження температури повітря в приміщенні та на відкритих площадках.</w:t>
            </w:r>
          </w:p>
          <w:p w:rsidR="0020449D" w:rsidRDefault="0020449D" w:rsidP="00566EEE">
            <w:pPr>
              <w:pStyle w:val="affffffd"/>
              <w:rPr>
                <w:lang w:val="uk-UA"/>
              </w:rPr>
            </w:pPr>
            <w:r>
              <w:rPr>
                <w:lang w:val="uk-UA"/>
              </w:rPr>
              <w:t>п. 6.1.1 Напруженість праці.</w:t>
            </w:r>
          </w:p>
          <w:p w:rsidR="0020449D" w:rsidRDefault="0020449D" w:rsidP="00566EEE">
            <w:pPr>
              <w:pStyle w:val="affffffd"/>
              <w:rPr>
                <w:lang w:val="uk-UA"/>
              </w:rPr>
            </w:pPr>
            <w:r>
              <w:rPr>
                <w:lang w:val="uk-UA"/>
              </w:rPr>
              <w:t>п. 6.1.3 Напруженість м’язів кісток і пальців рук.</w:t>
            </w:r>
          </w:p>
          <w:p w:rsidR="0020449D" w:rsidRDefault="0020449D" w:rsidP="00566EEE">
            <w:pPr>
              <w:pStyle w:val="affffffd"/>
              <w:rPr>
                <w:lang w:val="uk-UA"/>
              </w:rPr>
            </w:pPr>
            <w:r>
              <w:rPr>
                <w:lang w:val="uk-UA"/>
              </w:rPr>
              <w:t>п. 6.1.2.3.2 Статистичне навантаження з участю м’язів корпуса і ніг.</w:t>
            </w:r>
          </w:p>
          <w:p w:rsidR="0020449D" w:rsidRDefault="0020449D" w:rsidP="00566EEE">
            <w:pPr>
              <w:pStyle w:val="affffffd"/>
              <w:rPr>
                <w:lang w:val="uk-UA"/>
              </w:rPr>
            </w:pPr>
            <w:r>
              <w:rPr>
                <w:lang w:val="uk-UA"/>
              </w:rPr>
              <w:t>п. 6.1.5 Перебування у вимушеній позі.</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а.20 електротехнічний персонал, що виконує роботу з оперативного обслуговування і ремонту діючих електроустановок</w:t>
            </w: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1</w:t>
            </w:r>
          </w:p>
        </w:tc>
      </w:tr>
      <w:tr w:rsidR="0020449D" w:rsidTr="00E22B54">
        <w:tblPrEx>
          <w:tblCellMar>
            <w:top w:w="28" w:type="dxa"/>
            <w:left w:w="28" w:type="dxa"/>
            <w:bottom w:w="28" w:type="dxa"/>
            <w:right w:w="28" w:type="dxa"/>
          </w:tblCellMar>
        </w:tblPrEx>
        <w:trPr>
          <w:trHeight w:val="1559"/>
        </w:trPr>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lastRenderedPageBreak/>
              <w:t>10.</w:t>
            </w:r>
          </w:p>
        </w:tc>
        <w:tc>
          <w:tcPr>
            <w:tcW w:w="996"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Електроцех</w:t>
            </w:r>
          </w:p>
        </w:tc>
        <w:tc>
          <w:tcPr>
            <w:tcW w:w="1981"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Головний енергетик, начальник електроцеху</w:t>
            </w:r>
          </w:p>
          <w:p w:rsidR="0020449D" w:rsidRDefault="0020449D" w:rsidP="00566EEE">
            <w:pPr>
              <w:pStyle w:val="affffffd"/>
              <w:rPr>
                <w:lang w:val="uk-UA"/>
              </w:rPr>
            </w:pPr>
            <w:r>
              <w:rPr>
                <w:lang w:val="uk-UA"/>
              </w:rPr>
              <w:t>1221.2</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2</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п. 5.8 Зниження температури повітря в приміщенні та на відкритих площадках.</w:t>
            </w:r>
          </w:p>
          <w:p w:rsidR="0020449D" w:rsidRDefault="0020449D" w:rsidP="00566EEE">
            <w:pPr>
              <w:pStyle w:val="affffffd"/>
              <w:rPr>
                <w:lang w:val="uk-UA"/>
              </w:rPr>
            </w:pPr>
            <w:r>
              <w:rPr>
                <w:lang w:val="uk-UA"/>
              </w:rPr>
              <w:t>п. 6.1.1 Напруженість праці.</w:t>
            </w:r>
          </w:p>
          <w:p w:rsidR="0020449D" w:rsidRDefault="0020449D" w:rsidP="00566EEE">
            <w:pPr>
              <w:pStyle w:val="affffffd"/>
              <w:rPr>
                <w:lang w:val="uk-UA"/>
              </w:rPr>
            </w:pPr>
            <w:r>
              <w:rPr>
                <w:lang w:val="uk-UA"/>
              </w:rPr>
              <w:t>п. 6.2.2 Зорове напруження.</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а.20 електротехнічний персонал, що виконує роботу з оперативного обслуговування і ремонту діючих електроустановок</w:t>
            </w: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2</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2</w:t>
            </w:r>
          </w:p>
        </w:tc>
      </w:tr>
      <w:tr w:rsidR="0020449D" w:rsidTr="00E22B54">
        <w:tblPrEx>
          <w:tblCellMar>
            <w:top w:w="28" w:type="dxa"/>
            <w:left w:w="28" w:type="dxa"/>
            <w:bottom w:w="28" w:type="dxa"/>
            <w:right w:w="28" w:type="dxa"/>
          </w:tblCellMar>
        </w:tblPrEx>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11.</w:t>
            </w:r>
          </w:p>
        </w:tc>
        <w:tc>
          <w:tcPr>
            <w:tcW w:w="996"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Автогосподарство</w:t>
            </w:r>
          </w:p>
        </w:tc>
        <w:tc>
          <w:tcPr>
            <w:tcW w:w="1981"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Машиністи екскаватора</w:t>
            </w:r>
          </w:p>
          <w:p w:rsidR="0020449D" w:rsidRDefault="0020449D" w:rsidP="00566EEE">
            <w:pPr>
              <w:pStyle w:val="affffffd"/>
              <w:rPr>
                <w:lang w:val="uk-UA"/>
              </w:rPr>
            </w:pPr>
            <w:r>
              <w:rPr>
                <w:lang w:val="uk-UA"/>
              </w:rPr>
              <w:t>811.1</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6</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п. 5.4 Виробничий шум від 89 до 91 дБА.</w:t>
            </w:r>
          </w:p>
          <w:p w:rsidR="0020449D" w:rsidRDefault="0020449D" w:rsidP="00566EEE">
            <w:pPr>
              <w:pStyle w:val="affffffd"/>
              <w:rPr>
                <w:lang w:val="uk-UA"/>
              </w:rPr>
            </w:pPr>
            <w:r>
              <w:rPr>
                <w:lang w:val="uk-UA"/>
              </w:rPr>
              <w:t>п. 5.3.2 Вібрація загальна.</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6</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6</w:t>
            </w:r>
          </w:p>
        </w:tc>
      </w:tr>
      <w:tr w:rsidR="0020449D" w:rsidTr="00E22B54">
        <w:tblPrEx>
          <w:tblCellMar>
            <w:top w:w="28" w:type="dxa"/>
            <w:left w:w="28" w:type="dxa"/>
            <w:bottom w:w="28" w:type="dxa"/>
            <w:right w:w="28" w:type="dxa"/>
          </w:tblCellMar>
        </w:tblPrEx>
        <w:trPr>
          <w:trHeight w:val="882"/>
        </w:trPr>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12.</w:t>
            </w:r>
          </w:p>
        </w:tc>
        <w:tc>
          <w:tcPr>
            <w:tcW w:w="996"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Автогосподарство</w:t>
            </w:r>
          </w:p>
        </w:tc>
        <w:tc>
          <w:tcPr>
            <w:tcW w:w="1981"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Машиніст автомобільного крана</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п. 5.4 Виробничий шум від 89 до 91 дБА.</w:t>
            </w:r>
          </w:p>
          <w:p w:rsidR="0020449D" w:rsidRDefault="0020449D" w:rsidP="00566EEE">
            <w:pPr>
              <w:pStyle w:val="affffffd"/>
              <w:rPr>
                <w:lang w:val="uk-UA"/>
              </w:rPr>
            </w:pPr>
            <w:r>
              <w:rPr>
                <w:lang w:val="uk-UA"/>
              </w:rPr>
              <w:t>п. 5.3.2 Вібрація загальна.</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1.1 Робота машиніста крана</w:t>
            </w: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1</w:t>
            </w:r>
          </w:p>
        </w:tc>
      </w:tr>
      <w:tr w:rsidR="0020449D" w:rsidTr="00E22B54">
        <w:tblPrEx>
          <w:tblCellMar>
            <w:top w:w="28" w:type="dxa"/>
            <w:left w:w="28" w:type="dxa"/>
            <w:bottom w:w="28" w:type="dxa"/>
            <w:right w:w="28" w:type="dxa"/>
          </w:tblCellMar>
        </w:tblPrEx>
        <w:tc>
          <w:tcPr>
            <w:tcW w:w="1277"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13.</w:t>
            </w:r>
          </w:p>
        </w:tc>
        <w:tc>
          <w:tcPr>
            <w:tcW w:w="996"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Дільниця водопровід</w:t>
            </w:r>
          </w:p>
        </w:tc>
        <w:tc>
          <w:tcPr>
            <w:tcW w:w="1981" w:type="dxa"/>
            <w:gridSpan w:val="2"/>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Токар</w:t>
            </w:r>
          </w:p>
          <w:p w:rsidR="0020449D" w:rsidRDefault="0020449D" w:rsidP="00566EEE">
            <w:pPr>
              <w:pStyle w:val="affffffd"/>
              <w:rPr>
                <w:lang w:val="uk-UA"/>
              </w:rPr>
            </w:pPr>
            <w:r>
              <w:rPr>
                <w:lang w:val="uk-UA"/>
              </w:rPr>
              <w:t>8211</w:t>
            </w:r>
          </w:p>
        </w:tc>
        <w:tc>
          <w:tcPr>
            <w:tcW w:w="1701"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w:t>
            </w:r>
          </w:p>
        </w:tc>
        <w:tc>
          <w:tcPr>
            <w:tcW w:w="2551"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п. 5.4 Виробничий шум від 89 до 91 дБА.</w:t>
            </w:r>
          </w:p>
          <w:p w:rsidR="0020449D" w:rsidRDefault="0020449D" w:rsidP="00566EEE">
            <w:pPr>
              <w:pStyle w:val="affffffd"/>
              <w:rPr>
                <w:lang w:val="uk-UA"/>
              </w:rPr>
            </w:pPr>
            <w:r>
              <w:rPr>
                <w:lang w:val="uk-UA"/>
              </w:rPr>
              <w:t>п. 6.1.3 Роботи пов’язані з м’язовим напруженням кісток пальців рук.</w:t>
            </w:r>
          </w:p>
        </w:tc>
        <w:tc>
          <w:tcPr>
            <w:tcW w:w="3119" w:type="dxa"/>
            <w:tcBorders>
              <w:left w:val="single" w:sz="4" w:space="0" w:color="000000"/>
              <w:bottom w:val="single" w:sz="4" w:space="0" w:color="000000"/>
            </w:tcBorders>
            <w:shd w:val="clear" w:color="auto" w:fill="auto"/>
          </w:tcPr>
          <w:p w:rsidR="0020449D" w:rsidRDefault="0020449D" w:rsidP="00566EEE">
            <w:pPr>
              <w:pStyle w:val="affffffd"/>
              <w:rPr>
                <w:lang w:val="uk-UA"/>
              </w:rPr>
            </w:pPr>
            <w:r>
              <w:rPr>
                <w:lang w:val="uk-UA"/>
              </w:rPr>
              <w:t>11 Робота на механічному обладнанні (токарні, фрезерні станки)</w:t>
            </w:r>
          </w:p>
        </w:tc>
        <w:tc>
          <w:tcPr>
            <w:tcW w:w="1134" w:type="dxa"/>
            <w:tcBorders>
              <w:left w:val="single" w:sz="4" w:space="0" w:color="000000"/>
              <w:bottom w:val="single" w:sz="4" w:space="0" w:color="000000"/>
            </w:tcBorders>
            <w:shd w:val="clear" w:color="auto" w:fill="auto"/>
          </w:tcPr>
          <w:p w:rsidR="0020449D" w:rsidRDefault="0020449D" w:rsidP="00566EEE">
            <w:pPr>
              <w:pStyle w:val="affffffd"/>
              <w:jc w:val="center"/>
              <w:rPr>
                <w:lang w:val="uk-UA"/>
              </w:rPr>
            </w:pPr>
            <w:r>
              <w:rPr>
                <w:lang w:val="uk-UA"/>
              </w:rPr>
              <w:t>1</w:t>
            </w:r>
          </w:p>
        </w:tc>
        <w:tc>
          <w:tcPr>
            <w:tcW w:w="992" w:type="dxa"/>
            <w:tcBorders>
              <w:left w:val="single" w:sz="4" w:space="0" w:color="000000"/>
              <w:bottom w:val="single" w:sz="4" w:space="0" w:color="000000"/>
              <w:right w:val="single" w:sz="4" w:space="0" w:color="000000"/>
            </w:tcBorders>
            <w:shd w:val="clear" w:color="auto" w:fill="auto"/>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1</w:t>
            </w:r>
          </w:p>
        </w:tc>
      </w:tr>
      <w:tr w:rsidR="0020449D" w:rsidTr="00E22B54">
        <w:tblPrEx>
          <w:tblCellMar>
            <w:top w:w="28" w:type="dxa"/>
            <w:left w:w="28" w:type="dxa"/>
            <w:bottom w:w="28" w:type="dxa"/>
            <w:right w:w="28" w:type="dxa"/>
          </w:tblCellMar>
        </w:tblPrEx>
        <w:tc>
          <w:tcPr>
            <w:tcW w:w="1277"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14.</w:t>
            </w:r>
          </w:p>
        </w:tc>
        <w:tc>
          <w:tcPr>
            <w:tcW w:w="996"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Автогосподарство</w:t>
            </w:r>
          </w:p>
        </w:tc>
        <w:tc>
          <w:tcPr>
            <w:tcW w:w="1981" w:type="dxa"/>
            <w:gridSpan w:val="2"/>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Водій асенізаційної машини, автомобіля КРОТ</w:t>
            </w:r>
          </w:p>
          <w:p w:rsidR="0020449D" w:rsidRDefault="0020449D" w:rsidP="00566EEE">
            <w:pPr>
              <w:pStyle w:val="affffffd"/>
              <w:rPr>
                <w:lang w:val="uk-UA"/>
              </w:rPr>
            </w:pPr>
            <w:r>
              <w:rPr>
                <w:lang w:val="uk-UA"/>
              </w:rPr>
              <w:t>8322</w:t>
            </w:r>
          </w:p>
        </w:tc>
        <w:tc>
          <w:tcPr>
            <w:tcW w:w="170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w:t>
            </w:r>
          </w:p>
        </w:tc>
        <w:tc>
          <w:tcPr>
            <w:tcW w:w="255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п. 5.4 Виробничий шум від 89 до 91 дБА.</w:t>
            </w:r>
          </w:p>
          <w:p w:rsidR="0020449D" w:rsidRDefault="0020449D" w:rsidP="00566EEE">
            <w:pPr>
              <w:pStyle w:val="affffffd"/>
              <w:rPr>
                <w:lang w:val="uk-UA"/>
              </w:rPr>
            </w:pPr>
            <w:r>
              <w:rPr>
                <w:lang w:val="uk-UA"/>
              </w:rPr>
              <w:t>п. 5.3.2 Вібрація загальна.</w:t>
            </w:r>
          </w:p>
        </w:tc>
        <w:tc>
          <w:tcPr>
            <w:tcW w:w="3119"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w:t>
            </w:r>
          </w:p>
        </w:tc>
        <w:tc>
          <w:tcPr>
            <w:tcW w:w="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2</w:t>
            </w:r>
          </w:p>
        </w:tc>
      </w:tr>
      <w:tr w:rsidR="0020449D" w:rsidTr="00E22B54">
        <w:tblPrEx>
          <w:tblCellMar>
            <w:top w:w="28" w:type="dxa"/>
            <w:left w:w="28" w:type="dxa"/>
            <w:bottom w:w="28" w:type="dxa"/>
            <w:right w:w="28" w:type="dxa"/>
          </w:tblCellMar>
        </w:tblPrEx>
        <w:trPr>
          <w:trHeight w:val="1460"/>
        </w:trPr>
        <w:tc>
          <w:tcPr>
            <w:tcW w:w="1277"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15.</w:t>
            </w:r>
          </w:p>
        </w:tc>
        <w:tc>
          <w:tcPr>
            <w:tcW w:w="996"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Автогосподарство</w:t>
            </w:r>
          </w:p>
        </w:tc>
        <w:tc>
          <w:tcPr>
            <w:tcW w:w="1981" w:type="dxa"/>
            <w:gridSpan w:val="2"/>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Слюсар з ремонту автомобілів (двигунів)</w:t>
            </w:r>
          </w:p>
          <w:p w:rsidR="0020449D" w:rsidRDefault="0020449D" w:rsidP="00566EEE">
            <w:pPr>
              <w:pStyle w:val="affffffd"/>
              <w:rPr>
                <w:lang w:val="uk-UA"/>
              </w:rPr>
            </w:pPr>
            <w:r>
              <w:rPr>
                <w:lang w:val="uk-UA"/>
              </w:rPr>
              <w:t>1244.1</w:t>
            </w:r>
          </w:p>
        </w:tc>
        <w:tc>
          <w:tcPr>
            <w:tcW w:w="170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1</w:t>
            </w:r>
          </w:p>
        </w:tc>
        <w:tc>
          <w:tcPr>
            <w:tcW w:w="255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п. 6.1.2.1 Підняття ваги з робочої поверхні.</w:t>
            </w:r>
          </w:p>
          <w:p w:rsidR="0020449D" w:rsidRDefault="0020449D" w:rsidP="00566EEE">
            <w:pPr>
              <w:pStyle w:val="affffffd"/>
              <w:rPr>
                <w:lang w:val="uk-UA"/>
              </w:rPr>
            </w:pPr>
            <w:r>
              <w:rPr>
                <w:lang w:val="uk-UA"/>
              </w:rPr>
              <w:t>п. 6.1.2.3 Періодичне тримання вантажу.</w:t>
            </w:r>
          </w:p>
        </w:tc>
        <w:tc>
          <w:tcPr>
            <w:tcW w:w="3119"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1</w:t>
            </w:r>
          </w:p>
        </w:tc>
        <w:tc>
          <w:tcPr>
            <w:tcW w:w="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1</w:t>
            </w:r>
          </w:p>
        </w:tc>
      </w:tr>
      <w:tr w:rsidR="0020449D" w:rsidTr="00E22B54">
        <w:tblPrEx>
          <w:tblCellMar>
            <w:top w:w="28" w:type="dxa"/>
            <w:left w:w="28" w:type="dxa"/>
            <w:bottom w:w="28" w:type="dxa"/>
            <w:right w:w="28" w:type="dxa"/>
          </w:tblCellMar>
        </w:tblPrEx>
        <w:trPr>
          <w:trHeight w:val="1217"/>
        </w:trPr>
        <w:tc>
          <w:tcPr>
            <w:tcW w:w="1277"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lastRenderedPageBreak/>
              <w:t>16.</w:t>
            </w:r>
          </w:p>
        </w:tc>
        <w:tc>
          <w:tcPr>
            <w:tcW w:w="996"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Автогосподарство</w:t>
            </w:r>
          </w:p>
        </w:tc>
        <w:tc>
          <w:tcPr>
            <w:tcW w:w="1981" w:type="dxa"/>
            <w:gridSpan w:val="2"/>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 xml:space="preserve">Водії вантажність </w:t>
            </w:r>
          </w:p>
          <w:p w:rsidR="0020449D" w:rsidRDefault="0020449D" w:rsidP="00566EEE">
            <w:pPr>
              <w:pStyle w:val="affffffd"/>
              <w:rPr>
                <w:lang w:val="uk-UA"/>
              </w:rPr>
            </w:pPr>
            <w:r>
              <w:rPr>
                <w:lang w:val="uk-UA"/>
              </w:rPr>
              <w:t>1,5-3</w:t>
            </w:r>
          </w:p>
          <w:p w:rsidR="0020449D" w:rsidRDefault="0020449D" w:rsidP="00566EEE">
            <w:pPr>
              <w:pStyle w:val="affffffd"/>
              <w:rPr>
                <w:lang w:val="uk-UA"/>
              </w:rPr>
            </w:pPr>
            <w:r>
              <w:rPr>
                <w:lang w:val="uk-UA"/>
              </w:rPr>
              <w:t>8322</w:t>
            </w:r>
          </w:p>
        </w:tc>
        <w:tc>
          <w:tcPr>
            <w:tcW w:w="170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13</w:t>
            </w:r>
          </w:p>
        </w:tc>
        <w:tc>
          <w:tcPr>
            <w:tcW w:w="255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п. 5.4 Виробничий шум від 89 до 91 дБА.</w:t>
            </w:r>
          </w:p>
          <w:p w:rsidR="0020449D" w:rsidRDefault="0020449D" w:rsidP="00566EEE">
            <w:pPr>
              <w:pStyle w:val="affffffd"/>
              <w:rPr>
                <w:lang w:val="uk-UA"/>
              </w:rPr>
            </w:pPr>
            <w:r>
              <w:rPr>
                <w:lang w:val="uk-UA"/>
              </w:rPr>
              <w:t>п. 5.3.2 Вібрація загальна.</w:t>
            </w:r>
          </w:p>
        </w:tc>
        <w:tc>
          <w:tcPr>
            <w:tcW w:w="3119"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13</w:t>
            </w:r>
          </w:p>
        </w:tc>
        <w:tc>
          <w:tcPr>
            <w:tcW w:w="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13</w:t>
            </w:r>
          </w:p>
        </w:tc>
      </w:tr>
      <w:tr w:rsidR="0020449D" w:rsidTr="00E22B54">
        <w:tblPrEx>
          <w:tblCellMar>
            <w:top w:w="28" w:type="dxa"/>
            <w:left w:w="28" w:type="dxa"/>
            <w:bottom w:w="28" w:type="dxa"/>
            <w:right w:w="28" w:type="dxa"/>
          </w:tblCellMar>
        </w:tblPrEx>
        <w:trPr>
          <w:trHeight w:val="1756"/>
        </w:trPr>
        <w:tc>
          <w:tcPr>
            <w:tcW w:w="1277"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17.</w:t>
            </w:r>
          </w:p>
        </w:tc>
        <w:tc>
          <w:tcPr>
            <w:tcW w:w="996"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Дільниці водопровід, дільниця “Стебник”, дільниця ПЗР</w:t>
            </w:r>
          </w:p>
        </w:tc>
        <w:tc>
          <w:tcPr>
            <w:tcW w:w="1981" w:type="dxa"/>
            <w:gridSpan w:val="2"/>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Слюсарі АВР</w:t>
            </w:r>
          </w:p>
          <w:p w:rsidR="0020449D" w:rsidRDefault="0020449D" w:rsidP="00566EEE">
            <w:pPr>
              <w:pStyle w:val="affffffd"/>
              <w:rPr>
                <w:lang w:val="uk-UA"/>
              </w:rPr>
            </w:pPr>
            <w:r>
              <w:rPr>
                <w:lang w:val="uk-UA"/>
              </w:rPr>
              <w:t>7233,</w:t>
            </w:r>
          </w:p>
          <w:p w:rsidR="0020449D" w:rsidRDefault="0020449D" w:rsidP="00566EEE">
            <w:pPr>
              <w:pStyle w:val="affffffd"/>
              <w:rPr>
                <w:lang w:val="uk-UA"/>
              </w:rPr>
            </w:pPr>
            <w:r>
              <w:rPr>
                <w:lang w:val="uk-UA"/>
              </w:rPr>
              <w:t>Слюсарі з ремонту об’єктів водопроводу</w:t>
            </w:r>
          </w:p>
          <w:p w:rsidR="0020449D" w:rsidRDefault="0020449D" w:rsidP="00566EEE">
            <w:pPr>
              <w:pStyle w:val="affffffd"/>
              <w:rPr>
                <w:lang w:val="uk-UA"/>
              </w:rPr>
            </w:pPr>
            <w:r>
              <w:rPr>
                <w:lang w:val="uk-UA"/>
              </w:rPr>
              <w:t>7233</w:t>
            </w:r>
          </w:p>
        </w:tc>
        <w:tc>
          <w:tcPr>
            <w:tcW w:w="170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25</w:t>
            </w:r>
          </w:p>
        </w:tc>
        <w:tc>
          <w:tcPr>
            <w:tcW w:w="255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п. 5.8 Зниження температури повітря.</w:t>
            </w:r>
          </w:p>
          <w:p w:rsidR="0020449D" w:rsidRDefault="0020449D" w:rsidP="00566EEE">
            <w:pPr>
              <w:pStyle w:val="affffffd"/>
              <w:rPr>
                <w:lang w:val="uk-UA"/>
              </w:rPr>
            </w:pPr>
            <w:r>
              <w:rPr>
                <w:lang w:val="uk-UA"/>
              </w:rPr>
              <w:t>п. 5.9 Підвищення температури повітря.</w:t>
            </w:r>
          </w:p>
          <w:p w:rsidR="0020449D" w:rsidRDefault="0020449D" w:rsidP="00566EEE">
            <w:pPr>
              <w:pStyle w:val="affffffd"/>
              <w:rPr>
                <w:lang w:val="uk-UA"/>
              </w:rPr>
            </w:pPr>
            <w:r>
              <w:rPr>
                <w:lang w:val="uk-UA"/>
              </w:rPr>
              <w:t>п. 1.29.2 Сірководень (слюсарі асенізаційних машин).</w:t>
            </w:r>
          </w:p>
        </w:tc>
        <w:tc>
          <w:tcPr>
            <w:tcW w:w="3119"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p>
        </w:tc>
        <w:tc>
          <w:tcPr>
            <w:tcW w:w="1134"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25</w:t>
            </w:r>
          </w:p>
        </w:tc>
        <w:tc>
          <w:tcPr>
            <w:tcW w:w="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25</w:t>
            </w:r>
          </w:p>
        </w:tc>
      </w:tr>
      <w:tr w:rsidR="0020449D" w:rsidTr="00E22B54">
        <w:tblPrEx>
          <w:tblCellMar>
            <w:top w:w="28" w:type="dxa"/>
            <w:left w:w="28" w:type="dxa"/>
            <w:bottom w:w="28" w:type="dxa"/>
            <w:right w:w="28" w:type="dxa"/>
          </w:tblCellMar>
        </w:tblPrEx>
        <w:tc>
          <w:tcPr>
            <w:tcW w:w="1277"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18.</w:t>
            </w:r>
          </w:p>
        </w:tc>
        <w:tc>
          <w:tcPr>
            <w:tcW w:w="996"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Очисні споруди</w:t>
            </w:r>
          </w:p>
        </w:tc>
        <w:tc>
          <w:tcPr>
            <w:tcW w:w="1981" w:type="dxa"/>
            <w:gridSpan w:val="2"/>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Оператор очисних споруд</w:t>
            </w:r>
          </w:p>
        </w:tc>
        <w:tc>
          <w:tcPr>
            <w:tcW w:w="170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15</w:t>
            </w:r>
          </w:p>
        </w:tc>
        <w:tc>
          <w:tcPr>
            <w:tcW w:w="255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п. 1.29.2 Сірководень.</w:t>
            </w:r>
          </w:p>
          <w:p w:rsidR="0020449D" w:rsidRDefault="0020449D" w:rsidP="00566EEE">
            <w:pPr>
              <w:pStyle w:val="affffffd"/>
              <w:rPr>
                <w:lang w:val="uk-UA"/>
              </w:rPr>
            </w:pPr>
            <w:r>
              <w:rPr>
                <w:lang w:val="uk-UA"/>
              </w:rPr>
              <w:t>п. 5.8 Зниження температури повітря.</w:t>
            </w:r>
          </w:p>
          <w:p w:rsidR="0020449D" w:rsidRDefault="0020449D" w:rsidP="00566EEE">
            <w:pPr>
              <w:pStyle w:val="affffffd"/>
            </w:pPr>
            <w:r>
              <w:t>п. 5.9 Підвищення температури повітря.</w:t>
            </w:r>
          </w:p>
        </w:tc>
        <w:tc>
          <w:tcPr>
            <w:tcW w:w="3119"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w:t>
            </w:r>
          </w:p>
        </w:tc>
        <w:tc>
          <w:tcPr>
            <w:tcW w:w="1134"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15</w:t>
            </w:r>
          </w:p>
        </w:tc>
        <w:tc>
          <w:tcPr>
            <w:tcW w:w="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4</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15</w:t>
            </w:r>
          </w:p>
        </w:tc>
      </w:tr>
      <w:tr w:rsidR="0020449D" w:rsidTr="00E22B54">
        <w:tblPrEx>
          <w:tblCellMar>
            <w:top w:w="28" w:type="dxa"/>
            <w:left w:w="28" w:type="dxa"/>
            <w:bottom w:w="28" w:type="dxa"/>
            <w:right w:w="28" w:type="dxa"/>
          </w:tblCellMar>
        </w:tblPrEx>
        <w:trPr>
          <w:trHeight w:val="1243"/>
        </w:trPr>
        <w:tc>
          <w:tcPr>
            <w:tcW w:w="1277"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19.</w:t>
            </w:r>
          </w:p>
        </w:tc>
        <w:tc>
          <w:tcPr>
            <w:tcW w:w="996"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Очисні споруди</w:t>
            </w:r>
          </w:p>
        </w:tc>
        <w:tc>
          <w:tcPr>
            <w:tcW w:w="1981" w:type="dxa"/>
            <w:gridSpan w:val="2"/>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Машиністи компресорних установок КНС</w:t>
            </w:r>
          </w:p>
          <w:p w:rsidR="0020449D" w:rsidRDefault="0020449D" w:rsidP="00566EEE">
            <w:pPr>
              <w:pStyle w:val="affffffd"/>
              <w:rPr>
                <w:lang w:val="uk-UA"/>
              </w:rPr>
            </w:pPr>
            <w:r>
              <w:rPr>
                <w:lang w:val="uk-UA"/>
              </w:rPr>
              <w:t>8163</w:t>
            </w:r>
          </w:p>
        </w:tc>
        <w:tc>
          <w:tcPr>
            <w:tcW w:w="170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5</w:t>
            </w:r>
          </w:p>
        </w:tc>
        <w:tc>
          <w:tcPr>
            <w:tcW w:w="255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п. 5.4 Виробничий шум від 89 до 91 дБА.</w:t>
            </w:r>
          </w:p>
          <w:p w:rsidR="0020449D" w:rsidRDefault="0020449D" w:rsidP="00566EEE">
            <w:pPr>
              <w:pStyle w:val="affffffd"/>
              <w:rPr>
                <w:lang w:val="uk-UA"/>
              </w:rPr>
            </w:pPr>
            <w:r>
              <w:rPr>
                <w:lang w:val="uk-UA"/>
              </w:rPr>
              <w:t>п. 5.8 Зниження температури повітря.</w:t>
            </w:r>
          </w:p>
          <w:p w:rsidR="0020449D" w:rsidRDefault="0020449D" w:rsidP="00566EEE">
            <w:pPr>
              <w:pStyle w:val="affffffd"/>
              <w:rPr>
                <w:lang w:val="uk-UA"/>
              </w:rPr>
            </w:pPr>
            <w:r>
              <w:rPr>
                <w:lang w:val="uk-UA"/>
              </w:rPr>
              <w:t>п. 5.9 Підвищення температури повітря.</w:t>
            </w:r>
          </w:p>
        </w:tc>
        <w:tc>
          <w:tcPr>
            <w:tcW w:w="3119"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w:t>
            </w:r>
          </w:p>
        </w:tc>
        <w:tc>
          <w:tcPr>
            <w:tcW w:w="1134"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5</w:t>
            </w:r>
          </w:p>
        </w:tc>
        <w:tc>
          <w:tcPr>
            <w:tcW w:w="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5</w:t>
            </w:r>
          </w:p>
        </w:tc>
      </w:tr>
      <w:tr w:rsidR="0020449D" w:rsidTr="00E22B54">
        <w:tblPrEx>
          <w:tblCellMar>
            <w:top w:w="28" w:type="dxa"/>
            <w:left w:w="28" w:type="dxa"/>
            <w:bottom w:w="28" w:type="dxa"/>
            <w:right w:w="28" w:type="dxa"/>
          </w:tblCellMar>
        </w:tblPrEx>
        <w:tc>
          <w:tcPr>
            <w:tcW w:w="1277"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20.</w:t>
            </w:r>
          </w:p>
        </w:tc>
        <w:tc>
          <w:tcPr>
            <w:tcW w:w="996"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Очисні споруди</w:t>
            </w:r>
          </w:p>
        </w:tc>
        <w:tc>
          <w:tcPr>
            <w:tcW w:w="1981" w:type="dxa"/>
            <w:gridSpan w:val="2"/>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Машиністи насосних установок КНС</w:t>
            </w:r>
          </w:p>
          <w:p w:rsidR="0020449D" w:rsidRDefault="0020449D" w:rsidP="00566EEE">
            <w:pPr>
              <w:pStyle w:val="affffffd"/>
              <w:rPr>
                <w:lang w:val="uk-UA"/>
              </w:rPr>
            </w:pPr>
            <w:r>
              <w:rPr>
                <w:lang w:val="uk-UA"/>
              </w:rPr>
              <w:t>7233</w:t>
            </w:r>
          </w:p>
        </w:tc>
        <w:tc>
          <w:tcPr>
            <w:tcW w:w="170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28</w:t>
            </w:r>
          </w:p>
        </w:tc>
        <w:tc>
          <w:tcPr>
            <w:tcW w:w="255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п. 5.4 Виробничий шум від 89 до 91 дБА.</w:t>
            </w:r>
          </w:p>
          <w:p w:rsidR="0020449D" w:rsidRDefault="0020449D" w:rsidP="00566EEE">
            <w:pPr>
              <w:pStyle w:val="affffffd"/>
              <w:rPr>
                <w:lang w:val="uk-UA"/>
              </w:rPr>
            </w:pPr>
            <w:r>
              <w:rPr>
                <w:lang w:val="uk-UA"/>
              </w:rPr>
              <w:t>п. 5.8 Зниження температури повітря.</w:t>
            </w:r>
          </w:p>
          <w:p w:rsidR="0020449D" w:rsidRDefault="0020449D" w:rsidP="00566EEE">
            <w:pPr>
              <w:pStyle w:val="affffffd"/>
              <w:rPr>
                <w:lang w:val="uk-UA"/>
              </w:rPr>
            </w:pPr>
            <w:r>
              <w:rPr>
                <w:lang w:val="uk-UA"/>
              </w:rPr>
              <w:t>п. 5.9 Підвищення температури повітря.</w:t>
            </w:r>
          </w:p>
        </w:tc>
        <w:tc>
          <w:tcPr>
            <w:tcW w:w="3119"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w:t>
            </w:r>
          </w:p>
        </w:tc>
        <w:tc>
          <w:tcPr>
            <w:tcW w:w="1134"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28</w:t>
            </w:r>
          </w:p>
        </w:tc>
        <w:tc>
          <w:tcPr>
            <w:tcW w:w="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28</w:t>
            </w:r>
          </w:p>
        </w:tc>
      </w:tr>
      <w:tr w:rsidR="0020449D" w:rsidTr="00E22B54">
        <w:tblPrEx>
          <w:tblCellMar>
            <w:top w:w="28" w:type="dxa"/>
            <w:left w:w="28" w:type="dxa"/>
            <w:bottom w:w="28" w:type="dxa"/>
            <w:right w:w="28" w:type="dxa"/>
          </w:tblCellMar>
        </w:tblPrEx>
        <w:tc>
          <w:tcPr>
            <w:tcW w:w="1277"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21.</w:t>
            </w:r>
          </w:p>
        </w:tc>
        <w:tc>
          <w:tcPr>
            <w:tcW w:w="996"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Очисні споруди</w:t>
            </w:r>
          </w:p>
        </w:tc>
        <w:tc>
          <w:tcPr>
            <w:tcW w:w="1981" w:type="dxa"/>
            <w:gridSpan w:val="2"/>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Слюсарі-ремонтники КНС</w:t>
            </w:r>
          </w:p>
          <w:p w:rsidR="0020449D" w:rsidRDefault="0020449D" w:rsidP="00566EEE">
            <w:pPr>
              <w:pStyle w:val="affffffd"/>
              <w:rPr>
                <w:lang w:val="uk-UA"/>
              </w:rPr>
            </w:pPr>
            <w:r>
              <w:rPr>
                <w:lang w:val="uk-UA"/>
              </w:rPr>
              <w:t>7233</w:t>
            </w:r>
          </w:p>
        </w:tc>
        <w:tc>
          <w:tcPr>
            <w:tcW w:w="170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7</w:t>
            </w:r>
          </w:p>
        </w:tc>
        <w:tc>
          <w:tcPr>
            <w:tcW w:w="255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п. 1.29.2 Сірководень.</w:t>
            </w:r>
          </w:p>
          <w:p w:rsidR="0020449D" w:rsidRDefault="0020449D" w:rsidP="00566EEE">
            <w:pPr>
              <w:pStyle w:val="affffffd"/>
              <w:rPr>
                <w:lang w:val="uk-UA"/>
              </w:rPr>
            </w:pPr>
            <w:r>
              <w:rPr>
                <w:lang w:val="uk-UA"/>
              </w:rPr>
              <w:t xml:space="preserve">п. 5.8 Зниження температури повітря в приміщенні та на </w:t>
            </w:r>
            <w:r>
              <w:rPr>
                <w:lang w:val="uk-UA"/>
              </w:rPr>
              <w:lastRenderedPageBreak/>
              <w:t>робочих ділянках.</w:t>
            </w:r>
          </w:p>
          <w:p w:rsidR="0020449D" w:rsidRDefault="0020449D" w:rsidP="00566EEE">
            <w:pPr>
              <w:pStyle w:val="affffffd"/>
              <w:rPr>
                <w:lang w:val="uk-UA"/>
              </w:rPr>
            </w:pPr>
            <w:r>
              <w:rPr>
                <w:lang w:val="uk-UA"/>
              </w:rPr>
              <w:t>п. 5.9 Підвищення температури повітря в приміщення та на відкритих робочих ділянках.</w:t>
            </w:r>
          </w:p>
          <w:p w:rsidR="0020449D" w:rsidRDefault="0020449D" w:rsidP="00566EEE">
            <w:pPr>
              <w:pStyle w:val="affffffd"/>
              <w:rPr>
                <w:lang w:val="uk-UA"/>
              </w:rPr>
            </w:pPr>
            <w:r>
              <w:rPr>
                <w:lang w:val="uk-UA"/>
              </w:rPr>
              <w:t>п. 6.1.3 Напруженість м’язів кісток і пальців рук.</w:t>
            </w:r>
          </w:p>
          <w:p w:rsidR="0020449D" w:rsidRDefault="0020449D" w:rsidP="00566EEE">
            <w:pPr>
              <w:pStyle w:val="affffffd"/>
              <w:rPr>
                <w:lang w:val="uk-UA"/>
              </w:rPr>
            </w:pPr>
            <w:r>
              <w:rPr>
                <w:lang w:val="uk-UA"/>
              </w:rPr>
              <w:t>п. 6.1.2.3.2 Напруженість м’язів корпуса і ніг.</w:t>
            </w:r>
          </w:p>
        </w:tc>
        <w:tc>
          <w:tcPr>
            <w:tcW w:w="3119"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lastRenderedPageBreak/>
              <w:t>-</w:t>
            </w:r>
          </w:p>
        </w:tc>
        <w:tc>
          <w:tcPr>
            <w:tcW w:w="1134"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7</w:t>
            </w:r>
          </w:p>
        </w:tc>
        <w:tc>
          <w:tcPr>
            <w:tcW w:w="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7</w:t>
            </w:r>
          </w:p>
        </w:tc>
      </w:tr>
      <w:tr w:rsidR="0020449D" w:rsidTr="00E22B54">
        <w:tblPrEx>
          <w:tblCellMar>
            <w:top w:w="28" w:type="dxa"/>
            <w:left w:w="28" w:type="dxa"/>
            <w:bottom w:w="28" w:type="dxa"/>
            <w:right w:w="28" w:type="dxa"/>
          </w:tblCellMar>
        </w:tblPrEx>
        <w:tc>
          <w:tcPr>
            <w:tcW w:w="1277"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lastRenderedPageBreak/>
              <w:t>22.</w:t>
            </w:r>
          </w:p>
        </w:tc>
        <w:tc>
          <w:tcPr>
            <w:tcW w:w="996"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Служба збуту</w:t>
            </w:r>
          </w:p>
        </w:tc>
        <w:tc>
          <w:tcPr>
            <w:tcW w:w="1981" w:type="dxa"/>
            <w:gridSpan w:val="2"/>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Контролери водопроводу 7136</w:t>
            </w:r>
          </w:p>
        </w:tc>
        <w:tc>
          <w:tcPr>
            <w:tcW w:w="170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26</w:t>
            </w:r>
          </w:p>
        </w:tc>
        <w:tc>
          <w:tcPr>
            <w:tcW w:w="255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sz w:val="21"/>
                <w:szCs w:val="21"/>
                <w:lang w:val="uk-UA"/>
              </w:rPr>
            </w:pPr>
            <w:r>
              <w:rPr>
                <w:sz w:val="21"/>
                <w:szCs w:val="21"/>
                <w:lang w:val="uk-UA"/>
              </w:rPr>
              <w:t>п</w:t>
            </w:r>
            <w:r>
              <w:rPr>
                <w:lang w:val="uk-UA"/>
              </w:rPr>
              <w:t>. 5.8 Знижена температура повітря</w:t>
            </w:r>
          </w:p>
          <w:p w:rsidR="0020449D" w:rsidRDefault="0020449D" w:rsidP="00566EEE">
            <w:pPr>
              <w:pStyle w:val="affffffd"/>
              <w:rPr>
                <w:lang w:val="uk-UA"/>
              </w:rPr>
            </w:pPr>
            <w:r>
              <w:rPr>
                <w:lang w:val="uk-UA"/>
              </w:rPr>
              <w:t>п. 5.9. Підвищена температура повітря</w:t>
            </w:r>
          </w:p>
          <w:p w:rsidR="0020449D" w:rsidRDefault="0020449D" w:rsidP="00566EEE">
            <w:pPr>
              <w:pStyle w:val="affffffd"/>
              <w:rPr>
                <w:lang w:val="uk-UA"/>
              </w:rPr>
            </w:pPr>
            <w:r>
              <w:rPr>
                <w:lang w:val="uk-UA"/>
              </w:rPr>
              <w:t>п. 6.1.2.3.2 Важкість з участю м'язів корпуса та ніг.</w:t>
            </w:r>
          </w:p>
        </w:tc>
        <w:tc>
          <w:tcPr>
            <w:tcW w:w="3119"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p>
        </w:tc>
        <w:tc>
          <w:tcPr>
            <w:tcW w:w="1134"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26</w:t>
            </w:r>
          </w:p>
        </w:tc>
        <w:tc>
          <w:tcPr>
            <w:tcW w:w="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25</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w:t>
            </w:r>
          </w:p>
        </w:tc>
      </w:tr>
      <w:tr w:rsidR="0020449D" w:rsidTr="00E22B54">
        <w:tblPrEx>
          <w:tblCellMar>
            <w:top w:w="28" w:type="dxa"/>
            <w:left w:w="28" w:type="dxa"/>
            <w:bottom w:w="28" w:type="dxa"/>
            <w:right w:w="28" w:type="dxa"/>
          </w:tblCellMar>
        </w:tblPrEx>
        <w:tc>
          <w:tcPr>
            <w:tcW w:w="1277"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23.</w:t>
            </w:r>
          </w:p>
        </w:tc>
        <w:tc>
          <w:tcPr>
            <w:tcW w:w="996"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Дільниця Стебник</w:t>
            </w:r>
          </w:p>
        </w:tc>
        <w:tc>
          <w:tcPr>
            <w:tcW w:w="1981" w:type="dxa"/>
            <w:gridSpan w:val="2"/>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Машиніст насосних установок 8163</w:t>
            </w:r>
          </w:p>
        </w:tc>
        <w:tc>
          <w:tcPr>
            <w:tcW w:w="170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3</w:t>
            </w:r>
          </w:p>
        </w:tc>
        <w:tc>
          <w:tcPr>
            <w:tcW w:w="2551"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п. 5.4 Виробничий шум</w:t>
            </w:r>
          </w:p>
          <w:p w:rsidR="0020449D" w:rsidRDefault="0020449D" w:rsidP="00566EEE">
            <w:pPr>
              <w:pStyle w:val="affffffd"/>
              <w:rPr>
                <w:lang w:val="uk-UA"/>
              </w:rPr>
            </w:pPr>
            <w:r>
              <w:rPr>
                <w:lang w:val="uk-UA"/>
              </w:rPr>
              <w:t>п. 5.8 Зниження температури повітря.</w:t>
            </w:r>
          </w:p>
        </w:tc>
        <w:tc>
          <w:tcPr>
            <w:tcW w:w="3119"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p>
        </w:tc>
        <w:tc>
          <w:tcPr>
            <w:tcW w:w="1134" w:type="dxa"/>
            <w:tcBorders>
              <w:left w:val="single" w:sz="4" w:space="0" w:color="000000"/>
              <w:bottom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3</w:t>
            </w:r>
          </w:p>
        </w:tc>
        <w:tc>
          <w:tcPr>
            <w:tcW w:w="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w:t>
            </w:r>
          </w:p>
        </w:tc>
        <w:tc>
          <w:tcPr>
            <w:tcW w:w="2268" w:type="dxa"/>
            <w:tcBorders>
              <w:left w:val="single" w:sz="4" w:space="0" w:color="000000"/>
              <w:bottom w:val="single" w:sz="4" w:space="0" w:color="000000"/>
              <w:right w:val="single" w:sz="4" w:space="0" w:color="000000"/>
            </w:tcBorders>
          </w:tcPr>
          <w:p w:rsidR="0020449D" w:rsidRDefault="0020449D" w:rsidP="00566EEE">
            <w:pPr>
              <w:pStyle w:val="affffffd"/>
              <w:jc w:val="center"/>
              <w:rPr>
                <w:lang w:val="uk-UA"/>
              </w:rPr>
            </w:pPr>
            <w:r>
              <w:rPr>
                <w:lang w:val="uk-UA"/>
              </w:rPr>
              <w:t>3</w:t>
            </w:r>
          </w:p>
        </w:tc>
      </w:tr>
      <w:tr w:rsidR="0020449D" w:rsidTr="00E22B54">
        <w:tblPrEx>
          <w:tblCellMar>
            <w:top w:w="28" w:type="dxa"/>
            <w:left w:w="28" w:type="dxa"/>
            <w:bottom w:w="28" w:type="dxa"/>
            <w:right w:w="28" w:type="dxa"/>
          </w:tblCellMar>
        </w:tblPrEx>
        <w:tc>
          <w:tcPr>
            <w:tcW w:w="1277" w:type="dxa"/>
            <w:tcBorders>
              <w:left w:val="single" w:sz="4" w:space="0" w:color="000000"/>
              <w:bottom w:val="single" w:sz="4" w:space="0" w:color="auto"/>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24.</w:t>
            </w:r>
          </w:p>
        </w:tc>
        <w:tc>
          <w:tcPr>
            <w:tcW w:w="996" w:type="dxa"/>
            <w:tcBorders>
              <w:left w:val="single" w:sz="4" w:space="0" w:color="000000"/>
              <w:bottom w:val="single" w:sz="4" w:space="0" w:color="auto"/>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Очисні споруди</w:t>
            </w:r>
          </w:p>
        </w:tc>
        <w:tc>
          <w:tcPr>
            <w:tcW w:w="1981" w:type="dxa"/>
            <w:gridSpan w:val="2"/>
            <w:tcBorders>
              <w:left w:val="single" w:sz="4" w:space="0" w:color="000000"/>
              <w:bottom w:val="single" w:sz="4" w:space="0" w:color="auto"/>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 xml:space="preserve">Начальник очисних споруд 1229.3 </w:t>
            </w:r>
          </w:p>
          <w:p w:rsidR="0020449D" w:rsidRDefault="0020449D" w:rsidP="00566EEE">
            <w:pPr>
              <w:pStyle w:val="affffffd"/>
              <w:rPr>
                <w:lang w:val="uk-UA"/>
              </w:rPr>
            </w:pPr>
            <w:r>
              <w:rPr>
                <w:lang w:val="uk-UA"/>
              </w:rPr>
              <w:t>Інженер технолог 2149.2</w:t>
            </w:r>
          </w:p>
          <w:p w:rsidR="0020449D" w:rsidRDefault="0020449D" w:rsidP="00566EEE">
            <w:pPr>
              <w:pStyle w:val="affffffd"/>
              <w:rPr>
                <w:lang w:val="uk-UA"/>
              </w:rPr>
            </w:pPr>
            <w:r>
              <w:rPr>
                <w:lang w:val="uk-UA"/>
              </w:rPr>
              <w:t>Майстри 1222.2</w:t>
            </w:r>
          </w:p>
        </w:tc>
        <w:tc>
          <w:tcPr>
            <w:tcW w:w="1701" w:type="dxa"/>
            <w:tcBorders>
              <w:left w:val="single" w:sz="4" w:space="0" w:color="000000"/>
              <w:bottom w:val="single" w:sz="4" w:space="0" w:color="auto"/>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4</w:t>
            </w:r>
          </w:p>
        </w:tc>
        <w:tc>
          <w:tcPr>
            <w:tcW w:w="2551" w:type="dxa"/>
            <w:tcBorders>
              <w:left w:val="single" w:sz="4" w:space="0" w:color="000000"/>
              <w:bottom w:val="single" w:sz="4" w:space="0" w:color="auto"/>
            </w:tcBorders>
            <w:shd w:val="clear" w:color="auto" w:fill="auto"/>
            <w:tcMar>
              <w:top w:w="0" w:type="dxa"/>
              <w:left w:w="0" w:type="dxa"/>
              <w:bottom w:w="0" w:type="dxa"/>
              <w:right w:w="0" w:type="dxa"/>
            </w:tcMar>
          </w:tcPr>
          <w:p w:rsidR="0020449D" w:rsidRDefault="0020449D" w:rsidP="00566EEE">
            <w:pPr>
              <w:pStyle w:val="affffffd"/>
              <w:rPr>
                <w:lang w:val="uk-UA"/>
              </w:rPr>
            </w:pPr>
            <w:r>
              <w:rPr>
                <w:lang w:val="uk-UA"/>
              </w:rPr>
              <w:t>п. 1.29.2 Сірководень.</w:t>
            </w:r>
          </w:p>
          <w:p w:rsidR="0020449D" w:rsidRDefault="0020449D" w:rsidP="00566EEE">
            <w:pPr>
              <w:pStyle w:val="affffffd"/>
              <w:rPr>
                <w:lang w:val="uk-UA"/>
              </w:rPr>
            </w:pPr>
            <w:r>
              <w:rPr>
                <w:lang w:val="uk-UA"/>
              </w:rPr>
              <w:t>п. 5.4 Виробничий шум</w:t>
            </w:r>
          </w:p>
          <w:p w:rsidR="0020449D" w:rsidRDefault="0020449D" w:rsidP="00566EEE">
            <w:pPr>
              <w:pStyle w:val="affffffd"/>
              <w:rPr>
                <w:lang w:val="uk-UA"/>
              </w:rPr>
            </w:pPr>
            <w:r>
              <w:rPr>
                <w:lang w:val="uk-UA"/>
              </w:rPr>
              <w:t>п. 5.8.3 Зниження температури повітря в приміщеннях та на відкритих площадках.</w:t>
            </w:r>
          </w:p>
          <w:p w:rsidR="0020449D" w:rsidRDefault="0020449D" w:rsidP="00566EEE">
            <w:pPr>
              <w:pStyle w:val="affffffd"/>
              <w:rPr>
                <w:lang w:val="uk-UA"/>
              </w:rPr>
            </w:pPr>
            <w:r>
              <w:rPr>
                <w:lang w:val="uk-UA"/>
              </w:rPr>
              <w:t>п. 6.1.2.3.2 Напруженість м’язів корпуса і ніг.</w:t>
            </w:r>
          </w:p>
          <w:p w:rsidR="0020449D" w:rsidRDefault="0020449D" w:rsidP="00566EEE">
            <w:pPr>
              <w:pStyle w:val="affffffd"/>
              <w:rPr>
                <w:lang w:val="uk-UA"/>
              </w:rPr>
            </w:pPr>
            <w:r>
              <w:rPr>
                <w:lang w:val="uk-UA"/>
              </w:rPr>
              <w:t xml:space="preserve">п. 6.1.1.2 Підняття і переміщення вантажу при чергуванні з іншою </w:t>
            </w:r>
            <w:r>
              <w:rPr>
                <w:lang w:val="uk-UA"/>
              </w:rPr>
              <w:lastRenderedPageBreak/>
              <w:t>роботою.</w:t>
            </w:r>
          </w:p>
        </w:tc>
        <w:tc>
          <w:tcPr>
            <w:tcW w:w="3119" w:type="dxa"/>
            <w:tcBorders>
              <w:left w:val="single" w:sz="4" w:space="0" w:color="000000"/>
              <w:bottom w:val="single" w:sz="4" w:space="0" w:color="auto"/>
            </w:tcBorders>
            <w:shd w:val="clear" w:color="auto" w:fill="auto"/>
            <w:tcMar>
              <w:top w:w="0" w:type="dxa"/>
              <w:left w:w="0" w:type="dxa"/>
              <w:bottom w:w="0" w:type="dxa"/>
              <w:right w:w="0" w:type="dxa"/>
            </w:tcMar>
          </w:tcPr>
          <w:p w:rsidR="0020449D" w:rsidRDefault="0020449D" w:rsidP="00566EEE">
            <w:pPr>
              <w:pStyle w:val="affffffd"/>
              <w:jc w:val="center"/>
              <w:rPr>
                <w:lang w:val="uk-UA"/>
              </w:rPr>
            </w:pPr>
          </w:p>
        </w:tc>
        <w:tc>
          <w:tcPr>
            <w:tcW w:w="1134" w:type="dxa"/>
            <w:tcBorders>
              <w:left w:val="single" w:sz="4" w:space="0" w:color="000000"/>
              <w:bottom w:val="single" w:sz="4" w:space="0" w:color="auto"/>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4</w:t>
            </w:r>
          </w:p>
        </w:tc>
        <w:tc>
          <w:tcPr>
            <w:tcW w:w="992"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w:t>
            </w:r>
          </w:p>
        </w:tc>
        <w:tc>
          <w:tcPr>
            <w:tcW w:w="2268" w:type="dxa"/>
            <w:tcBorders>
              <w:left w:val="single" w:sz="4" w:space="0" w:color="000000"/>
              <w:bottom w:val="single" w:sz="4" w:space="0" w:color="auto"/>
              <w:right w:val="single" w:sz="4" w:space="0" w:color="000000"/>
            </w:tcBorders>
          </w:tcPr>
          <w:p w:rsidR="0020449D" w:rsidRDefault="0020449D" w:rsidP="00566EEE">
            <w:pPr>
              <w:pStyle w:val="affffffd"/>
              <w:jc w:val="center"/>
              <w:rPr>
                <w:lang w:val="uk-UA"/>
              </w:rPr>
            </w:pPr>
            <w:r>
              <w:rPr>
                <w:lang w:val="uk-UA"/>
              </w:rPr>
              <w:t>4</w:t>
            </w:r>
          </w:p>
        </w:tc>
      </w:tr>
      <w:tr w:rsidR="0020449D" w:rsidTr="00E22B54">
        <w:tblPrEx>
          <w:tblCellMar>
            <w:top w:w="28" w:type="dxa"/>
            <w:left w:w="28" w:type="dxa"/>
            <w:bottom w:w="28" w:type="dxa"/>
            <w:right w:w="28" w:type="dxa"/>
          </w:tblCellMar>
        </w:tblPrEx>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449D" w:rsidRDefault="0020449D" w:rsidP="00566EEE">
            <w:pPr>
              <w:pStyle w:val="affffffd"/>
              <w:jc w:val="center"/>
              <w:rPr>
                <w:lang w:val="uk-UA"/>
              </w:rPr>
            </w:pPr>
          </w:p>
        </w:tc>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449D" w:rsidRDefault="0020449D" w:rsidP="00566EEE">
            <w:pPr>
              <w:pStyle w:val="affffffd"/>
              <w:rPr>
                <w:lang w:val="uk-UA"/>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449D" w:rsidRDefault="0020449D" w:rsidP="00566EEE">
            <w:pPr>
              <w:pStyle w:val="affffffd"/>
              <w:rPr>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449D" w:rsidRDefault="0020449D" w:rsidP="00566EEE">
            <w:pPr>
              <w:pStyle w:val="affffffd"/>
              <w:jc w:val="center"/>
              <w:rPr>
                <w:lang w:val="uk-UA"/>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449D" w:rsidRDefault="0020449D" w:rsidP="00566EEE">
            <w:pPr>
              <w:pStyle w:val="affffffd"/>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0449D" w:rsidRDefault="0020449D" w:rsidP="00566EEE">
            <w:pPr>
              <w:pStyle w:val="affffffd"/>
              <w:jc w:val="center"/>
              <w:rPr>
                <w:lang w:val="uk-UA"/>
              </w:rPr>
            </w:pPr>
            <w:r>
              <w:rPr>
                <w:lang w:val="uk-UA"/>
              </w:rPr>
              <w:t>48</w:t>
            </w:r>
          </w:p>
        </w:tc>
        <w:tc>
          <w:tcPr>
            <w:tcW w:w="2268" w:type="dxa"/>
            <w:tcBorders>
              <w:top w:val="single" w:sz="4" w:space="0" w:color="auto"/>
              <w:left w:val="single" w:sz="4" w:space="0" w:color="auto"/>
              <w:bottom w:val="single" w:sz="4" w:space="0" w:color="auto"/>
              <w:right w:val="single" w:sz="4" w:space="0" w:color="auto"/>
            </w:tcBorders>
          </w:tcPr>
          <w:p w:rsidR="0020449D" w:rsidRDefault="0020449D" w:rsidP="00566EEE">
            <w:pPr>
              <w:pStyle w:val="affffffd"/>
              <w:jc w:val="center"/>
              <w:rPr>
                <w:lang w:val="uk-UA"/>
              </w:rPr>
            </w:pPr>
            <w:r>
              <w:rPr>
                <w:lang w:val="uk-UA"/>
              </w:rPr>
              <w:t>174</w:t>
            </w:r>
          </w:p>
        </w:tc>
      </w:tr>
    </w:tbl>
    <w:p w:rsidR="0020449D" w:rsidRDefault="0020449D" w:rsidP="0020449D">
      <w:pPr>
        <w:widowControl w:val="0"/>
        <w:spacing w:line="360" w:lineRule="auto"/>
        <w:rPr>
          <w:sz w:val="28"/>
          <w:szCs w:val="28"/>
        </w:rPr>
      </w:pPr>
    </w:p>
    <w:p w:rsidR="0020449D" w:rsidRDefault="0020449D" w:rsidP="00E22B54">
      <w:pPr>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E22B54" w:rsidRPr="00E22B54" w:rsidRDefault="00E22B54" w:rsidP="00E22B54">
      <w:pPr>
        <w:keepNext/>
        <w:keepLines/>
        <w:jc w:val="left"/>
        <w:rPr>
          <w:bCs/>
          <w:sz w:val="28"/>
          <w:szCs w:val="28"/>
        </w:rPr>
      </w:pPr>
      <w:r w:rsidRPr="00E22B54">
        <w:rPr>
          <w:b/>
          <w:bCs/>
          <w:sz w:val="28"/>
          <w:szCs w:val="28"/>
        </w:rPr>
        <w:t>Місце надання Послуг</w:t>
      </w:r>
      <w:r w:rsidRPr="00E22B54">
        <w:rPr>
          <w:bCs/>
          <w:sz w:val="28"/>
          <w:szCs w:val="28"/>
        </w:rPr>
        <w:t xml:space="preserve">: за адресою медичного закладуу </w:t>
      </w:r>
      <w:r>
        <w:rPr>
          <w:bCs/>
          <w:sz w:val="28"/>
          <w:szCs w:val="28"/>
        </w:rPr>
        <w:t>міста Дрогобича</w:t>
      </w:r>
    </w:p>
    <w:p w:rsidR="00E22B54" w:rsidRPr="00E22B54" w:rsidRDefault="00E22B54" w:rsidP="00E22B54">
      <w:pPr>
        <w:jc w:val="left"/>
        <w:rPr>
          <w:rFonts w:ascii="Arial" w:hAnsi="Arial" w:cs="Arial"/>
          <w:sz w:val="28"/>
          <w:szCs w:val="28"/>
          <w:lang w:eastAsia="ru-RU"/>
        </w:rPr>
      </w:pPr>
    </w:p>
    <w:p w:rsidR="00E22B54" w:rsidRPr="00E22B54" w:rsidRDefault="00E22B54" w:rsidP="00E22B54">
      <w:pPr>
        <w:jc w:val="left"/>
        <w:rPr>
          <w:bCs/>
          <w:sz w:val="28"/>
          <w:szCs w:val="28"/>
        </w:rPr>
      </w:pPr>
      <w:r w:rsidRPr="00E22B54">
        <w:rPr>
          <w:bCs/>
          <w:sz w:val="28"/>
          <w:szCs w:val="28"/>
        </w:rPr>
        <w:t>Необхідний обсяг спеціалістів, що повинні входити до складу медичної комісії для проведення медичного огляду працівників певних категорій, перелік лабораторних, функціональних та інших досліджень</w:t>
      </w:r>
      <w:r>
        <w:rPr>
          <w:bCs/>
          <w:sz w:val="28"/>
          <w:szCs w:val="28"/>
        </w:rPr>
        <w:t xml:space="preserve"> визначає профпатолог згідно таблиці 1.</w:t>
      </w:r>
      <w:r w:rsidRPr="00E22B54">
        <w:rPr>
          <w:sz w:val="28"/>
          <w:szCs w:val="28"/>
        </w:rPr>
        <w:br/>
      </w:r>
    </w:p>
    <w:p w:rsidR="00E22B54" w:rsidRDefault="00E22B54" w:rsidP="00E22B54">
      <w:pPr>
        <w:ind w:left="360"/>
        <w:jc w:val="left"/>
        <w:rPr>
          <w:b/>
          <w:color w:val="000000"/>
          <w:sz w:val="28"/>
          <w:szCs w:val="28"/>
          <w:lang w:val="ru-RU" w:eastAsia="ru-RU"/>
        </w:rPr>
      </w:pPr>
      <w:r w:rsidRPr="00E22B54">
        <w:rPr>
          <w:b/>
          <w:color w:val="000000"/>
          <w:sz w:val="28"/>
          <w:szCs w:val="28"/>
          <w:lang w:val="ru-RU" w:eastAsia="ru-RU"/>
        </w:rPr>
        <w:t>Проведення медичного огляду працівників включає в себе оформлення таких документів:</w:t>
      </w:r>
    </w:p>
    <w:p w:rsidR="00566EEE" w:rsidRPr="00E22B54" w:rsidRDefault="00566EEE" w:rsidP="00E22B54">
      <w:pPr>
        <w:ind w:left="360"/>
        <w:jc w:val="left"/>
        <w:rPr>
          <w:b/>
          <w:color w:val="000000"/>
          <w:sz w:val="28"/>
          <w:szCs w:val="28"/>
          <w:lang w:val="ru-RU" w:eastAsia="ru-RU"/>
        </w:rPr>
      </w:pPr>
    </w:p>
    <w:p w:rsidR="00E22B54" w:rsidRDefault="00566EEE" w:rsidP="00E22B54">
      <w:pPr>
        <w:ind w:left="360" w:right="1"/>
        <w:contextualSpacing/>
        <w:jc w:val="left"/>
        <w:rPr>
          <w:sz w:val="28"/>
          <w:szCs w:val="28"/>
          <w:lang w:eastAsia="ru-RU"/>
        </w:rPr>
      </w:pPr>
      <w:r>
        <w:rPr>
          <w:sz w:val="28"/>
          <w:szCs w:val="28"/>
          <w:lang w:eastAsia="ru-RU"/>
        </w:rPr>
        <w:t xml:space="preserve">- </w:t>
      </w:r>
      <w:r w:rsidR="00E22B54" w:rsidRPr="00E22B54">
        <w:rPr>
          <w:sz w:val="28"/>
          <w:szCs w:val="28"/>
          <w:lang w:eastAsia="ru-RU"/>
        </w:rPr>
        <w:t xml:space="preserve">картка працівника, який підлягає попередньому (періодичному) медичному огляду, за формою згідно додатку 7 </w:t>
      </w:r>
      <w:r>
        <w:rPr>
          <w:sz w:val="28"/>
          <w:szCs w:val="28"/>
          <w:lang w:eastAsia="ru-RU"/>
        </w:rPr>
        <w:t>Наказу</w:t>
      </w:r>
      <w:r w:rsidR="00E22B54" w:rsidRPr="00E22B54">
        <w:rPr>
          <w:sz w:val="28"/>
          <w:szCs w:val="28"/>
          <w:lang w:eastAsia="ru-RU"/>
        </w:rPr>
        <w:t>МОЗ №246 із занесеними в неї результатами періодичного медичного огляду з висновком про стан здоров’я;</w:t>
      </w:r>
    </w:p>
    <w:p w:rsidR="00566EEE" w:rsidRPr="00E22B54" w:rsidRDefault="00566EEE" w:rsidP="00E22B54">
      <w:pPr>
        <w:ind w:left="360" w:right="1"/>
        <w:contextualSpacing/>
        <w:jc w:val="left"/>
        <w:rPr>
          <w:sz w:val="28"/>
          <w:szCs w:val="28"/>
          <w:lang w:eastAsia="ru-RU"/>
        </w:rPr>
      </w:pPr>
    </w:p>
    <w:p w:rsidR="00E22B54" w:rsidRPr="00E22B54" w:rsidRDefault="00566EEE" w:rsidP="00E22B54">
      <w:pPr>
        <w:ind w:left="360" w:right="1"/>
        <w:contextualSpacing/>
        <w:jc w:val="left"/>
        <w:rPr>
          <w:sz w:val="28"/>
          <w:szCs w:val="28"/>
          <w:lang w:eastAsia="ru-RU"/>
        </w:rPr>
      </w:pPr>
      <w:r>
        <w:rPr>
          <w:sz w:val="28"/>
          <w:szCs w:val="28"/>
          <w:lang w:eastAsia="ru-RU"/>
        </w:rPr>
        <w:t>-</w:t>
      </w:r>
      <w:r w:rsidR="00E22B54" w:rsidRPr="00E22B54">
        <w:rPr>
          <w:sz w:val="28"/>
          <w:szCs w:val="28"/>
          <w:lang w:eastAsia="ru-RU"/>
        </w:rPr>
        <w:t>заключний акт за результатами періодичного медичного огляду працівників за формою згідно додатку 9 Наказу МОЗ №246;</w:t>
      </w:r>
    </w:p>
    <w:p w:rsidR="00566EEE" w:rsidRDefault="00566EEE" w:rsidP="00E22B54">
      <w:pPr>
        <w:ind w:left="360"/>
        <w:jc w:val="left"/>
        <w:rPr>
          <w:sz w:val="28"/>
          <w:szCs w:val="28"/>
          <w:lang w:eastAsia="ru-RU"/>
        </w:rPr>
      </w:pPr>
    </w:p>
    <w:p w:rsidR="00E22B54" w:rsidRDefault="00566EEE" w:rsidP="00E22B54">
      <w:pPr>
        <w:ind w:left="360"/>
        <w:jc w:val="left"/>
        <w:rPr>
          <w:sz w:val="28"/>
          <w:szCs w:val="28"/>
          <w:lang w:eastAsia="ru-RU"/>
        </w:rPr>
      </w:pPr>
      <w:r>
        <w:rPr>
          <w:sz w:val="28"/>
          <w:szCs w:val="28"/>
          <w:lang w:eastAsia="ru-RU"/>
        </w:rPr>
        <w:t>-</w:t>
      </w:r>
      <w:r w:rsidR="00E22B54" w:rsidRPr="00E22B54">
        <w:rPr>
          <w:sz w:val="28"/>
          <w:szCs w:val="28"/>
          <w:lang w:eastAsia="ru-RU"/>
        </w:rPr>
        <w:t>довідка про проходження психіатричного огляду, у тому числі на предмет вживання психоактивних речовин за формою затвердженою Наказом МОЗ №651;</w:t>
      </w:r>
    </w:p>
    <w:p w:rsidR="00566EEE" w:rsidRPr="00E22B54" w:rsidRDefault="00566EEE" w:rsidP="00E22B54">
      <w:pPr>
        <w:ind w:left="360"/>
        <w:jc w:val="left"/>
        <w:rPr>
          <w:sz w:val="28"/>
          <w:szCs w:val="28"/>
          <w:lang w:eastAsia="ru-RU"/>
        </w:rPr>
      </w:pPr>
    </w:p>
    <w:p w:rsidR="00E22B54" w:rsidRDefault="00E22B54" w:rsidP="00E22B54">
      <w:pPr>
        <w:ind w:firstLine="709"/>
        <w:jc w:val="left"/>
        <w:rPr>
          <w:sz w:val="28"/>
          <w:szCs w:val="28"/>
          <w:lang w:eastAsia="ru-RU"/>
        </w:rPr>
      </w:pPr>
      <w:r w:rsidRPr="00E22B54">
        <w:rPr>
          <w:sz w:val="28"/>
          <w:szCs w:val="28"/>
          <w:lang w:val="ru-RU" w:eastAsia="en-US"/>
        </w:rPr>
        <w:t>2</w:t>
      </w:r>
      <w:r w:rsidRPr="00E22B54">
        <w:rPr>
          <w:sz w:val="28"/>
          <w:szCs w:val="28"/>
          <w:lang w:eastAsia="en-US"/>
        </w:rPr>
        <w:t xml:space="preserve">. Інформація про працівників, які підлягають періодичним медичним оглядам, наведена в </w:t>
      </w:r>
      <w:r w:rsidR="00566EEE">
        <w:rPr>
          <w:sz w:val="28"/>
          <w:szCs w:val="28"/>
          <w:lang w:eastAsia="en-US"/>
        </w:rPr>
        <w:t xml:space="preserve">таблиці 1 </w:t>
      </w:r>
      <w:r w:rsidRPr="00E22B54">
        <w:rPr>
          <w:sz w:val="28"/>
          <w:szCs w:val="28"/>
          <w:lang w:eastAsia="en-US"/>
        </w:rPr>
        <w:t xml:space="preserve"> Додаток </w:t>
      </w:r>
      <w:r w:rsidR="00566EEE">
        <w:rPr>
          <w:sz w:val="28"/>
          <w:szCs w:val="28"/>
          <w:lang w:eastAsia="en-US"/>
        </w:rPr>
        <w:t>3</w:t>
      </w:r>
      <w:r w:rsidRPr="00E22B54">
        <w:rPr>
          <w:sz w:val="28"/>
          <w:szCs w:val="28"/>
          <w:lang w:eastAsia="en-US"/>
        </w:rPr>
        <w:t xml:space="preserve"> </w:t>
      </w:r>
      <w:r w:rsidRPr="00E22B54">
        <w:rPr>
          <w:sz w:val="28"/>
          <w:szCs w:val="28"/>
          <w:lang w:eastAsia="ru-RU"/>
        </w:rPr>
        <w:t>до тендерної документації.</w:t>
      </w:r>
    </w:p>
    <w:p w:rsidR="00566EEE" w:rsidRPr="00E22B54" w:rsidRDefault="00566EEE" w:rsidP="00E22B54">
      <w:pPr>
        <w:ind w:firstLine="709"/>
        <w:jc w:val="left"/>
        <w:rPr>
          <w:sz w:val="28"/>
          <w:szCs w:val="28"/>
          <w:lang w:val="ru-RU" w:eastAsia="en-US"/>
        </w:rPr>
      </w:pPr>
    </w:p>
    <w:p w:rsidR="00E22B54" w:rsidRPr="00E22B54" w:rsidRDefault="00E22B54" w:rsidP="00E22B54">
      <w:pPr>
        <w:ind w:firstLine="709"/>
        <w:jc w:val="left"/>
        <w:rPr>
          <w:sz w:val="28"/>
          <w:szCs w:val="28"/>
          <w:lang w:eastAsia="en-US"/>
        </w:rPr>
      </w:pPr>
      <w:r w:rsidRPr="00E22B54">
        <w:rPr>
          <w:sz w:val="28"/>
          <w:szCs w:val="28"/>
          <w:lang w:eastAsia="en-US"/>
        </w:rPr>
        <w:t>3. За результатами проведення медичного огляду Виконавець видає медичну довідку кожному працівнику про проходження періодичного медичного огляду (з визначенням «придатний» або «не придатний» за професію , з урахуванням шкідливих та небезпечних факторів , зазначених у Списку працівників, які підлягають періодичному медичному огляду), Заключний акт, Акт виконаних послуг.</w:t>
      </w:r>
    </w:p>
    <w:p w:rsidR="00E22B54" w:rsidRDefault="00E22B54" w:rsidP="00E22B54">
      <w:pPr>
        <w:rPr>
          <w:b/>
          <w:sz w:val="22"/>
          <w:szCs w:val="22"/>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E22B54" w:rsidRDefault="00E22B54" w:rsidP="00D33796">
      <w:pPr>
        <w:jc w:val="right"/>
        <w:rPr>
          <w:b/>
          <w:bCs/>
          <w:snapToGrid w:val="0"/>
          <w:lang w:eastAsia="ru-RU"/>
        </w:rPr>
      </w:pPr>
    </w:p>
    <w:p w:rsidR="0020449D" w:rsidRDefault="0020449D" w:rsidP="00D33796">
      <w:pPr>
        <w:jc w:val="right"/>
        <w:rPr>
          <w:b/>
          <w:bCs/>
          <w:snapToGrid w:val="0"/>
          <w:lang w:eastAsia="ru-RU"/>
        </w:rPr>
      </w:pPr>
    </w:p>
    <w:p w:rsidR="00566EEE" w:rsidRDefault="00566EEE" w:rsidP="00D33796">
      <w:pPr>
        <w:jc w:val="right"/>
        <w:rPr>
          <w:b/>
          <w:bCs/>
          <w:snapToGrid w:val="0"/>
          <w:lang w:eastAsia="ru-RU"/>
        </w:rPr>
      </w:pPr>
    </w:p>
    <w:p w:rsidR="00566EEE" w:rsidRDefault="00566EEE" w:rsidP="00D33796">
      <w:pPr>
        <w:jc w:val="right"/>
        <w:rPr>
          <w:b/>
          <w:bCs/>
          <w:snapToGrid w:val="0"/>
          <w:lang w:eastAsia="ru-RU"/>
        </w:rPr>
      </w:pPr>
    </w:p>
    <w:p w:rsidR="00566EEE" w:rsidRDefault="00566EEE" w:rsidP="00D33796">
      <w:pPr>
        <w:jc w:val="right"/>
        <w:rPr>
          <w:b/>
          <w:bCs/>
          <w:snapToGrid w:val="0"/>
          <w:lang w:eastAsia="ru-RU"/>
        </w:rPr>
      </w:pPr>
    </w:p>
    <w:tbl>
      <w:tblPr>
        <w:tblW w:w="9764" w:type="dxa"/>
        <w:tblInd w:w="10" w:type="dxa"/>
        <w:tblLayout w:type="fixed"/>
        <w:tblCellMar>
          <w:left w:w="0" w:type="dxa"/>
          <w:right w:w="0" w:type="dxa"/>
        </w:tblCellMar>
        <w:tblLook w:val="0000"/>
      </w:tblPr>
      <w:tblGrid>
        <w:gridCol w:w="2135"/>
        <w:gridCol w:w="1409"/>
        <w:gridCol w:w="1551"/>
        <w:gridCol w:w="2260"/>
        <w:gridCol w:w="2409"/>
      </w:tblGrid>
      <w:tr w:rsidR="00E22B54" w:rsidTr="00566EEE">
        <w:trPr>
          <w:trHeight w:hRule="exact" w:val="2014"/>
        </w:trPr>
        <w:tc>
          <w:tcPr>
            <w:tcW w:w="213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rPr>
                <w:bCs/>
              </w:rPr>
            </w:pPr>
            <w:r>
              <w:rPr>
                <w:bCs/>
              </w:rPr>
              <w:lastRenderedPageBreak/>
              <w:t xml:space="preserve">Найменування </w:t>
            </w:r>
          </w:p>
          <w:p w:rsidR="00E22B54" w:rsidRDefault="00E22B54" w:rsidP="00566EEE">
            <w:pPr>
              <w:ind w:left="132" w:hanging="132"/>
              <w:jc w:val="center"/>
              <w:rPr>
                <w:bCs/>
              </w:rPr>
            </w:pPr>
            <w:r>
              <w:rPr>
                <w:bCs/>
              </w:rPr>
              <w:t>послуги</w:t>
            </w:r>
          </w:p>
        </w:tc>
        <w:tc>
          <w:tcPr>
            <w:tcW w:w="14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rPr>
                <w:bCs/>
              </w:rPr>
            </w:pPr>
            <w:r>
              <w:rPr>
                <w:bCs/>
              </w:rPr>
              <w:t>Одиниця виміру</w:t>
            </w:r>
          </w:p>
        </w:tc>
        <w:tc>
          <w:tcPr>
            <w:tcW w:w="15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rPr>
                <w:bCs/>
              </w:rPr>
            </w:pPr>
            <w:r>
              <w:rPr>
                <w:bCs/>
              </w:rPr>
              <w:t>Кількість осіб, які підлягають огляду</w:t>
            </w:r>
          </w:p>
        </w:tc>
        <w:tc>
          <w:tcPr>
            <w:tcW w:w="226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rPr>
                <w:bCs/>
              </w:rPr>
            </w:pPr>
            <w:r>
              <w:rPr>
                <w:bCs/>
              </w:rPr>
              <w:t>Ціна  послуги медогляду 1 особи, грн. з/без ПДВ</w:t>
            </w:r>
          </w:p>
        </w:tc>
        <w:tc>
          <w:tcPr>
            <w:tcW w:w="2409" w:type="dxa"/>
            <w:tcBorders>
              <w:top w:val="single" w:sz="4" w:space="0" w:color="auto"/>
              <w:left w:val="nil"/>
              <w:bottom w:val="single" w:sz="4" w:space="0" w:color="auto"/>
              <w:right w:val="single" w:sz="4" w:space="0" w:color="auto"/>
            </w:tcBorders>
            <w:shd w:val="clear" w:color="auto" w:fill="FFFFFF"/>
            <w:vAlign w:val="center"/>
          </w:tcPr>
          <w:p w:rsidR="00E22B54" w:rsidRDefault="00E22B54" w:rsidP="00566EEE">
            <w:pPr>
              <w:jc w:val="center"/>
              <w:rPr>
                <w:bCs/>
              </w:rPr>
            </w:pPr>
            <w:r>
              <w:rPr>
                <w:bCs/>
              </w:rPr>
              <w:t>Загальна вартість, грн., з/без ПДВ</w:t>
            </w:r>
          </w:p>
        </w:tc>
      </w:tr>
      <w:tr w:rsidR="00E22B54" w:rsidTr="00566EEE">
        <w:trPr>
          <w:trHeight w:hRule="exact" w:val="1019"/>
        </w:trPr>
        <w:tc>
          <w:tcPr>
            <w:tcW w:w="213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E22B54" w:rsidRPr="00D43426" w:rsidRDefault="00E22B54" w:rsidP="00566EEE">
            <w:pPr>
              <w:jc w:val="center"/>
              <w:rPr>
                <w:b/>
                <w:bCs/>
                <w:sz w:val="20"/>
                <w:szCs w:val="20"/>
              </w:rPr>
            </w:pPr>
            <w:r w:rsidRPr="00D43426">
              <w:rPr>
                <w:sz w:val="20"/>
                <w:szCs w:val="20"/>
                <w:lang w:eastAsia="en-US"/>
              </w:rPr>
              <w:t>Комплексний мед огляд згідно Наказу МОЗ №246 від 21.05.2007р. періодичний</w:t>
            </w:r>
          </w:p>
        </w:tc>
        <w:tc>
          <w:tcPr>
            <w:tcW w:w="14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pPr>
            <w:r>
              <w:t>послуга</w:t>
            </w:r>
          </w:p>
        </w:tc>
        <w:tc>
          <w:tcPr>
            <w:tcW w:w="15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pPr>
            <w:r>
              <w:t>200</w:t>
            </w:r>
          </w:p>
        </w:tc>
        <w:tc>
          <w:tcPr>
            <w:tcW w:w="226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rPr>
                <w:b/>
                <w:bCs/>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E22B54" w:rsidRDefault="00E22B54" w:rsidP="00566EEE">
            <w:pPr>
              <w:jc w:val="center"/>
              <w:rPr>
                <w:b/>
                <w:bCs/>
              </w:rPr>
            </w:pPr>
          </w:p>
          <w:p w:rsidR="00E22B54" w:rsidRDefault="00E22B54" w:rsidP="00566EEE">
            <w:pPr>
              <w:jc w:val="center"/>
              <w:rPr>
                <w:b/>
                <w:bCs/>
              </w:rPr>
            </w:pPr>
          </w:p>
        </w:tc>
      </w:tr>
      <w:tr w:rsidR="00E22B54" w:rsidTr="00566EEE">
        <w:trPr>
          <w:trHeight w:hRule="exact" w:val="2252"/>
        </w:trPr>
        <w:tc>
          <w:tcPr>
            <w:tcW w:w="213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rPr>
                <w:color w:val="000000"/>
              </w:rPr>
            </w:pPr>
            <w:r w:rsidRPr="00D43426">
              <w:rPr>
                <w:sz w:val="20"/>
                <w:szCs w:val="20"/>
                <w:lang w:eastAsia="en-US"/>
              </w:rPr>
              <w:t>Комплексний медичний оглядлікаря психіатра, у тому числі на предмет вживання психоактивних</w:t>
            </w:r>
            <w:r w:rsidRPr="006E2C4B">
              <w:rPr>
                <w:lang w:eastAsia="en-US"/>
              </w:rPr>
              <w:t xml:space="preserve"> </w:t>
            </w:r>
            <w:r w:rsidRPr="00D43426">
              <w:rPr>
                <w:sz w:val="20"/>
                <w:szCs w:val="20"/>
                <w:lang w:eastAsia="en-US"/>
              </w:rPr>
              <w:t>речовин, з видачою довідки ф.100-2/о (наказ МОЗ від 18.04.22р. №651</w:t>
            </w:r>
            <w:r w:rsidRPr="006E2C4B">
              <w:rPr>
                <w:lang w:eastAsia="en-US"/>
              </w:rPr>
              <w:t>)</w:t>
            </w:r>
          </w:p>
        </w:tc>
        <w:tc>
          <w:tcPr>
            <w:tcW w:w="14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pPr>
            <w:r>
              <w:t>послуга</w:t>
            </w:r>
          </w:p>
        </w:tc>
        <w:tc>
          <w:tcPr>
            <w:tcW w:w="15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pPr>
            <w:r>
              <w:t>174</w:t>
            </w:r>
          </w:p>
        </w:tc>
        <w:tc>
          <w:tcPr>
            <w:tcW w:w="226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rPr>
                <w:b/>
                <w:bCs/>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E22B54" w:rsidRDefault="00E22B54" w:rsidP="00566EEE">
            <w:pPr>
              <w:jc w:val="center"/>
              <w:rPr>
                <w:b/>
                <w:bCs/>
              </w:rPr>
            </w:pPr>
          </w:p>
        </w:tc>
      </w:tr>
      <w:tr w:rsidR="00E22B54" w:rsidTr="00566EEE">
        <w:trPr>
          <w:trHeight w:hRule="exact" w:val="1019"/>
        </w:trPr>
        <w:tc>
          <w:tcPr>
            <w:tcW w:w="213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E22B54" w:rsidRPr="00D43426" w:rsidRDefault="00E22B54" w:rsidP="00566EEE">
            <w:pPr>
              <w:jc w:val="center"/>
              <w:rPr>
                <w:color w:val="000000"/>
                <w:sz w:val="20"/>
                <w:szCs w:val="20"/>
              </w:rPr>
            </w:pPr>
            <w:r w:rsidRPr="00D43426">
              <w:rPr>
                <w:color w:val="000000"/>
                <w:sz w:val="20"/>
                <w:szCs w:val="20"/>
              </w:rPr>
              <w:t>Огляд дерматовенеролога</w:t>
            </w:r>
          </w:p>
        </w:tc>
        <w:tc>
          <w:tcPr>
            <w:tcW w:w="14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pPr>
            <w:r>
              <w:t>послуга</w:t>
            </w:r>
          </w:p>
        </w:tc>
        <w:tc>
          <w:tcPr>
            <w:tcW w:w="15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pPr>
            <w:r>
              <w:t>169</w:t>
            </w:r>
          </w:p>
        </w:tc>
        <w:tc>
          <w:tcPr>
            <w:tcW w:w="226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rPr>
                <w:b/>
                <w:bCs/>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E22B54" w:rsidRDefault="00E22B54" w:rsidP="00566EEE">
            <w:pPr>
              <w:jc w:val="center"/>
              <w:rPr>
                <w:b/>
                <w:bCs/>
              </w:rPr>
            </w:pPr>
          </w:p>
        </w:tc>
      </w:tr>
      <w:tr w:rsidR="00E22B54" w:rsidTr="00566EEE">
        <w:trPr>
          <w:trHeight w:hRule="exact" w:val="1019"/>
        </w:trPr>
        <w:tc>
          <w:tcPr>
            <w:tcW w:w="213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E22B54" w:rsidRPr="00D43426" w:rsidRDefault="00E22B54" w:rsidP="00566EEE">
            <w:pPr>
              <w:jc w:val="center"/>
              <w:rPr>
                <w:color w:val="000000"/>
                <w:sz w:val="20"/>
                <w:szCs w:val="20"/>
              </w:rPr>
            </w:pPr>
            <w:r w:rsidRPr="00D43426">
              <w:rPr>
                <w:color w:val="000000"/>
                <w:sz w:val="20"/>
                <w:szCs w:val="20"/>
              </w:rPr>
              <w:t>Огляд гінеколога</w:t>
            </w:r>
          </w:p>
        </w:tc>
        <w:tc>
          <w:tcPr>
            <w:tcW w:w="14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pPr>
            <w:r>
              <w:t>послуга</w:t>
            </w:r>
          </w:p>
        </w:tc>
        <w:tc>
          <w:tcPr>
            <w:tcW w:w="15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pPr>
            <w:r>
              <w:t>48</w:t>
            </w:r>
          </w:p>
        </w:tc>
        <w:tc>
          <w:tcPr>
            <w:tcW w:w="226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22B54" w:rsidRDefault="00E22B54" w:rsidP="00566EEE">
            <w:pPr>
              <w:jc w:val="center"/>
              <w:rPr>
                <w:b/>
                <w:bCs/>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E22B54" w:rsidRDefault="00E22B54" w:rsidP="00566EEE">
            <w:pPr>
              <w:jc w:val="center"/>
              <w:rPr>
                <w:b/>
                <w:bCs/>
              </w:rPr>
            </w:pPr>
          </w:p>
        </w:tc>
      </w:tr>
    </w:tbl>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566EEE" w:rsidRDefault="00566EEE" w:rsidP="00D33796">
      <w:pPr>
        <w:jc w:val="right"/>
        <w:rPr>
          <w:b/>
          <w:bCs/>
          <w:snapToGrid w:val="0"/>
          <w:lang w:eastAsia="ru-RU"/>
        </w:rPr>
      </w:pPr>
    </w:p>
    <w:p w:rsidR="00566EEE" w:rsidRDefault="00566EEE" w:rsidP="00D33796">
      <w:pPr>
        <w:jc w:val="right"/>
        <w:rPr>
          <w:b/>
          <w:bCs/>
          <w:snapToGrid w:val="0"/>
          <w:lang w:eastAsia="ru-RU"/>
        </w:rPr>
      </w:pPr>
    </w:p>
    <w:p w:rsidR="00566EEE" w:rsidRDefault="00566EEE" w:rsidP="00D33796">
      <w:pPr>
        <w:jc w:val="right"/>
        <w:rPr>
          <w:b/>
          <w:bCs/>
          <w:snapToGrid w:val="0"/>
          <w:lang w:eastAsia="ru-RU"/>
        </w:rPr>
      </w:pPr>
    </w:p>
    <w:p w:rsidR="00566EEE" w:rsidRDefault="00566EEE" w:rsidP="00D33796">
      <w:pPr>
        <w:jc w:val="right"/>
        <w:rPr>
          <w:b/>
          <w:bCs/>
          <w:snapToGrid w:val="0"/>
          <w:lang w:eastAsia="ru-RU"/>
        </w:rPr>
      </w:pPr>
    </w:p>
    <w:p w:rsidR="00566EEE" w:rsidRDefault="00566EEE" w:rsidP="00D33796">
      <w:pPr>
        <w:jc w:val="right"/>
        <w:rPr>
          <w:b/>
          <w:bCs/>
          <w:snapToGrid w:val="0"/>
          <w:lang w:eastAsia="ru-RU"/>
        </w:rPr>
      </w:pPr>
    </w:p>
    <w:p w:rsidR="00566EEE" w:rsidRDefault="00566EEE" w:rsidP="00D33796">
      <w:pPr>
        <w:jc w:val="right"/>
        <w:rPr>
          <w:b/>
          <w:bCs/>
          <w:snapToGrid w:val="0"/>
          <w:lang w:eastAsia="ru-RU"/>
        </w:rPr>
      </w:pPr>
    </w:p>
    <w:p w:rsidR="0020449D" w:rsidRDefault="0020449D" w:rsidP="00D33796">
      <w:pPr>
        <w:jc w:val="right"/>
        <w:rPr>
          <w:b/>
          <w:bCs/>
          <w:snapToGrid w:val="0"/>
          <w:lang w:eastAsia="ru-RU"/>
        </w:rPr>
      </w:pPr>
    </w:p>
    <w:p w:rsidR="0020449D" w:rsidRDefault="0020449D" w:rsidP="00D33796">
      <w:pPr>
        <w:jc w:val="right"/>
        <w:rPr>
          <w:b/>
          <w:bCs/>
          <w:snapToGrid w:val="0"/>
          <w:lang w:eastAsia="ru-RU"/>
        </w:rPr>
      </w:pPr>
    </w:p>
    <w:p w:rsidR="00393BB2" w:rsidRPr="0022737F" w:rsidRDefault="00393BB2" w:rsidP="00D33796">
      <w:pPr>
        <w:jc w:val="right"/>
        <w:rPr>
          <w:b/>
          <w:bCs/>
          <w:snapToGrid w:val="0"/>
          <w:lang w:eastAsia="ru-RU"/>
        </w:rPr>
      </w:pPr>
      <w:r w:rsidRPr="0022737F">
        <w:rPr>
          <w:b/>
          <w:bCs/>
          <w:snapToGrid w:val="0"/>
          <w:lang w:eastAsia="ru-RU"/>
        </w:rPr>
        <w:lastRenderedPageBreak/>
        <w:t>Додаток 4</w:t>
      </w:r>
    </w:p>
    <w:p w:rsidR="00393BB2" w:rsidRPr="0022737F" w:rsidRDefault="00393BB2"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393BB2" w:rsidRPr="0022737F" w:rsidRDefault="00393BB2" w:rsidP="00D33796">
      <w:pPr>
        <w:jc w:val="right"/>
      </w:pPr>
    </w:p>
    <w:p w:rsidR="00393BB2" w:rsidRPr="0022737F" w:rsidRDefault="00393BB2" w:rsidP="00D33796">
      <w:pPr>
        <w:jc w:val="left"/>
        <w:rPr>
          <w:i/>
        </w:rPr>
      </w:pPr>
      <w:r w:rsidRPr="0022737F">
        <w:rPr>
          <w:i/>
        </w:rPr>
        <w:t>Форма, що заповнюється Учасником та надається</w:t>
      </w:r>
    </w:p>
    <w:p w:rsidR="00393BB2" w:rsidRPr="0022737F" w:rsidRDefault="00393BB2" w:rsidP="00D33796">
      <w:pPr>
        <w:jc w:val="left"/>
      </w:pPr>
      <w:r w:rsidRPr="0022737F">
        <w:rPr>
          <w:i/>
        </w:rPr>
        <w:t>у складі тендерної пропозиції</w:t>
      </w:r>
    </w:p>
    <w:p w:rsidR="00393BB2" w:rsidRPr="0022737F" w:rsidRDefault="00393BB2" w:rsidP="00D33796">
      <w:pPr>
        <w:jc w:val="right"/>
      </w:pPr>
    </w:p>
    <w:p w:rsidR="00393BB2" w:rsidRPr="0022737F" w:rsidRDefault="00393BB2" w:rsidP="00D33796">
      <w:pPr>
        <w:jc w:val="center"/>
        <w:rPr>
          <w:b/>
          <w:shd w:val="clear" w:color="auto" w:fill="FFFFFF"/>
        </w:rPr>
      </w:pPr>
      <w:r w:rsidRPr="0022737F">
        <w:rPr>
          <w:b/>
        </w:rPr>
        <w:t xml:space="preserve">Перелік документів з інформацією про </w:t>
      </w:r>
      <w:r w:rsidRPr="0022737F">
        <w:rPr>
          <w:b/>
          <w:shd w:val="clear" w:color="auto" w:fill="FFFFFF"/>
        </w:rPr>
        <w:t>субпідрядника/співвиконавця</w:t>
      </w:r>
    </w:p>
    <w:p w:rsidR="00393BB2" w:rsidRPr="0022737F" w:rsidRDefault="00393BB2" w:rsidP="00D33796">
      <w:pPr>
        <w:jc w:val="center"/>
        <w:rPr>
          <w:bCs/>
          <w:i/>
        </w:rPr>
      </w:pPr>
      <w:r w:rsidRPr="0022737F">
        <w:rPr>
          <w:bCs/>
          <w:i/>
        </w:rPr>
        <w:t xml:space="preserve">(документи надаються у разі залучення </w:t>
      </w:r>
      <w:r w:rsidRPr="0022737F">
        <w:rPr>
          <w:bCs/>
          <w:i/>
          <w:shd w:val="clear" w:color="auto" w:fill="FFFFFF"/>
        </w:rPr>
        <w:t>субпідрядника/співвиконавця</w:t>
      </w:r>
      <w:r w:rsidRPr="0022737F">
        <w:rPr>
          <w:bCs/>
          <w:i/>
        </w:rPr>
        <w:t xml:space="preserve"> для виконання/надання окремих видів робіт/послуг </w:t>
      </w:r>
      <w:r w:rsidRPr="0022737F">
        <w:rPr>
          <w:i/>
        </w:rPr>
        <w:t>в обсязі не менше ніж 20 відсотків від вартості договору про закупівлю</w:t>
      </w:r>
      <w:r w:rsidRPr="0022737F">
        <w:rPr>
          <w:bCs/>
          <w:i/>
        </w:rPr>
        <w:t>)</w:t>
      </w:r>
    </w:p>
    <w:p w:rsidR="00393BB2" w:rsidRPr="0022737F" w:rsidRDefault="00393BB2" w:rsidP="00D33796"/>
    <w:p w:rsidR="00393BB2" w:rsidRPr="0022737F" w:rsidRDefault="00393BB2" w:rsidP="00D33796">
      <w:r w:rsidRPr="0022737F">
        <w:t xml:space="preserve">1. Пропозиції про залучення </w:t>
      </w:r>
      <w:r w:rsidRPr="0022737F">
        <w:rPr>
          <w:shd w:val="clear" w:color="auto" w:fill="FFFFFF"/>
        </w:rPr>
        <w:t>субпідрядника/співвиконавця</w:t>
      </w:r>
      <w:r w:rsidRPr="0022737F">
        <w:t xml:space="preserve"> за формою, що додається.</w:t>
      </w:r>
    </w:p>
    <w:p w:rsidR="00393BB2" w:rsidRPr="0022737F" w:rsidRDefault="00393BB2" w:rsidP="00D33796">
      <w:r w:rsidRPr="0022737F">
        <w:t xml:space="preserve">2. Оригінали листів </w:t>
      </w:r>
      <w:r w:rsidRPr="0022737F">
        <w:rPr>
          <w:shd w:val="clear" w:color="auto" w:fill="FFFFFF"/>
        </w:rPr>
        <w:t>субпідрядника/співвиконавця</w:t>
      </w:r>
      <w:r w:rsidRPr="0022737F">
        <w:t xml:space="preserve"> щодо погодження виконати роботи або надати послуги, що їм доручаються, в зазначені строки.</w:t>
      </w:r>
    </w:p>
    <w:p w:rsidR="00393BB2" w:rsidRPr="0022737F" w:rsidRDefault="00393BB2" w:rsidP="00D33796">
      <w:r w:rsidRPr="0022737F">
        <w:t xml:space="preserve">3. Копії документів </w:t>
      </w:r>
      <w:r w:rsidRPr="0022737F">
        <w:rPr>
          <w:shd w:val="clear" w:color="auto" w:fill="FFFFFF"/>
        </w:rPr>
        <w:t>субпідрядника/співвиконавця</w:t>
      </w:r>
      <w:r w:rsidRPr="0022737F">
        <w:t xml:space="preserve">: </w:t>
      </w:r>
    </w:p>
    <w:p w:rsidR="00B5124C" w:rsidRPr="0022737F" w:rsidRDefault="00393BB2" w:rsidP="00D33796">
      <w:r w:rsidRPr="0022737F">
        <w:t>- Ліцензії (у випадках, передбачених законодавством), на підставі яко</w:t>
      </w:r>
      <w:r w:rsidR="00FA7AC5">
        <w:t>ї</w:t>
      </w:r>
      <w:r w:rsidR="006F2E93" w:rsidRPr="006F2E93">
        <w:t xml:space="preserve"> </w:t>
      </w:r>
      <w:r w:rsidRPr="0022737F">
        <w:rPr>
          <w:shd w:val="clear" w:color="auto" w:fill="FFFFFF"/>
        </w:rPr>
        <w:t>субпідрядник/співвиконав</w:t>
      </w:r>
      <w:r w:rsidR="00FA7AC5">
        <w:rPr>
          <w:shd w:val="clear" w:color="auto" w:fill="FFFFFF"/>
        </w:rPr>
        <w:t>е</w:t>
      </w:r>
      <w:r w:rsidRPr="0022737F">
        <w:rPr>
          <w:shd w:val="clear" w:color="auto" w:fill="FFFFFF"/>
        </w:rPr>
        <w:t>ц</w:t>
      </w:r>
      <w:r w:rsidR="00FA7AC5">
        <w:rPr>
          <w:shd w:val="clear" w:color="auto" w:fill="FFFFFF"/>
        </w:rPr>
        <w:t>ь</w:t>
      </w:r>
      <w:r w:rsidRPr="0022737F">
        <w:t xml:space="preserve"> має право здійснювати виконання відповідних видів</w:t>
      </w:r>
      <w:r w:rsidR="00FA7AC5">
        <w:t xml:space="preserve"> робіт</w:t>
      </w:r>
      <w:r w:rsidRPr="0022737F">
        <w:t xml:space="preserve">, які йому доручаються. </w:t>
      </w:r>
    </w:p>
    <w:p w:rsidR="00393BB2" w:rsidRPr="0022737F" w:rsidRDefault="00393BB2" w:rsidP="00D33796">
      <w:r w:rsidRPr="0022737F">
        <w:t>- Статуту /модельного статуту/рішення учасника про діяльність на підставі модельного статуту або іншого установчого документу субпідрядників</w:t>
      </w:r>
      <w:r w:rsidRPr="0022737F">
        <w:rPr>
          <w:shd w:val="clear" w:color="auto" w:fill="FFFFFF"/>
        </w:rPr>
        <w:t>/співвиконавця</w:t>
      </w:r>
      <w:r w:rsidRPr="0022737F">
        <w:t>.</w:t>
      </w:r>
    </w:p>
    <w:p w:rsidR="00393BB2" w:rsidRPr="0022737F" w:rsidRDefault="00393BB2" w:rsidP="00D33796"/>
    <w:p w:rsidR="00393BB2" w:rsidRPr="0022737F" w:rsidRDefault="00393BB2" w:rsidP="00D33796">
      <w:pPr>
        <w:jc w:val="center"/>
        <w:rPr>
          <w:b/>
          <w:shd w:val="clear" w:color="auto" w:fill="FFFFFF"/>
        </w:rPr>
      </w:pPr>
      <w:r w:rsidRPr="0022737F">
        <w:rPr>
          <w:b/>
        </w:rPr>
        <w:t xml:space="preserve">Форма пропозиції про залучення </w:t>
      </w:r>
      <w:r w:rsidRPr="0022737F">
        <w:rPr>
          <w:b/>
          <w:shd w:val="clear" w:color="auto" w:fill="FFFFFF"/>
        </w:rPr>
        <w:t>субпідрядника/співвиконавця</w:t>
      </w:r>
    </w:p>
    <w:p w:rsidR="00393BB2" w:rsidRPr="0022737F" w:rsidRDefault="00393BB2" w:rsidP="00D3379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977"/>
        <w:gridCol w:w="2977"/>
        <w:gridCol w:w="2378"/>
      </w:tblGrid>
      <w:tr w:rsidR="00393BB2" w:rsidRPr="0022737F" w:rsidTr="004441AB">
        <w:tc>
          <w:tcPr>
            <w:tcW w:w="1809" w:type="dxa"/>
          </w:tcPr>
          <w:p w:rsidR="00393BB2" w:rsidRPr="0022737F" w:rsidRDefault="00393BB2" w:rsidP="00D33796">
            <w:pPr>
              <w:jc w:val="center"/>
            </w:pPr>
            <w:r w:rsidRPr="0022737F">
              <w:t>Найменування субпідрядника, його реквізити</w:t>
            </w:r>
          </w:p>
        </w:tc>
        <w:tc>
          <w:tcPr>
            <w:tcW w:w="2977" w:type="dxa"/>
          </w:tcPr>
          <w:p w:rsidR="00393BB2" w:rsidRPr="0022737F" w:rsidRDefault="00393BB2" w:rsidP="00D33796">
            <w:pPr>
              <w:jc w:val="center"/>
            </w:pPr>
            <w:r w:rsidRPr="0022737F">
              <w:t>Види робіт/послуг, які передбачається доручити субпідряднику</w:t>
            </w:r>
          </w:p>
        </w:tc>
        <w:tc>
          <w:tcPr>
            <w:tcW w:w="2977" w:type="dxa"/>
          </w:tcPr>
          <w:p w:rsidR="00393BB2" w:rsidRPr="0022737F" w:rsidRDefault="00393BB2" w:rsidP="00D33796">
            <w:pPr>
              <w:jc w:val="center"/>
            </w:pPr>
            <w:r w:rsidRPr="0022737F">
              <w:t xml:space="preserve">Орієнтовний % робіт субпідрядника </w:t>
            </w:r>
          </w:p>
        </w:tc>
        <w:tc>
          <w:tcPr>
            <w:tcW w:w="2378" w:type="dxa"/>
          </w:tcPr>
          <w:p w:rsidR="00393BB2" w:rsidRPr="0022737F" w:rsidRDefault="00393BB2" w:rsidP="00D33796">
            <w:pPr>
              <w:jc w:val="center"/>
            </w:pPr>
            <w:r w:rsidRPr="0022737F">
              <w:t>Досвід виконання аналогічних робіт/послуг</w:t>
            </w:r>
          </w:p>
        </w:tc>
      </w:tr>
      <w:tr w:rsidR="00393BB2" w:rsidRPr="0022737F" w:rsidTr="004441AB">
        <w:tc>
          <w:tcPr>
            <w:tcW w:w="1809" w:type="dxa"/>
          </w:tcPr>
          <w:p w:rsidR="00393BB2" w:rsidRPr="0022737F" w:rsidRDefault="00393BB2" w:rsidP="00D33796"/>
        </w:tc>
        <w:tc>
          <w:tcPr>
            <w:tcW w:w="2977" w:type="dxa"/>
          </w:tcPr>
          <w:p w:rsidR="00393BB2" w:rsidRPr="0022737F" w:rsidRDefault="00393BB2" w:rsidP="00D33796"/>
        </w:tc>
        <w:tc>
          <w:tcPr>
            <w:tcW w:w="2977" w:type="dxa"/>
          </w:tcPr>
          <w:p w:rsidR="00393BB2" w:rsidRPr="0022737F" w:rsidRDefault="00393BB2" w:rsidP="00D33796"/>
        </w:tc>
        <w:tc>
          <w:tcPr>
            <w:tcW w:w="2378" w:type="dxa"/>
          </w:tcPr>
          <w:p w:rsidR="00393BB2" w:rsidRPr="0022737F" w:rsidRDefault="00393BB2" w:rsidP="00D33796"/>
        </w:tc>
      </w:tr>
    </w:tbl>
    <w:p w:rsidR="00393BB2" w:rsidRPr="0022737F" w:rsidRDefault="00393BB2" w:rsidP="00D33796"/>
    <w:p w:rsidR="00393BB2" w:rsidRPr="0022737F" w:rsidRDefault="00393BB2" w:rsidP="00D33796"/>
    <w:p w:rsidR="00393BB2" w:rsidRPr="0022737F" w:rsidRDefault="00393BB2" w:rsidP="00D33796"/>
    <w:p w:rsidR="00393BB2" w:rsidRPr="0022737F" w:rsidRDefault="00393BB2" w:rsidP="00D33796">
      <w:pPr>
        <w:rPr>
          <w:b/>
        </w:rPr>
      </w:pPr>
      <w:r w:rsidRPr="0022737F">
        <w:rPr>
          <w:b/>
        </w:rPr>
        <w:t>Керівник підприємства –</w:t>
      </w:r>
    </w:p>
    <w:p w:rsidR="00393BB2" w:rsidRPr="0022737F" w:rsidRDefault="00393BB2" w:rsidP="00D33796">
      <w:pPr>
        <w:rPr>
          <w:b/>
        </w:rPr>
      </w:pPr>
      <w:r w:rsidRPr="0022737F">
        <w:rPr>
          <w:b/>
        </w:rPr>
        <w:t>Учасник процедури закупівлі</w:t>
      </w:r>
      <w:r w:rsidRPr="0022737F">
        <w:rPr>
          <w:b/>
        </w:rPr>
        <w:tab/>
      </w:r>
      <w:r w:rsidRPr="0022737F">
        <w:rPr>
          <w:b/>
        </w:rPr>
        <w:tab/>
        <w:t>________________________</w:t>
      </w:r>
      <w:r w:rsidRPr="0022737F">
        <w:rPr>
          <w:b/>
        </w:rPr>
        <w:tab/>
      </w:r>
      <w:r w:rsidRPr="0022737F">
        <w:rPr>
          <w:b/>
        </w:rPr>
        <w:tab/>
        <w:t>ПІБ</w:t>
      </w:r>
    </w:p>
    <w:p w:rsidR="00393BB2" w:rsidRPr="0022737F" w:rsidRDefault="00393BB2" w:rsidP="00D33796">
      <w:pPr>
        <w:ind w:firstLine="700"/>
        <w:jc w:val="center"/>
        <w:rPr>
          <w:b/>
        </w:rPr>
      </w:pPr>
      <w:r w:rsidRPr="0022737F">
        <w:rPr>
          <w:b/>
        </w:rPr>
        <w:t>М.П.</w:t>
      </w:r>
      <w:r w:rsidRPr="0022737F">
        <w:rPr>
          <w:b/>
        </w:rPr>
        <w:tab/>
        <w:t xml:space="preserve">(Підпис) </w:t>
      </w:r>
    </w:p>
    <w:p w:rsidR="00393BB2" w:rsidRPr="0022737F" w:rsidRDefault="00393BB2" w:rsidP="00D33796">
      <w:pPr>
        <w:tabs>
          <w:tab w:val="left" w:pos="6521"/>
        </w:tabs>
        <w:ind w:left="6663" w:right="-25"/>
        <w:jc w:val="right"/>
        <w:rPr>
          <w:b/>
          <w:bCs/>
          <w:snapToGrid w:val="0"/>
        </w:rPr>
      </w:pPr>
    </w:p>
    <w:p w:rsidR="00393BB2" w:rsidRPr="0022737F" w:rsidRDefault="00393BB2" w:rsidP="00D33796">
      <w:pPr>
        <w:tabs>
          <w:tab w:val="left" w:pos="6521"/>
        </w:tabs>
        <w:ind w:left="6663" w:right="-25"/>
        <w:jc w:val="right"/>
        <w:rPr>
          <w:b/>
          <w:bCs/>
          <w:snapToGrid w:val="0"/>
        </w:rPr>
      </w:pPr>
    </w:p>
    <w:p w:rsidR="00393BB2" w:rsidRPr="0022737F" w:rsidRDefault="00393BB2" w:rsidP="00D33796">
      <w:pPr>
        <w:ind w:firstLine="284"/>
        <w:contextualSpacing/>
      </w:pPr>
    </w:p>
    <w:p w:rsidR="00393BB2" w:rsidRPr="0022737F" w:rsidRDefault="00393BB2" w:rsidP="00D33796">
      <w:pPr>
        <w:ind w:firstLine="284"/>
        <w:contextualSpacing/>
        <w:rPr>
          <w:b/>
          <w:bCs/>
          <w:snapToGrid w:val="0"/>
        </w:rPr>
      </w:pPr>
      <w:r w:rsidRPr="0022737F">
        <w:t xml:space="preserve"> «для підтвердження відповідності </w:t>
      </w:r>
      <w:r w:rsidRPr="0022737F">
        <w:rPr>
          <w:bCs/>
          <w:shd w:val="clear" w:color="auto" w:fill="FFFFFF"/>
        </w:rPr>
        <w:t>субпідрядника/співвиконавця</w:t>
      </w:r>
      <w:r w:rsidRPr="0022737F">
        <w:t xml:space="preserve">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w:t>
      </w:r>
      <w:r w:rsidR="009B0D46">
        <w:t>пунктом 47</w:t>
      </w:r>
      <w:r w:rsidR="00FA7AC5" w:rsidRPr="00FA7AC5">
        <w:t xml:space="preserve"> Особливостей</w:t>
      </w:r>
      <w:r w:rsidRPr="0022737F">
        <w:t>».</w:t>
      </w:r>
    </w:p>
    <w:p w:rsidR="0048631A" w:rsidRPr="0022737F" w:rsidRDefault="0048631A" w:rsidP="00D33796">
      <w:pPr>
        <w:tabs>
          <w:tab w:val="left" w:pos="6521"/>
        </w:tabs>
        <w:ind w:right="-25"/>
        <w:rPr>
          <w:b/>
          <w:bCs/>
          <w:snapToGrid w:val="0"/>
        </w:rPr>
        <w:sectPr w:rsidR="0048631A" w:rsidRPr="0022737F" w:rsidSect="0020449D">
          <w:footerReference w:type="default" r:id="rId47"/>
          <w:pgSz w:w="16838" w:h="11906" w:orient="landscape" w:code="9"/>
          <w:pgMar w:top="1134" w:right="709" w:bottom="680" w:left="851" w:header="1" w:footer="284" w:gutter="0"/>
          <w:cols w:space="708"/>
          <w:titlePg/>
          <w:docGrid w:linePitch="360"/>
        </w:sectPr>
      </w:pPr>
    </w:p>
    <w:p w:rsidR="00774D46" w:rsidRPr="0022737F" w:rsidRDefault="00774D46" w:rsidP="00D33796">
      <w:pPr>
        <w:tabs>
          <w:tab w:val="left" w:pos="8910"/>
        </w:tabs>
        <w:jc w:val="right"/>
        <w:rPr>
          <w:b/>
          <w:bCs/>
          <w:snapToGrid w:val="0"/>
          <w:lang w:eastAsia="ru-RU"/>
        </w:rPr>
      </w:pPr>
      <w:r w:rsidRPr="0022737F">
        <w:rPr>
          <w:b/>
          <w:bCs/>
          <w:snapToGrid w:val="0"/>
          <w:lang w:eastAsia="ru-RU"/>
        </w:rPr>
        <w:lastRenderedPageBreak/>
        <w:t xml:space="preserve">Додаток </w:t>
      </w:r>
      <w:r w:rsidR="009A212A" w:rsidRPr="0022737F">
        <w:rPr>
          <w:b/>
          <w:bCs/>
          <w:snapToGrid w:val="0"/>
          <w:lang w:eastAsia="ru-RU"/>
        </w:rPr>
        <w:t>5</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774D46" w:rsidRPr="0022737F" w:rsidRDefault="00B5124C" w:rsidP="00D33796">
      <w:pPr>
        <w:jc w:val="right"/>
        <w:rPr>
          <w:b/>
          <w:iCs/>
        </w:rPr>
      </w:pPr>
      <w:r w:rsidRPr="0022737F">
        <w:rPr>
          <w:b/>
          <w:iCs/>
        </w:rPr>
        <w:t>*Проє</w:t>
      </w:r>
      <w:r w:rsidR="00774D46" w:rsidRPr="0022737F">
        <w:rPr>
          <w:b/>
          <w:iCs/>
        </w:rPr>
        <w:t xml:space="preserve">кт договору </w:t>
      </w:r>
    </w:p>
    <w:p w:rsidR="008633C6" w:rsidRPr="0022737F" w:rsidRDefault="008633C6" w:rsidP="00D33796">
      <w:pPr>
        <w:tabs>
          <w:tab w:val="left" w:pos="2200"/>
        </w:tabs>
        <w:jc w:val="right"/>
      </w:pPr>
    </w:p>
    <w:p w:rsidR="003C6250" w:rsidRPr="0022737F" w:rsidRDefault="003C6250" w:rsidP="003C6250">
      <w:pPr>
        <w:tabs>
          <w:tab w:val="left" w:pos="2200"/>
        </w:tabs>
        <w:jc w:val="right"/>
        <w:rPr>
          <w:b/>
        </w:rPr>
      </w:pPr>
    </w:p>
    <w:p w:rsidR="00566EEE" w:rsidRDefault="00566EEE" w:rsidP="00566EEE">
      <w:pPr>
        <w:shd w:val="clear" w:color="auto" w:fill="FFFFFF"/>
        <w:jc w:val="center"/>
        <w:rPr>
          <w:b/>
        </w:rPr>
      </w:pPr>
    </w:p>
    <w:p w:rsidR="00566EEE" w:rsidRDefault="00566EEE" w:rsidP="00566EEE">
      <w:pPr>
        <w:jc w:val="center"/>
        <w:rPr>
          <w:color w:val="000000"/>
        </w:rPr>
      </w:pPr>
      <w:r>
        <w:rPr>
          <w:color w:val="000000"/>
        </w:rPr>
        <w:t>ДОГОВІР № __</w:t>
      </w:r>
    </w:p>
    <w:p w:rsidR="00566EEE" w:rsidRDefault="00566EEE" w:rsidP="00566EEE">
      <w:pPr>
        <w:jc w:val="center"/>
        <w:rPr>
          <w:color w:val="000000"/>
        </w:rPr>
      </w:pPr>
      <w:r>
        <w:rPr>
          <w:color w:val="000000"/>
        </w:rPr>
        <w:t>про надання послуг</w:t>
      </w:r>
    </w:p>
    <w:p w:rsidR="00566EEE" w:rsidRDefault="00566EEE" w:rsidP="00566EEE">
      <w:pPr>
        <w:rPr>
          <w:color w:val="000000"/>
        </w:rPr>
      </w:pPr>
      <w:r>
        <w:rPr>
          <w:color w:val="000000"/>
        </w:rPr>
        <w:t>м. Дрогобич                                                           «___»______________2023 року</w:t>
      </w:r>
    </w:p>
    <w:p w:rsidR="00566EEE" w:rsidRDefault="00566EEE" w:rsidP="00566EEE">
      <w:pPr>
        <w:rPr>
          <w:color w:val="000000"/>
        </w:rPr>
      </w:pPr>
    </w:p>
    <w:p w:rsidR="00566EEE" w:rsidRDefault="00566EEE" w:rsidP="00566EEE">
      <w:pPr>
        <w:suppressAutoHyphens/>
        <w:ind w:firstLine="340"/>
        <w:rPr>
          <w:lang w:eastAsia="zh-CN"/>
        </w:rPr>
      </w:pPr>
      <w:r>
        <w:rPr>
          <w:b/>
          <w:lang w:eastAsia="zh-CN"/>
        </w:rPr>
        <w:t>Комунальне підприємство «Дрогобичводоканал» Дрогобицької міської ради Львівської області,</w:t>
      </w:r>
      <w:r>
        <w:rPr>
          <w:bCs/>
          <w:lang w:eastAsia="zh-CN"/>
        </w:rPr>
        <w:t xml:space="preserve"> в особі начальника Романа ШАГАЛИ, що діє на підставі Статуту (далі – Замовник</w:t>
      </w:r>
      <w:r>
        <w:rPr>
          <w:b/>
          <w:bCs/>
          <w:lang w:eastAsia="zh-CN"/>
        </w:rPr>
        <w:t>)</w:t>
      </w:r>
      <w:r>
        <w:rPr>
          <w:bCs/>
          <w:lang w:eastAsia="zh-CN"/>
        </w:rPr>
        <w:t xml:space="preserve">, з однієї сторони, та _______________________________________________________, що діє на підставі  _______________ (далі  - Виконавець), з іншої сторони, разом – Сторони, </w:t>
      </w:r>
      <w:r>
        <w:rPr>
          <w:lang w:eastAsia="zh-CN"/>
        </w:rPr>
        <w:t>уклали цей Договір про таке.</w:t>
      </w:r>
    </w:p>
    <w:p w:rsidR="00566EEE" w:rsidRDefault="00566EEE" w:rsidP="00566EEE">
      <w:pPr>
        <w:jc w:val="center"/>
        <w:rPr>
          <w:color w:val="000000"/>
        </w:rPr>
      </w:pPr>
      <w:r>
        <w:rPr>
          <w:color w:val="000000"/>
        </w:rPr>
        <w:t>1.</w:t>
      </w:r>
      <w:r>
        <w:rPr>
          <w:color w:val="000000"/>
        </w:rPr>
        <w:tab/>
        <w:t>ПРЕДМЕТ ДОГОВОРУ</w:t>
      </w:r>
    </w:p>
    <w:p w:rsidR="00566EEE" w:rsidRDefault="00566EEE" w:rsidP="00566EEE">
      <w:pPr>
        <w:rPr>
          <w:color w:val="000000"/>
        </w:rPr>
      </w:pPr>
      <w:r>
        <w:rPr>
          <w:color w:val="000000"/>
        </w:rPr>
        <w:t>1.1.</w:t>
      </w:r>
      <w:r>
        <w:rPr>
          <w:color w:val="000000"/>
        </w:rPr>
        <w:tab/>
        <w:t>Виконавець зобов'язується у 2023 році надати Замовнику послуги згідно з ДК 021:2015  – 85110000-3 Послуги лікувальних закладів та супутні послуги  (</w:t>
      </w:r>
      <w:r w:rsidRPr="00D45E1B">
        <w:rPr>
          <w:b/>
          <w:sz w:val="28"/>
          <w:szCs w:val="28"/>
        </w:rPr>
        <w:t xml:space="preserve">Проведення </w:t>
      </w:r>
      <w:r w:rsidRPr="00566EEE">
        <w:rPr>
          <w:b/>
          <w:sz w:val="28"/>
          <w:szCs w:val="28"/>
        </w:rPr>
        <w:t xml:space="preserve">періодичного </w:t>
      </w:r>
      <w:r w:rsidRPr="00D45E1B">
        <w:rPr>
          <w:b/>
          <w:sz w:val="28"/>
          <w:szCs w:val="28"/>
        </w:rPr>
        <w:t>медичного огляду працівників певних категорій, зайнятих на важких роботах, роботах із шкідливими чи небезпечними умовами праці</w:t>
      </w:r>
      <w:r>
        <w:rPr>
          <w:color w:val="000000"/>
        </w:rPr>
        <w:t>), а Замовник зобов'язується прийняти і оплатити послуги на умовах, визначених цим Договором.</w:t>
      </w:r>
    </w:p>
    <w:p w:rsidR="00566EEE" w:rsidRDefault="00566EEE" w:rsidP="00566EEE">
      <w:pPr>
        <w:rPr>
          <w:color w:val="000000"/>
        </w:rPr>
      </w:pPr>
      <w:r>
        <w:rPr>
          <w:color w:val="000000"/>
        </w:rPr>
        <w:t>1.2.</w:t>
      </w:r>
      <w:r>
        <w:rPr>
          <w:color w:val="000000"/>
        </w:rPr>
        <w:tab/>
        <w:t xml:space="preserve">Виконавець зобов’язується надати послуги з проведення обов’язкових  періодичних медичних оглядів працівників Замовника відповідно до вимог Закону України “Про забезпечення санітарного та епідемічного благополуччя населення”, наказу МОЗ України № 651 від 18.04.2002 </w:t>
      </w:r>
      <w:r>
        <w:t>«</w:t>
      </w:r>
      <w:r>
        <w:rPr>
          <w:shd w:val="clear" w:color="auto" w:fill="FFFFFF"/>
        </w:rPr>
        <w:t>Про затвердження Порядку проведення попередніх, періодичних та позачергових психіатричних оглядів, у тому числі на предмет вживання психоактивних речовин</w:t>
      </w:r>
      <w:r>
        <w:t xml:space="preserve">», </w:t>
      </w:r>
      <w:r>
        <w:rPr>
          <w:color w:val="000000"/>
        </w:rPr>
        <w:t>наказу № 246 від 21.05.2007р. «Про затвердження Порядку проведення медичних оглядів працівників певних категорій», наказу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наказу Міністерства охорони здоров'я України від 07.10.2022  № 1817 «</w:t>
      </w:r>
      <w:r w:rsidRPr="00D43426">
        <w:rPr>
          <w:shd w:val="clear" w:color="auto" w:fill="FFFFFF"/>
        </w:rPr>
        <w:t>Про затвердження Переліку медичних протипоказань (захворювань і вад), за наявності яких особа не може бути допущена до керування відповідними транспортними засобами</w:t>
      </w:r>
      <w:r>
        <w:t xml:space="preserve">», </w:t>
      </w:r>
      <w:r>
        <w:rPr>
          <w:color w:val="000000"/>
        </w:rPr>
        <w:t xml:space="preserve">постанови Кабінету Міністрів України </w:t>
      </w:r>
      <w:r>
        <w:t xml:space="preserve">від </w:t>
      </w:r>
      <w:r w:rsidRPr="00D43426">
        <w:rPr>
          <w:shd w:val="clear" w:color="auto" w:fill="FFFFFF"/>
        </w:rPr>
        <w:t>10 травня 2022 р. № 577</w:t>
      </w:r>
      <w:r>
        <w:t xml:space="preserve"> «</w:t>
      </w:r>
      <w:r w:rsidRPr="00D43426">
        <w:rPr>
          <w:shd w:val="clear" w:color="auto" w:fill="FFFFFF"/>
        </w:rPr>
        <w:t>Про затвердження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або оточуючих</w:t>
      </w:r>
      <w:r>
        <w:t xml:space="preserve">» </w:t>
      </w:r>
      <w:r>
        <w:rPr>
          <w:color w:val="000000"/>
        </w:rPr>
        <w:t>надалі «Послуги», а Замовник прийняти і оплатити надані послуги на умовах цього договору.</w:t>
      </w:r>
    </w:p>
    <w:p w:rsidR="00566EEE" w:rsidRDefault="00566EEE" w:rsidP="00566EEE">
      <w:pPr>
        <w:rPr>
          <w:color w:val="000000"/>
        </w:rPr>
      </w:pPr>
      <w:r>
        <w:rPr>
          <w:color w:val="000000"/>
        </w:rPr>
        <w:t xml:space="preserve">        Послуги повинні бути виконані за місцем розташування Замовника (у м.Дрогобич, Львівська область).</w:t>
      </w:r>
    </w:p>
    <w:p w:rsidR="00566EEE" w:rsidRDefault="00566EEE" w:rsidP="00566EEE">
      <w:pPr>
        <w:numPr>
          <w:ilvl w:val="1"/>
          <w:numId w:val="35"/>
        </w:numPr>
        <w:ind w:hanging="885"/>
        <w:rPr>
          <w:color w:val="000000"/>
        </w:rPr>
      </w:pPr>
      <w:r>
        <w:rPr>
          <w:color w:val="000000"/>
        </w:rPr>
        <w:t>Найменування, кількість та вартість послуги:</w:t>
      </w:r>
    </w:p>
    <w:tbl>
      <w:tblPr>
        <w:tblW w:w="9764" w:type="dxa"/>
        <w:tblInd w:w="10" w:type="dxa"/>
        <w:tblLayout w:type="fixed"/>
        <w:tblCellMar>
          <w:left w:w="0" w:type="dxa"/>
          <w:right w:w="0" w:type="dxa"/>
        </w:tblCellMar>
        <w:tblLook w:val="0000"/>
      </w:tblPr>
      <w:tblGrid>
        <w:gridCol w:w="2135"/>
        <w:gridCol w:w="1409"/>
        <w:gridCol w:w="1551"/>
        <w:gridCol w:w="2260"/>
        <w:gridCol w:w="2409"/>
      </w:tblGrid>
      <w:tr w:rsidR="00566EEE" w:rsidTr="00566EEE">
        <w:trPr>
          <w:trHeight w:hRule="exact" w:val="2014"/>
        </w:trPr>
        <w:tc>
          <w:tcPr>
            <w:tcW w:w="213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rPr>
                <w:bCs/>
              </w:rPr>
            </w:pPr>
            <w:r>
              <w:rPr>
                <w:bCs/>
              </w:rPr>
              <w:t xml:space="preserve">Найменування </w:t>
            </w:r>
          </w:p>
          <w:p w:rsidR="00566EEE" w:rsidRDefault="00566EEE" w:rsidP="00566EEE">
            <w:pPr>
              <w:ind w:left="132" w:hanging="132"/>
              <w:jc w:val="center"/>
              <w:rPr>
                <w:bCs/>
              </w:rPr>
            </w:pPr>
            <w:r>
              <w:rPr>
                <w:bCs/>
              </w:rPr>
              <w:t>послуги</w:t>
            </w:r>
          </w:p>
        </w:tc>
        <w:tc>
          <w:tcPr>
            <w:tcW w:w="14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rPr>
                <w:bCs/>
              </w:rPr>
            </w:pPr>
            <w:r>
              <w:rPr>
                <w:bCs/>
              </w:rPr>
              <w:t>Одиниця виміру</w:t>
            </w:r>
          </w:p>
        </w:tc>
        <w:tc>
          <w:tcPr>
            <w:tcW w:w="15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rPr>
                <w:bCs/>
              </w:rPr>
            </w:pPr>
            <w:r>
              <w:rPr>
                <w:bCs/>
              </w:rPr>
              <w:t>Кількість осіб, які підлягають огляду</w:t>
            </w:r>
          </w:p>
        </w:tc>
        <w:tc>
          <w:tcPr>
            <w:tcW w:w="226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rPr>
                <w:bCs/>
              </w:rPr>
            </w:pPr>
            <w:r>
              <w:rPr>
                <w:bCs/>
              </w:rPr>
              <w:t>Ціна  послуги медогляду 1 особи, грн. з/без ПДВ</w:t>
            </w:r>
          </w:p>
        </w:tc>
        <w:tc>
          <w:tcPr>
            <w:tcW w:w="2409" w:type="dxa"/>
            <w:tcBorders>
              <w:top w:val="single" w:sz="4" w:space="0" w:color="auto"/>
              <w:left w:val="nil"/>
              <w:bottom w:val="single" w:sz="4" w:space="0" w:color="auto"/>
              <w:right w:val="single" w:sz="4" w:space="0" w:color="auto"/>
            </w:tcBorders>
            <w:shd w:val="clear" w:color="auto" w:fill="FFFFFF"/>
            <w:vAlign w:val="center"/>
          </w:tcPr>
          <w:p w:rsidR="00566EEE" w:rsidRDefault="00566EEE" w:rsidP="00566EEE">
            <w:pPr>
              <w:jc w:val="center"/>
              <w:rPr>
                <w:bCs/>
              </w:rPr>
            </w:pPr>
            <w:r>
              <w:rPr>
                <w:bCs/>
              </w:rPr>
              <w:t>Загальна вартість, грн., з/без ПДВ</w:t>
            </w:r>
          </w:p>
        </w:tc>
      </w:tr>
      <w:tr w:rsidR="00566EEE" w:rsidTr="00566EEE">
        <w:trPr>
          <w:trHeight w:hRule="exact" w:val="1019"/>
        </w:trPr>
        <w:tc>
          <w:tcPr>
            <w:tcW w:w="213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66EEE" w:rsidRPr="00D43426" w:rsidRDefault="00566EEE" w:rsidP="00566EEE">
            <w:pPr>
              <w:jc w:val="center"/>
              <w:rPr>
                <w:b/>
                <w:bCs/>
                <w:sz w:val="20"/>
                <w:szCs w:val="20"/>
              </w:rPr>
            </w:pPr>
            <w:r w:rsidRPr="00D43426">
              <w:rPr>
                <w:sz w:val="20"/>
                <w:szCs w:val="20"/>
                <w:lang w:eastAsia="en-US"/>
              </w:rPr>
              <w:lastRenderedPageBreak/>
              <w:t>Комплексний мед огляд згідно Наказу МОЗ №246 від 21.05.2007р. періодичний</w:t>
            </w:r>
          </w:p>
        </w:tc>
        <w:tc>
          <w:tcPr>
            <w:tcW w:w="14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pPr>
            <w:r>
              <w:t>послуга</w:t>
            </w:r>
          </w:p>
        </w:tc>
        <w:tc>
          <w:tcPr>
            <w:tcW w:w="15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pPr>
            <w:r>
              <w:t>200</w:t>
            </w:r>
          </w:p>
        </w:tc>
        <w:tc>
          <w:tcPr>
            <w:tcW w:w="226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rPr>
                <w:b/>
                <w:bCs/>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566EEE" w:rsidRDefault="00566EEE" w:rsidP="00566EEE">
            <w:pPr>
              <w:jc w:val="center"/>
              <w:rPr>
                <w:b/>
                <w:bCs/>
              </w:rPr>
            </w:pPr>
          </w:p>
          <w:p w:rsidR="00566EEE" w:rsidRDefault="00566EEE" w:rsidP="00566EEE">
            <w:pPr>
              <w:jc w:val="center"/>
              <w:rPr>
                <w:b/>
                <w:bCs/>
              </w:rPr>
            </w:pPr>
          </w:p>
        </w:tc>
      </w:tr>
      <w:tr w:rsidR="00566EEE" w:rsidTr="00566EEE">
        <w:trPr>
          <w:trHeight w:hRule="exact" w:val="2252"/>
        </w:trPr>
        <w:tc>
          <w:tcPr>
            <w:tcW w:w="213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rPr>
                <w:color w:val="000000"/>
              </w:rPr>
            </w:pPr>
            <w:r w:rsidRPr="00D43426">
              <w:rPr>
                <w:sz w:val="20"/>
                <w:szCs w:val="20"/>
                <w:lang w:eastAsia="en-US"/>
              </w:rPr>
              <w:t>Комплексний медичний оглядлікаря психіатра, у тому числі на предмет вживання психоактивних</w:t>
            </w:r>
            <w:r w:rsidRPr="006E2C4B">
              <w:rPr>
                <w:lang w:eastAsia="en-US"/>
              </w:rPr>
              <w:t xml:space="preserve"> </w:t>
            </w:r>
            <w:r w:rsidRPr="00D43426">
              <w:rPr>
                <w:sz w:val="20"/>
                <w:szCs w:val="20"/>
                <w:lang w:eastAsia="en-US"/>
              </w:rPr>
              <w:t>речовин, з видачою довідки ф.100-2/о (наказ МОЗ від 18.04.22р. №651</w:t>
            </w:r>
            <w:r w:rsidRPr="006E2C4B">
              <w:rPr>
                <w:lang w:eastAsia="en-US"/>
              </w:rPr>
              <w:t>)</w:t>
            </w:r>
          </w:p>
        </w:tc>
        <w:tc>
          <w:tcPr>
            <w:tcW w:w="14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pPr>
            <w:r>
              <w:t>послуга</w:t>
            </w:r>
          </w:p>
        </w:tc>
        <w:tc>
          <w:tcPr>
            <w:tcW w:w="15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pPr>
            <w:r>
              <w:t>174</w:t>
            </w:r>
          </w:p>
        </w:tc>
        <w:tc>
          <w:tcPr>
            <w:tcW w:w="226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rPr>
                <w:b/>
                <w:bCs/>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566EEE" w:rsidRDefault="00566EEE" w:rsidP="00566EEE">
            <w:pPr>
              <w:jc w:val="center"/>
              <w:rPr>
                <w:b/>
                <w:bCs/>
              </w:rPr>
            </w:pPr>
          </w:p>
        </w:tc>
      </w:tr>
      <w:tr w:rsidR="00566EEE" w:rsidTr="00566EEE">
        <w:trPr>
          <w:trHeight w:hRule="exact" w:val="1019"/>
        </w:trPr>
        <w:tc>
          <w:tcPr>
            <w:tcW w:w="213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66EEE" w:rsidRPr="00D43426" w:rsidRDefault="00566EEE" w:rsidP="00566EEE">
            <w:pPr>
              <w:jc w:val="center"/>
              <w:rPr>
                <w:color w:val="000000"/>
                <w:sz w:val="20"/>
                <w:szCs w:val="20"/>
              </w:rPr>
            </w:pPr>
            <w:r w:rsidRPr="00D43426">
              <w:rPr>
                <w:color w:val="000000"/>
                <w:sz w:val="20"/>
                <w:szCs w:val="20"/>
              </w:rPr>
              <w:t>Огляд дерматовенеролога</w:t>
            </w:r>
          </w:p>
        </w:tc>
        <w:tc>
          <w:tcPr>
            <w:tcW w:w="14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pPr>
            <w:r>
              <w:t>послуга</w:t>
            </w:r>
          </w:p>
        </w:tc>
        <w:tc>
          <w:tcPr>
            <w:tcW w:w="15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pPr>
            <w:r>
              <w:t>169</w:t>
            </w:r>
          </w:p>
        </w:tc>
        <w:tc>
          <w:tcPr>
            <w:tcW w:w="226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rPr>
                <w:b/>
                <w:bCs/>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566EEE" w:rsidRDefault="00566EEE" w:rsidP="00566EEE">
            <w:pPr>
              <w:jc w:val="center"/>
              <w:rPr>
                <w:b/>
                <w:bCs/>
              </w:rPr>
            </w:pPr>
          </w:p>
        </w:tc>
      </w:tr>
      <w:tr w:rsidR="00566EEE" w:rsidTr="00566EEE">
        <w:trPr>
          <w:trHeight w:hRule="exact" w:val="1019"/>
        </w:trPr>
        <w:tc>
          <w:tcPr>
            <w:tcW w:w="213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66EEE" w:rsidRPr="00D43426" w:rsidRDefault="00566EEE" w:rsidP="00566EEE">
            <w:pPr>
              <w:jc w:val="center"/>
              <w:rPr>
                <w:color w:val="000000"/>
                <w:sz w:val="20"/>
                <w:szCs w:val="20"/>
              </w:rPr>
            </w:pPr>
            <w:r w:rsidRPr="00D43426">
              <w:rPr>
                <w:color w:val="000000"/>
                <w:sz w:val="20"/>
                <w:szCs w:val="20"/>
              </w:rPr>
              <w:t>Огляд гінеколога</w:t>
            </w:r>
          </w:p>
        </w:tc>
        <w:tc>
          <w:tcPr>
            <w:tcW w:w="14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pPr>
            <w:r>
              <w:t>послуга</w:t>
            </w:r>
          </w:p>
        </w:tc>
        <w:tc>
          <w:tcPr>
            <w:tcW w:w="15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pPr>
            <w:r>
              <w:t>48</w:t>
            </w:r>
          </w:p>
        </w:tc>
        <w:tc>
          <w:tcPr>
            <w:tcW w:w="226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6EEE" w:rsidRDefault="00566EEE" w:rsidP="00566EEE">
            <w:pPr>
              <w:jc w:val="center"/>
              <w:rPr>
                <w:b/>
                <w:bCs/>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566EEE" w:rsidRDefault="00566EEE" w:rsidP="00566EEE">
            <w:pPr>
              <w:jc w:val="center"/>
              <w:rPr>
                <w:b/>
                <w:bCs/>
              </w:rPr>
            </w:pPr>
          </w:p>
        </w:tc>
      </w:tr>
    </w:tbl>
    <w:p w:rsidR="00566EEE" w:rsidRDefault="00566EEE" w:rsidP="00566EEE">
      <w:pPr>
        <w:rPr>
          <w:color w:val="000000"/>
        </w:rPr>
      </w:pPr>
    </w:p>
    <w:p w:rsidR="00566EEE" w:rsidRDefault="00566EEE" w:rsidP="00566EEE">
      <w:pPr>
        <w:numPr>
          <w:ilvl w:val="1"/>
          <w:numId w:val="35"/>
        </w:numPr>
        <w:ind w:hanging="885"/>
        <w:rPr>
          <w:color w:val="000000"/>
        </w:rPr>
      </w:pPr>
      <w:r>
        <w:rPr>
          <w:color w:val="000000"/>
        </w:rPr>
        <w:t>Обсяги закупівлі послуги можуть бути зменшені залежно від реального фінансування видатків Замовника.</w:t>
      </w:r>
    </w:p>
    <w:p w:rsidR="00566EEE" w:rsidRDefault="00566EEE" w:rsidP="00566EEE">
      <w:pPr>
        <w:jc w:val="center"/>
        <w:rPr>
          <w:color w:val="000000"/>
        </w:rPr>
      </w:pPr>
      <w:r>
        <w:rPr>
          <w:color w:val="000000"/>
        </w:rPr>
        <w:t>2.</w:t>
      </w:r>
      <w:r>
        <w:rPr>
          <w:color w:val="000000"/>
        </w:rPr>
        <w:tab/>
        <w:t>ЯКІСТЬ ПОСЛУГ</w:t>
      </w:r>
    </w:p>
    <w:p w:rsidR="00566EEE" w:rsidRDefault="00566EEE" w:rsidP="00566EEE">
      <w:pPr>
        <w:rPr>
          <w:color w:val="000000"/>
        </w:rPr>
      </w:pPr>
      <w:r>
        <w:rPr>
          <w:color w:val="000000"/>
        </w:rPr>
        <w:t>2.1.</w:t>
      </w:r>
      <w:r>
        <w:rPr>
          <w:color w:val="000000"/>
        </w:rPr>
        <w:tab/>
        <w:t>Виконавець зобов’язується надати якісні послуги у відповідності до вимог законодавства України (ДСТУ, ТУ, ГОСТ, СанПіН, тощо).</w:t>
      </w:r>
    </w:p>
    <w:p w:rsidR="00566EEE" w:rsidRDefault="00566EEE" w:rsidP="00566EEE">
      <w:pPr>
        <w:jc w:val="center"/>
        <w:rPr>
          <w:color w:val="000000"/>
        </w:rPr>
      </w:pPr>
      <w:r>
        <w:rPr>
          <w:color w:val="000000"/>
        </w:rPr>
        <w:t>3.</w:t>
      </w:r>
      <w:r>
        <w:rPr>
          <w:color w:val="000000"/>
        </w:rPr>
        <w:tab/>
        <w:t>ЦІНА ДОГОВОРУ</w:t>
      </w:r>
    </w:p>
    <w:p w:rsidR="00566EEE" w:rsidRDefault="00566EEE" w:rsidP="00566EEE">
      <w:pPr>
        <w:rPr>
          <w:color w:val="000000"/>
        </w:rPr>
      </w:pPr>
      <w:r>
        <w:rPr>
          <w:color w:val="000000"/>
        </w:rPr>
        <w:t>3.1.</w:t>
      </w:r>
      <w:r>
        <w:rPr>
          <w:color w:val="000000"/>
        </w:rPr>
        <w:tab/>
        <w:t xml:space="preserve">Ціни на послуги встановлюються в національній валюті України. </w:t>
      </w:r>
    </w:p>
    <w:p w:rsidR="00566EEE" w:rsidRDefault="00566EEE" w:rsidP="00566EEE">
      <w:pPr>
        <w:rPr>
          <w:color w:val="000000"/>
        </w:rPr>
      </w:pPr>
      <w:r>
        <w:rPr>
          <w:color w:val="000000"/>
        </w:rPr>
        <w:t>3.2.</w:t>
      </w:r>
      <w:r>
        <w:rPr>
          <w:color w:val="000000"/>
        </w:rPr>
        <w:tab/>
        <w:t>Вартість Договору становить: ________ грн. (_____________________________________), в т.ч. ПДВ ____ грн. (або без ПДВ).</w:t>
      </w:r>
    </w:p>
    <w:p w:rsidR="00566EEE" w:rsidRDefault="00566EEE" w:rsidP="00566EEE">
      <w:pPr>
        <w:rPr>
          <w:color w:val="000000"/>
        </w:rPr>
      </w:pPr>
      <w:r>
        <w:rPr>
          <w:color w:val="000000"/>
        </w:rPr>
        <w:t>3.3.</w:t>
      </w:r>
      <w:r>
        <w:rPr>
          <w:color w:val="000000"/>
        </w:rPr>
        <w:tab/>
        <w:t>Остаточна ціна Договору визначається за підсумком фактично наданих Виконавцем та сплачених Замовником послуг.</w:t>
      </w:r>
    </w:p>
    <w:p w:rsidR="00566EEE" w:rsidRDefault="00566EEE" w:rsidP="00566EEE">
      <w:pPr>
        <w:rPr>
          <w:color w:val="000000"/>
        </w:rPr>
      </w:pPr>
      <w:r>
        <w:rPr>
          <w:color w:val="000000"/>
        </w:rPr>
        <w:t>3.4.</w:t>
      </w:r>
      <w:r>
        <w:rPr>
          <w:color w:val="000000"/>
        </w:rPr>
        <w:tab/>
        <w:t>В ціну Договору включені прямі витрати, накладні витрати, прибуток, який Учасник планує одержати при виконанні цього Договору та усі податки і збори, що сплачуються або мають бути сплачені Учасником стосовно надання послуг.</w:t>
      </w:r>
    </w:p>
    <w:p w:rsidR="00566EEE" w:rsidRDefault="00566EEE" w:rsidP="00566EEE">
      <w:pPr>
        <w:jc w:val="center"/>
        <w:rPr>
          <w:color w:val="000000"/>
        </w:rPr>
      </w:pPr>
      <w:r>
        <w:rPr>
          <w:color w:val="000000"/>
        </w:rPr>
        <w:t>4.</w:t>
      </w:r>
      <w:r>
        <w:rPr>
          <w:color w:val="000000"/>
        </w:rPr>
        <w:tab/>
        <w:t>ПОРЯДОК ЗДІЙСНЕННЯ ОПЛАТИ</w:t>
      </w:r>
    </w:p>
    <w:p w:rsidR="00566EEE" w:rsidRDefault="00566EEE" w:rsidP="00566EEE">
      <w:pPr>
        <w:rPr>
          <w:color w:val="000000"/>
        </w:rPr>
      </w:pPr>
      <w:r>
        <w:rPr>
          <w:color w:val="000000"/>
        </w:rPr>
        <w:t>4.1.</w:t>
      </w:r>
      <w:r>
        <w:rPr>
          <w:color w:val="000000"/>
        </w:rPr>
        <w:tab/>
        <w:t>Ціни на послуги встановлюються в національній валюті України.</w:t>
      </w:r>
    </w:p>
    <w:p w:rsidR="00566EEE" w:rsidRDefault="00566EEE" w:rsidP="00566EEE">
      <w:pPr>
        <w:rPr>
          <w:color w:val="000000"/>
        </w:rPr>
      </w:pPr>
      <w:r>
        <w:rPr>
          <w:color w:val="000000"/>
        </w:rPr>
        <w:t>4.2.</w:t>
      </w:r>
      <w:r>
        <w:rPr>
          <w:color w:val="000000"/>
        </w:rPr>
        <w:tab/>
        <w:t>Розрахунки здійснюються в безготівковій формі.</w:t>
      </w:r>
    </w:p>
    <w:p w:rsidR="00566EEE" w:rsidRDefault="00566EEE" w:rsidP="00566EEE">
      <w:pPr>
        <w:rPr>
          <w:color w:val="000000"/>
        </w:rPr>
      </w:pPr>
      <w:r>
        <w:rPr>
          <w:color w:val="000000"/>
        </w:rPr>
        <w:t>4.3.</w:t>
      </w:r>
      <w:r>
        <w:rPr>
          <w:color w:val="000000"/>
        </w:rPr>
        <w:tab/>
        <w:t>Оплата послуг здійснюється Замовником протягом 30 календарних днів після підписання уповноваженими представниками сторін актів приймання наданих послуг шляхом перерахування коштів на розрахунковий рахунок Виконавця.</w:t>
      </w:r>
    </w:p>
    <w:p w:rsidR="00566EEE" w:rsidRDefault="00566EEE" w:rsidP="00566EEE">
      <w:pPr>
        <w:jc w:val="center"/>
        <w:rPr>
          <w:color w:val="000000"/>
        </w:rPr>
      </w:pPr>
      <w:r>
        <w:rPr>
          <w:color w:val="000000"/>
        </w:rPr>
        <w:t>5.</w:t>
      </w:r>
      <w:r>
        <w:rPr>
          <w:color w:val="000000"/>
        </w:rPr>
        <w:tab/>
        <w:t>НАДАННЯ ПОСЛУГ</w:t>
      </w:r>
    </w:p>
    <w:p w:rsidR="00566EEE" w:rsidRDefault="00566EEE" w:rsidP="00566EEE">
      <w:pPr>
        <w:rPr>
          <w:color w:val="000000"/>
        </w:rPr>
      </w:pPr>
      <w:r>
        <w:rPr>
          <w:color w:val="000000"/>
        </w:rPr>
        <w:t>5.1.</w:t>
      </w:r>
      <w:r>
        <w:rPr>
          <w:color w:val="000000"/>
        </w:rPr>
        <w:tab/>
        <w:t xml:space="preserve">Виконавець надає своєчасні та якісні послуги на умовах, визначених законодавством України та цим Договором. Обов'язковий періодичний медичний огляд включає в себе обстеження згідно з 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затвердженим Законом України “Про забезпечення санітарного та епідемічного благополуччя населення”, наказом МОЗ України № 651 від 18.04.2002 </w:t>
      </w:r>
      <w:r>
        <w:t>«</w:t>
      </w:r>
      <w:r>
        <w:rPr>
          <w:shd w:val="clear" w:color="auto" w:fill="FFFFFF"/>
        </w:rPr>
        <w:t>Про затвердження Порядку проведення попередніх, періодичних та позачергових психіатричних оглядів, у тому числі на предмет вживання психоактивних речовин</w:t>
      </w:r>
      <w:r>
        <w:t xml:space="preserve">», </w:t>
      </w:r>
      <w:r>
        <w:rPr>
          <w:color w:val="000000"/>
        </w:rPr>
        <w:t xml:space="preserve">наказом № 246 від 21.05.2007р. «Про затвердження Порядку проведення медичних оглядів працівників певних категорій», наказом Міністерства охорони здоров'я України та Міністерства внутрішніх </w:t>
      </w:r>
      <w:r>
        <w:rPr>
          <w:color w:val="000000"/>
        </w:rPr>
        <w:lastRenderedPageBreak/>
        <w:t>справ України від 31 січня 2013 року № 65/80 «Про затвердження Положення про медичний огляд кандидатів у водії та водіїв транспортних засобів»; наказом Міністерства охорони здоров'я України від 07.10.2022  № 1817 «</w:t>
      </w:r>
      <w:r w:rsidRPr="00D43426">
        <w:rPr>
          <w:shd w:val="clear" w:color="auto" w:fill="FFFFFF"/>
        </w:rPr>
        <w:t>Про затвердження Переліку медичних протипоказань (захворювань і вад), за наявності яких особа не може бути допущена до керування відповідними транспортними засобами</w:t>
      </w:r>
      <w:r>
        <w:t xml:space="preserve">», </w:t>
      </w:r>
      <w:r>
        <w:rPr>
          <w:color w:val="000000"/>
        </w:rPr>
        <w:t xml:space="preserve">постановою Кабінету Міністрів України </w:t>
      </w:r>
      <w:r>
        <w:t xml:space="preserve">від </w:t>
      </w:r>
      <w:r w:rsidRPr="00D43426">
        <w:rPr>
          <w:shd w:val="clear" w:color="auto" w:fill="FFFFFF"/>
        </w:rPr>
        <w:t>10 травня 2022 р. № 577</w:t>
      </w:r>
      <w:r>
        <w:t xml:space="preserve"> «</w:t>
      </w:r>
      <w:r w:rsidRPr="00D43426">
        <w:rPr>
          <w:shd w:val="clear" w:color="auto" w:fill="FFFFFF"/>
        </w:rPr>
        <w:t>Про затвердження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або оточуючих</w:t>
      </w:r>
      <w:r>
        <w:t>»</w:t>
      </w:r>
      <w:r>
        <w:rPr>
          <w:color w:val="000000"/>
        </w:rPr>
        <w:t>. Результати медичних оглядів Виконавець зазначає у  особистих медичних книжках (форма № 1-ОМК) працівників.</w:t>
      </w:r>
    </w:p>
    <w:p w:rsidR="00566EEE" w:rsidRDefault="00566EEE" w:rsidP="00566EEE">
      <w:pPr>
        <w:rPr>
          <w:color w:val="000000"/>
        </w:rPr>
      </w:pPr>
      <w:r>
        <w:rPr>
          <w:color w:val="000000"/>
        </w:rPr>
        <w:t>5.2.</w:t>
      </w:r>
      <w:r>
        <w:rPr>
          <w:color w:val="000000"/>
        </w:rPr>
        <w:tab/>
        <w:t>Термін надання послуги: до 31.12. 2023 року.</w:t>
      </w:r>
    </w:p>
    <w:p w:rsidR="00566EEE" w:rsidRDefault="00566EEE" w:rsidP="00566EEE">
      <w:pPr>
        <w:rPr>
          <w:color w:val="000000"/>
        </w:rPr>
      </w:pPr>
      <w:r>
        <w:rPr>
          <w:color w:val="000000"/>
        </w:rPr>
        <w:t>5.3.</w:t>
      </w:r>
      <w:r>
        <w:rPr>
          <w:color w:val="000000"/>
        </w:rPr>
        <w:tab/>
        <w:t>Дослідження, виміри чи інші послуги за цим Договором виконуються Виконавцем у строк, визначений методиками їх проведення, але не більше ніж 30 календарних днів з моменту подання Замовником замовлення, а що стосується працівників Замовника згідно плану-графіку узгодженому між Сторонами.</w:t>
      </w:r>
    </w:p>
    <w:p w:rsidR="00566EEE" w:rsidRDefault="00566EEE" w:rsidP="00566EEE">
      <w:pPr>
        <w:rPr>
          <w:color w:val="000000"/>
        </w:rPr>
      </w:pPr>
      <w:r>
        <w:rPr>
          <w:color w:val="000000"/>
        </w:rPr>
        <w:t>5.4.</w:t>
      </w:r>
      <w:r>
        <w:rPr>
          <w:color w:val="000000"/>
        </w:rPr>
        <w:tab/>
        <w:t xml:space="preserve">Виконавець зобов’язаний при здійсненні досліджень та вимірювань дотримуватись затверджених методик, державних та міжнародних стандартів на дослідження (вимірювання) у відповідають до вимог законодавства України. </w:t>
      </w:r>
    </w:p>
    <w:p w:rsidR="00566EEE" w:rsidRDefault="00566EEE" w:rsidP="00566EEE">
      <w:pPr>
        <w:rPr>
          <w:color w:val="000000"/>
        </w:rPr>
      </w:pPr>
      <w:r>
        <w:rPr>
          <w:color w:val="000000"/>
        </w:rPr>
        <w:t>5.5.</w:t>
      </w:r>
      <w:r>
        <w:rPr>
          <w:color w:val="000000"/>
        </w:rPr>
        <w:tab/>
        <w:t xml:space="preserve">По закінченню поточного місяця Виконавець надає Замовнику два примірники Акта здачі – приймання наданих послуг, який останній зобов’язаний протягом п’яти перших робочих днів наступного місяця підписати і один примірник підписаного Акта повернути Виконавцю. </w:t>
      </w:r>
    </w:p>
    <w:p w:rsidR="00566EEE" w:rsidRDefault="00566EEE" w:rsidP="00566EEE">
      <w:pPr>
        <w:rPr>
          <w:color w:val="000000"/>
        </w:rPr>
      </w:pPr>
      <w:r>
        <w:rPr>
          <w:color w:val="000000"/>
        </w:rPr>
        <w:tab/>
        <w:t>У випадку наявності у Замовника заперечень щодо обсягу послуг, наданих Виконавцем у звітному місяці, Замовник зобов’язаний на протязі 3-х робочих днів у письмовій формі, надати Виконавцю свої обґрунтовані заперечення.</w:t>
      </w:r>
    </w:p>
    <w:p w:rsidR="00566EEE" w:rsidRDefault="00566EEE" w:rsidP="00566EEE">
      <w:pPr>
        <w:rPr>
          <w:color w:val="000000"/>
        </w:rPr>
      </w:pPr>
      <w:r>
        <w:rPr>
          <w:color w:val="000000"/>
        </w:rPr>
        <w:t>5.6.</w:t>
      </w:r>
      <w:r>
        <w:rPr>
          <w:color w:val="000000"/>
        </w:rPr>
        <w:tab/>
        <w:t>За умови неповернення Замовником підписаного Акта приймання наданих послуг чи ненадання обґрунтованих заперечень щодо обсягу послуг, наданих Виконавцем у звітному місяці, в строк, визначений п. 5.4 даного Договору, вважається, що послуги у такому місяці надані Виконавцем в повному обсязі і прийняті Замовником без зауважень, а Акт приймання наданих послуг таким, що підписаний Сторонами.</w:t>
      </w:r>
    </w:p>
    <w:p w:rsidR="00566EEE" w:rsidRDefault="00566EEE" w:rsidP="00566EEE">
      <w:pPr>
        <w:jc w:val="center"/>
        <w:rPr>
          <w:color w:val="000000"/>
        </w:rPr>
      </w:pPr>
      <w:r>
        <w:rPr>
          <w:color w:val="000000"/>
        </w:rPr>
        <w:t>6.ПРАВА ТА ОБОВ'ЯЗКИ СТОРІН</w:t>
      </w:r>
    </w:p>
    <w:p w:rsidR="00566EEE" w:rsidRDefault="00566EEE" w:rsidP="00566EEE">
      <w:pPr>
        <w:rPr>
          <w:color w:val="000000"/>
        </w:rPr>
      </w:pPr>
      <w:r>
        <w:rPr>
          <w:color w:val="000000"/>
        </w:rPr>
        <w:t>6.1.</w:t>
      </w:r>
      <w:r>
        <w:rPr>
          <w:color w:val="000000"/>
        </w:rPr>
        <w:tab/>
        <w:t>Замовник зобов'язаний:</w:t>
      </w:r>
    </w:p>
    <w:p w:rsidR="00566EEE" w:rsidRDefault="00566EEE" w:rsidP="00566EEE">
      <w:pPr>
        <w:rPr>
          <w:color w:val="000000"/>
        </w:rPr>
      </w:pPr>
      <w:r>
        <w:rPr>
          <w:color w:val="000000"/>
        </w:rPr>
        <w:t>6.1.1.</w:t>
      </w:r>
      <w:r>
        <w:rPr>
          <w:color w:val="000000"/>
        </w:rPr>
        <w:tab/>
        <w:t>Прийняти та оплатити послуги на умовах, визначених Договором.</w:t>
      </w:r>
    </w:p>
    <w:p w:rsidR="00566EEE" w:rsidRDefault="00566EEE" w:rsidP="00566EEE">
      <w:pPr>
        <w:rPr>
          <w:color w:val="000000"/>
        </w:rPr>
      </w:pPr>
      <w:r>
        <w:rPr>
          <w:color w:val="000000"/>
        </w:rPr>
        <w:t>6.1.2.</w:t>
      </w:r>
      <w:r>
        <w:rPr>
          <w:color w:val="000000"/>
        </w:rPr>
        <w:tab/>
        <w:t xml:space="preserve">Забезпечити явку працівників підприємства для проходження періодичного медичного огляду. </w:t>
      </w:r>
    </w:p>
    <w:p w:rsidR="00566EEE" w:rsidRDefault="00566EEE" w:rsidP="00566EEE">
      <w:pPr>
        <w:rPr>
          <w:color w:val="000000"/>
        </w:rPr>
      </w:pPr>
      <w:r>
        <w:rPr>
          <w:color w:val="000000"/>
        </w:rPr>
        <w:t>6.2.</w:t>
      </w:r>
      <w:r>
        <w:rPr>
          <w:color w:val="000000"/>
        </w:rPr>
        <w:tab/>
        <w:t>Замовник має право:</w:t>
      </w:r>
    </w:p>
    <w:p w:rsidR="00566EEE" w:rsidRDefault="00566EEE" w:rsidP="00566EEE">
      <w:pPr>
        <w:rPr>
          <w:color w:val="000000"/>
        </w:rPr>
      </w:pPr>
      <w:r>
        <w:rPr>
          <w:color w:val="000000"/>
        </w:rPr>
        <w:t>6.2.1.</w:t>
      </w:r>
      <w:r>
        <w:rPr>
          <w:color w:val="000000"/>
        </w:rPr>
        <w:tab/>
        <w:t>Контролювати якість та умови надання послуги у строки, встановлені Договором.</w:t>
      </w:r>
    </w:p>
    <w:p w:rsidR="00566EEE" w:rsidRDefault="00566EEE" w:rsidP="00566EEE">
      <w:pPr>
        <w:rPr>
          <w:color w:val="000000"/>
        </w:rPr>
      </w:pPr>
      <w:r>
        <w:rPr>
          <w:color w:val="000000"/>
        </w:rPr>
        <w:t>6.2.2.</w:t>
      </w:r>
      <w:r>
        <w:rPr>
          <w:color w:val="000000"/>
        </w:rPr>
        <w:tab/>
        <w:t>Зменшувати обсяг закупівлі послуги та загальну вартість (визначену ціну) Договору залежно від реального, фінансування видатків. У такому випадку сторони вносять відповідні зміни до цього Договору.</w:t>
      </w:r>
    </w:p>
    <w:p w:rsidR="00566EEE" w:rsidRDefault="00566EEE" w:rsidP="00566EEE">
      <w:pPr>
        <w:rPr>
          <w:color w:val="000000"/>
        </w:rPr>
      </w:pPr>
      <w:r>
        <w:rPr>
          <w:color w:val="000000"/>
        </w:rPr>
        <w:t>6.3.</w:t>
      </w:r>
      <w:r>
        <w:rPr>
          <w:color w:val="000000"/>
        </w:rPr>
        <w:tab/>
        <w:t>Виконавець зобов'язаний:</w:t>
      </w:r>
    </w:p>
    <w:p w:rsidR="00566EEE" w:rsidRDefault="00566EEE" w:rsidP="00566EEE">
      <w:pPr>
        <w:rPr>
          <w:color w:val="000000"/>
        </w:rPr>
      </w:pPr>
      <w:r>
        <w:rPr>
          <w:color w:val="000000"/>
        </w:rPr>
        <w:t>6.3.1.</w:t>
      </w:r>
      <w:r>
        <w:rPr>
          <w:color w:val="000000"/>
        </w:rPr>
        <w:tab/>
        <w:t>Надати послуги своєчасно і якісно.</w:t>
      </w:r>
    </w:p>
    <w:p w:rsidR="00566EEE" w:rsidRDefault="00566EEE" w:rsidP="00566EEE">
      <w:pPr>
        <w:rPr>
          <w:color w:val="000000"/>
        </w:rPr>
      </w:pPr>
      <w:r>
        <w:rPr>
          <w:color w:val="000000"/>
        </w:rPr>
        <w:t>6.3.2.</w:t>
      </w:r>
      <w:r>
        <w:rPr>
          <w:color w:val="000000"/>
        </w:rPr>
        <w:tab/>
        <w:t>Здійснювати проходження періодичного медичного огляду працівниками Замовника у відповідності з вимогами діючої нормативної документації, дотримуючись термінів виконання та забезпечення їх якості.</w:t>
      </w:r>
    </w:p>
    <w:p w:rsidR="00566EEE" w:rsidRDefault="00566EEE" w:rsidP="00566EEE">
      <w:pPr>
        <w:rPr>
          <w:color w:val="000000"/>
        </w:rPr>
      </w:pPr>
      <w:r>
        <w:rPr>
          <w:color w:val="000000"/>
        </w:rPr>
        <w:t>6.3.3.</w:t>
      </w:r>
      <w:r>
        <w:rPr>
          <w:color w:val="000000"/>
        </w:rPr>
        <w:tab/>
        <w:t>Після закінчення проходження періодичного медичного огляду працівниками Замовника передавати Замовнику результати.</w:t>
      </w:r>
    </w:p>
    <w:p w:rsidR="00566EEE" w:rsidRDefault="00566EEE" w:rsidP="00566EEE">
      <w:pPr>
        <w:rPr>
          <w:color w:val="000000"/>
        </w:rPr>
      </w:pPr>
      <w:r>
        <w:rPr>
          <w:color w:val="000000"/>
        </w:rPr>
        <w:t>6.3.4.</w:t>
      </w:r>
      <w:r>
        <w:rPr>
          <w:color w:val="000000"/>
        </w:rPr>
        <w:tab/>
        <w:t>Належним чином оформлювати та своєчасно надавати Замовнику документи для здійснення оплати наданих послуг.</w:t>
      </w:r>
    </w:p>
    <w:p w:rsidR="00566EEE" w:rsidRDefault="00566EEE" w:rsidP="00566EEE">
      <w:pPr>
        <w:rPr>
          <w:color w:val="000000"/>
        </w:rPr>
      </w:pPr>
      <w:r>
        <w:rPr>
          <w:color w:val="000000"/>
        </w:rPr>
        <w:t>6.4.</w:t>
      </w:r>
      <w:r>
        <w:rPr>
          <w:color w:val="000000"/>
        </w:rPr>
        <w:tab/>
        <w:t>Виконавець мас право:</w:t>
      </w:r>
    </w:p>
    <w:p w:rsidR="00566EEE" w:rsidRDefault="00566EEE" w:rsidP="00566EEE">
      <w:pPr>
        <w:rPr>
          <w:color w:val="000000"/>
        </w:rPr>
      </w:pPr>
      <w:r>
        <w:rPr>
          <w:color w:val="000000"/>
        </w:rPr>
        <w:t>6.4.1.</w:t>
      </w:r>
      <w:r>
        <w:rPr>
          <w:color w:val="000000"/>
        </w:rPr>
        <w:tab/>
        <w:t>Своєчасно і в повному обсязі отримувати плату за надані послуги.</w:t>
      </w:r>
    </w:p>
    <w:p w:rsidR="00566EEE" w:rsidRDefault="00566EEE" w:rsidP="00566EEE">
      <w:pPr>
        <w:rPr>
          <w:color w:val="000000"/>
        </w:rPr>
      </w:pPr>
      <w:r>
        <w:rPr>
          <w:color w:val="000000"/>
        </w:rPr>
        <w:lastRenderedPageBreak/>
        <w:t>6.4.2.</w:t>
      </w:r>
      <w:r>
        <w:rPr>
          <w:color w:val="000000"/>
        </w:rPr>
        <w:tab/>
        <w:t>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w:t>
      </w:r>
    </w:p>
    <w:p w:rsidR="00566EEE" w:rsidRDefault="00566EEE" w:rsidP="00566EEE">
      <w:pPr>
        <w:jc w:val="center"/>
        <w:rPr>
          <w:color w:val="000000"/>
        </w:rPr>
      </w:pPr>
      <w:r>
        <w:rPr>
          <w:color w:val="000000"/>
        </w:rPr>
        <w:t>7.ВІДПОВІДАЛЬНІСТЬ СТОРІН</w:t>
      </w:r>
    </w:p>
    <w:p w:rsidR="00566EEE" w:rsidRDefault="00566EEE" w:rsidP="00566EEE">
      <w:pPr>
        <w:rPr>
          <w:color w:val="000000"/>
        </w:rPr>
      </w:pPr>
      <w:r>
        <w:rPr>
          <w:color w:val="000000"/>
        </w:rPr>
        <w:t>7.1</w:t>
      </w:r>
      <w:r>
        <w:rPr>
          <w:color w:val="000000"/>
        </w:rPr>
        <w:tab/>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rsidR="00566EEE" w:rsidRDefault="00566EEE" w:rsidP="00566EEE">
      <w:pPr>
        <w:rPr>
          <w:color w:val="000000"/>
          <w:highlight w:val="green"/>
        </w:rPr>
      </w:pPr>
      <w:r>
        <w:rPr>
          <w:color w:val="000000"/>
        </w:rPr>
        <w:t>7.2</w:t>
      </w:r>
      <w:r>
        <w:rPr>
          <w:color w:val="000000"/>
        </w:rPr>
        <w:tab/>
        <w:t xml:space="preserve">Сплата пені не звільняє винну Сторону від виконання зобов’язання за цим Договором.  </w:t>
      </w:r>
    </w:p>
    <w:p w:rsidR="00566EEE" w:rsidRDefault="00566EEE" w:rsidP="00566EEE">
      <w:pPr>
        <w:rPr>
          <w:color w:val="000000"/>
        </w:rPr>
      </w:pPr>
      <w:r>
        <w:rPr>
          <w:color w:val="000000"/>
        </w:rPr>
        <w:t>7.3</w:t>
      </w:r>
      <w:r>
        <w:rPr>
          <w:color w:val="000000"/>
        </w:rPr>
        <w:tab/>
        <w:t xml:space="preserve"> 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566EEE" w:rsidRDefault="00566EEE" w:rsidP="00566EEE">
      <w:pPr>
        <w:jc w:val="center"/>
        <w:rPr>
          <w:color w:val="000000"/>
        </w:rPr>
      </w:pPr>
      <w:r>
        <w:rPr>
          <w:color w:val="000000"/>
        </w:rPr>
        <w:t>8.ОБСТАВИНИ НЕПЕРЕБОРНОЇ СИЛИ</w:t>
      </w:r>
    </w:p>
    <w:p w:rsidR="00566EEE" w:rsidRDefault="00566EEE" w:rsidP="00566EEE">
      <w:pPr>
        <w:rPr>
          <w:color w:val="000000"/>
        </w:rPr>
      </w:pPr>
      <w:r>
        <w:rPr>
          <w:color w:val="000000"/>
        </w:rPr>
        <w:t>8.1.</w:t>
      </w:r>
      <w:r>
        <w:rPr>
          <w:color w:val="000000"/>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66EEE" w:rsidRDefault="00566EEE" w:rsidP="00566EEE">
      <w:pPr>
        <w:rPr>
          <w:color w:val="000000"/>
        </w:rPr>
      </w:pPr>
      <w:r>
        <w:rPr>
          <w:color w:val="000000"/>
        </w:rPr>
        <w:t>8.2.</w:t>
      </w:r>
      <w:r>
        <w:rPr>
          <w:color w:val="000000"/>
        </w:rPr>
        <w:tab/>
        <w:t>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566EEE" w:rsidRDefault="00566EEE" w:rsidP="00566EEE">
      <w:pPr>
        <w:rPr>
          <w:color w:val="000000"/>
        </w:rPr>
      </w:pPr>
      <w:r>
        <w:rPr>
          <w:color w:val="000000"/>
        </w:rPr>
        <w:t>8.3.</w:t>
      </w:r>
      <w:r>
        <w:rPr>
          <w:color w:val="000000"/>
        </w:rPr>
        <w:tab/>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566EEE" w:rsidRDefault="00566EEE" w:rsidP="00566EEE">
      <w:pPr>
        <w:rPr>
          <w:color w:val="000000"/>
        </w:rPr>
      </w:pPr>
      <w:r>
        <w:rPr>
          <w:color w:val="000000"/>
        </w:rPr>
        <w:t>8.4.</w:t>
      </w:r>
      <w:r>
        <w:rPr>
          <w:color w:val="000000"/>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 Договір.</w:t>
      </w:r>
    </w:p>
    <w:p w:rsidR="00566EEE" w:rsidRDefault="00566EEE" w:rsidP="00566EEE">
      <w:pPr>
        <w:jc w:val="center"/>
        <w:rPr>
          <w:color w:val="000000"/>
        </w:rPr>
      </w:pPr>
      <w:r>
        <w:rPr>
          <w:color w:val="000000"/>
        </w:rPr>
        <w:t>9.ВИРІШЕННЯ СПОРІВ</w:t>
      </w:r>
    </w:p>
    <w:p w:rsidR="00566EEE" w:rsidRDefault="00566EEE" w:rsidP="00566EEE">
      <w:pPr>
        <w:rPr>
          <w:color w:val="000000"/>
        </w:rPr>
      </w:pPr>
      <w:r>
        <w:rPr>
          <w:color w:val="000000"/>
        </w:rPr>
        <w:t>9.1.</w:t>
      </w:r>
      <w:r>
        <w:rPr>
          <w:color w:val="000000"/>
        </w:rPr>
        <w:tab/>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566EEE" w:rsidRDefault="00566EEE" w:rsidP="00566EEE">
      <w:pPr>
        <w:rPr>
          <w:color w:val="000000"/>
        </w:rPr>
      </w:pPr>
      <w:r>
        <w:rPr>
          <w:color w:val="000000"/>
        </w:rPr>
        <w:t>9.2.</w:t>
      </w:r>
      <w:r>
        <w:rPr>
          <w:color w:val="000000"/>
        </w:rPr>
        <w:tab/>
        <w:t>У разі неможливості досягнення Сторонами згоди стосовно спірних питань, спір вирішується у судовому порядку.</w:t>
      </w:r>
    </w:p>
    <w:p w:rsidR="00566EEE" w:rsidRDefault="00566EEE" w:rsidP="00566EEE">
      <w:pPr>
        <w:jc w:val="center"/>
        <w:rPr>
          <w:color w:val="000000"/>
        </w:rPr>
      </w:pPr>
      <w:r>
        <w:rPr>
          <w:color w:val="000000"/>
        </w:rPr>
        <w:t>10.СТРОК ДІЇ ДОГОВОРУ</w:t>
      </w:r>
    </w:p>
    <w:p w:rsidR="00566EEE" w:rsidRDefault="00566EEE" w:rsidP="00566EEE">
      <w:pPr>
        <w:rPr>
          <w:color w:val="000000"/>
        </w:rPr>
      </w:pPr>
      <w:r>
        <w:rPr>
          <w:color w:val="000000"/>
        </w:rPr>
        <w:t>10.1.</w:t>
      </w:r>
      <w:r>
        <w:rPr>
          <w:color w:val="000000"/>
        </w:rPr>
        <w:tab/>
        <w:t xml:space="preserve">Даний Договір набирає чинності з моменту його підписання Сторонами та діє до 31 грудня 2023 року, а в частині оплати - до повного виконання зобов'язань. </w:t>
      </w:r>
    </w:p>
    <w:p w:rsidR="00566EEE" w:rsidRDefault="00566EEE" w:rsidP="00566EEE">
      <w:pPr>
        <w:rPr>
          <w:color w:val="000000"/>
        </w:rPr>
      </w:pPr>
      <w:r>
        <w:rPr>
          <w:color w:val="000000"/>
        </w:rPr>
        <w:t>10.2. Договір може бути розірвано за згодою сторін.</w:t>
      </w:r>
    </w:p>
    <w:p w:rsidR="00566EEE" w:rsidRDefault="00566EEE" w:rsidP="00566EEE">
      <w:pPr>
        <w:jc w:val="center"/>
        <w:rPr>
          <w:color w:val="000000"/>
        </w:rPr>
      </w:pPr>
      <w:r>
        <w:rPr>
          <w:color w:val="000000"/>
        </w:rPr>
        <w:t>11.ІНШІ УМОВИ</w:t>
      </w:r>
    </w:p>
    <w:p w:rsidR="00566EEE" w:rsidRDefault="00566EEE" w:rsidP="00566EEE">
      <w:pPr>
        <w:rPr>
          <w:color w:val="000000"/>
        </w:rPr>
      </w:pPr>
      <w:r>
        <w:rPr>
          <w:color w:val="000000"/>
        </w:rPr>
        <w:t>11.1.</w:t>
      </w:r>
      <w:r>
        <w:rPr>
          <w:color w:val="000000"/>
        </w:rPr>
        <w:tab/>
        <w:t>З питань, що не передбачені даним Договором, Сторони керуються діючим законодавством України.</w:t>
      </w:r>
    </w:p>
    <w:p w:rsidR="00566EEE" w:rsidRDefault="00566EEE" w:rsidP="00566EEE">
      <w:pPr>
        <w:rPr>
          <w:color w:val="000000"/>
        </w:rPr>
      </w:pPr>
      <w:r>
        <w:rPr>
          <w:color w:val="000000"/>
        </w:rPr>
        <w:t>11.2.</w:t>
      </w:r>
      <w:r>
        <w:rPr>
          <w:color w:val="000000"/>
        </w:rPr>
        <w:tab/>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566EEE" w:rsidRDefault="00566EEE" w:rsidP="00566EEE">
      <w:pPr>
        <w:rPr>
          <w:color w:val="000000"/>
        </w:rPr>
      </w:pPr>
      <w:r>
        <w:rPr>
          <w:color w:val="000000"/>
        </w:rPr>
        <w:t>11.3.</w:t>
      </w:r>
      <w:r>
        <w:rPr>
          <w:color w:val="000000"/>
        </w:rPr>
        <w:tab/>
        <w:t>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(тридцять) днів.</w:t>
      </w:r>
    </w:p>
    <w:p w:rsidR="00566EEE" w:rsidRDefault="00566EEE" w:rsidP="00566EEE">
      <w:pPr>
        <w:rPr>
          <w:color w:val="000000"/>
        </w:rPr>
      </w:pPr>
      <w:r>
        <w:rPr>
          <w:color w:val="000000"/>
        </w:rPr>
        <w:t>11.4.</w:t>
      </w:r>
      <w:r>
        <w:rPr>
          <w:color w:val="000000"/>
        </w:rPr>
        <w:tab/>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 19 Постанови КМУ № 1178 від 12.10.2022,  а саме:</w:t>
      </w:r>
    </w:p>
    <w:p w:rsidR="00566EEE" w:rsidRDefault="00566EEE" w:rsidP="00566EEE">
      <w:pPr>
        <w:rPr>
          <w:color w:val="000000"/>
        </w:rPr>
      </w:pPr>
      <w:r>
        <w:rPr>
          <w:color w:val="000000"/>
        </w:rPr>
        <w:t>1) зменшення обсягів закупівлі, зокрема з урахуванням фактичного обсягу видатків замовника;</w:t>
      </w:r>
    </w:p>
    <w:p w:rsidR="00566EEE" w:rsidRDefault="00566EEE" w:rsidP="00566EEE">
      <w:pPr>
        <w:rPr>
          <w:color w:val="000000"/>
        </w:rPr>
      </w:pPr>
      <w:r>
        <w:rPr>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566EEE" w:rsidRDefault="00566EEE" w:rsidP="00566EEE">
      <w:pPr>
        <w:rPr>
          <w:color w:val="000000"/>
        </w:rPr>
      </w:pPr>
      <w:r>
        <w:rPr>
          <w:color w:val="000000"/>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color w:val="000000"/>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6EEE" w:rsidRDefault="00566EEE" w:rsidP="00566EEE">
      <w:pPr>
        <w:rPr>
          <w:color w:val="000000"/>
        </w:rPr>
      </w:pPr>
      <w:r>
        <w:rPr>
          <w:color w:val="000000"/>
        </w:rPr>
        <w:t>4) погодження зміни ціни в договорі про закупівлю в бік зменшення (без зміни кількості (обсягу) та якості товарів, робіт і послуг);</w:t>
      </w:r>
    </w:p>
    <w:p w:rsidR="00566EEE" w:rsidRDefault="00566EEE" w:rsidP="00566EEE">
      <w:pPr>
        <w:rPr>
          <w:color w:val="000000"/>
        </w:rPr>
      </w:pPr>
      <w:r>
        <w:rPr>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6EEE" w:rsidRDefault="00566EEE" w:rsidP="00566EEE">
      <w:pPr>
        <w:rPr>
          <w:color w:val="000000"/>
        </w:rPr>
      </w:pPr>
      <w:r>
        <w:rPr>
          <w:color w:val="000000"/>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6EEE" w:rsidRDefault="00566EEE" w:rsidP="00566EEE">
      <w:pPr>
        <w:rPr>
          <w:color w:val="000000"/>
        </w:rPr>
      </w:pPr>
      <w:r>
        <w:rPr>
          <w:color w:val="000000"/>
        </w:rPr>
        <w:t>11.5.</w:t>
      </w:r>
      <w:r>
        <w:rPr>
          <w:color w:val="000000"/>
        </w:rPr>
        <w:tab/>
        <w:t>Жодна із Сторін не має права передавати права та обов'язки заданим Договором третій особі без отримання письмової згоди іншої Сторони.</w:t>
      </w:r>
    </w:p>
    <w:p w:rsidR="00566EEE" w:rsidRDefault="00566EEE" w:rsidP="00566EEE">
      <w:pPr>
        <w:rPr>
          <w:color w:val="000000"/>
        </w:rPr>
      </w:pPr>
      <w:r>
        <w:rPr>
          <w:color w:val="000000"/>
        </w:rPr>
        <w:t>11.6.</w:t>
      </w:r>
      <w:r>
        <w:rPr>
          <w:color w:val="000000"/>
        </w:rPr>
        <w:tab/>
        <w:t>Даний Договір складено українською мовою у двох автентичних примірниках, які мають однакову юридичну силу, по одному для кожної із Сторін.</w:t>
      </w:r>
    </w:p>
    <w:p w:rsidR="00566EEE" w:rsidRDefault="00566EEE" w:rsidP="00566EEE">
      <w:pPr>
        <w:rPr>
          <w:color w:val="000000"/>
        </w:rPr>
      </w:pPr>
      <w:r>
        <w:rPr>
          <w:color w:val="000000"/>
        </w:rPr>
        <w:t>11.7. Сторони  за договором, відповідно до Закону України «Про захист персональних даних» надають згоду на отримання, обробку та використання персональних даних Сторін з метою належного виконання цього договору</w:t>
      </w:r>
    </w:p>
    <w:p w:rsidR="00566EEE" w:rsidRDefault="00566EEE" w:rsidP="00566EEE">
      <w:pPr>
        <w:jc w:val="center"/>
        <w:rPr>
          <w:color w:val="000000"/>
        </w:rPr>
      </w:pPr>
      <w:r>
        <w:rPr>
          <w:color w:val="000000"/>
        </w:rPr>
        <w:t>12. МІСЦЕЗНАХОДЖЕННЯ ТА БАНКІВСЬКІ РЕКВІЗИТИ СТОРІН</w:t>
      </w:r>
    </w:p>
    <w:p w:rsidR="00566EEE" w:rsidRDefault="00566EEE" w:rsidP="00566EEE">
      <w:pPr>
        <w:jc w:val="center"/>
        <w:rPr>
          <w:color w:val="000000"/>
        </w:rPr>
      </w:pPr>
    </w:p>
    <w:p w:rsidR="00566EEE" w:rsidRDefault="00566EEE" w:rsidP="00566EEE">
      <w:pPr>
        <w:rPr>
          <w:color w:val="000000"/>
        </w:rPr>
      </w:pPr>
      <w:r>
        <w:rPr>
          <w:color w:val="000000"/>
        </w:rPr>
        <w:t>Замовник:</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Виконавець:</w:t>
      </w:r>
    </w:p>
    <w:p w:rsidR="00566EEE" w:rsidRDefault="00566EEE" w:rsidP="00566EEE">
      <w:pPr>
        <w:widowControl w:val="0"/>
        <w:shd w:val="clear" w:color="auto" w:fill="FFFFFF"/>
        <w:jc w:val="left"/>
        <w:rPr>
          <w:b/>
          <w:sz w:val="22"/>
        </w:rPr>
      </w:pPr>
    </w:p>
    <w:p w:rsidR="00566EEE" w:rsidRDefault="00566EEE" w:rsidP="00566EEE">
      <w:pPr>
        <w:widowControl w:val="0"/>
        <w:shd w:val="clear" w:color="auto" w:fill="FFFFFF"/>
        <w:jc w:val="left"/>
        <w:rPr>
          <w:b/>
          <w:sz w:val="22"/>
        </w:rPr>
      </w:pPr>
      <w:r w:rsidRPr="002B3F12">
        <w:rPr>
          <w:b/>
          <w:sz w:val="22"/>
        </w:rPr>
        <w:t xml:space="preserve">Комунальне підприємство «Дрогобичводоканал» </w:t>
      </w:r>
    </w:p>
    <w:p w:rsidR="00566EEE" w:rsidRDefault="00566EEE" w:rsidP="00566EEE">
      <w:pPr>
        <w:widowControl w:val="0"/>
        <w:shd w:val="clear" w:color="auto" w:fill="FFFFFF"/>
        <w:jc w:val="left"/>
      </w:pPr>
      <w:r w:rsidRPr="002B3F12">
        <w:rPr>
          <w:b/>
          <w:sz w:val="22"/>
        </w:rPr>
        <w:t>Дрогобицької міської ради Львівської області</w:t>
      </w:r>
      <w:r w:rsidRPr="002B3F12">
        <w:br/>
      </w:r>
      <w:r w:rsidRPr="002B3F12">
        <w:rPr>
          <w:b/>
          <w:bCs/>
          <w:sz w:val="22"/>
        </w:rPr>
        <w:t xml:space="preserve">82103, Львівська обл., </w:t>
      </w:r>
      <w:r w:rsidRPr="002B3F12">
        <w:br/>
      </w:r>
      <w:r w:rsidRPr="002B3F12">
        <w:rPr>
          <w:b/>
          <w:bCs/>
          <w:sz w:val="22"/>
        </w:rPr>
        <w:t xml:space="preserve">м. Дрогобич, вул. </w:t>
      </w:r>
      <w:r>
        <w:rPr>
          <w:b/>
          <w:bCs/>
          <w:sz w:val="22"/>
        </w:rPr>
        <w:t>Ю. Федьковича, буд. 11;</w:t>
      </w:r>
      <w:r>
        <w:br/>
      </w:r>
      <w:r>
        <w:rPr>
          <w:b/>
          <w:bCs/>
          <w:sz w:val="22"/>
          <w:szCs w:val="22"/>
        </w:rPr>
        <w:t xml:space="preserve">код ЄДРПОУ: 03348910; </w:t>
      </w:r>
      <w:r>
        <w:br/>
      </w:r>
      <w:r>
        <w:rPr>
          <w:b/>
          <w:bCs/>
          <w:sz w:val="22"/>
          <w:szCs w:val="22"/>
        </w:rPr>
        <w:t>Р\р UA</w:t>
      </w:r>
      <w:r>
        <w:rPr>
          <w:b/>
          <w:bCs/>
          <w:sz w:val="22"/>
          <w:szCs w:val="22"/>
          <w:lang w:val="ru-RU"/>
        </w:rPr>
        <w:t xml:space="preserve"> 78 325268 0000000002600624059</w:t>
      </w:r>
      <w:r>
        <w:br/>
      </w:r>
      <w:r>
        <w:rPr>
          <w:b/>
          <w:bCs/>
          <w:sz w:val="22"/>
          <w:szCs w:val="22"/>
          <w:lang w:val="ru-RU"/>
        </w:rPr>
        <w:t>в АТ АКБ «Львів»</w:t>
      </w:r>
      <w:r>
        <w:br/>
      </w:r>
      <w:r>
        <w:rPr>
          <w:b/>
          <w:bCs/>
          <w:i/>
          <w:sz w:val="22"/>
          <w:szCs w:val="22"/>
        </w:rPr>
        <w:t> </w:t>
      </w:r>
      <w:r>
        <w:br/>
      </w:r>
      <w:r>
        <w:rPr>
          <w:b/>
          <w:bCs/>
          <w:i/>
          <w:sz w:val="22"/>
        </w:rPr>
        <w:t> </w:t>
      </w:r>
      <w:r>
        <w:br/>
      </w:r>
      <w:r>
        <w:rPr>
          <w:b/>
          <w:bCs/>
          <w:i/>
          <w:sz w:val="22"/>
        </w:rPr>
        <w:t>Начальник п-ва</w:t>
      </w:r>
      <w:r>
        <w:br/>
      </w:r>
      <w:r>
        <w:rPr>
          <w:rFonts w:cs="Mangal"/>
          <w:b/>
          <w:i/>
          <w:kern w:val="2"/>
          <w:sz w:val="22"/>
          <w:lang w:eastAsia="zh-CN" w:bidi="hi-IN"/>
        </w:rPr>
        <w:t>_____________________ Роман ШАГАЛА</w:t>
      </w:r>
    </w:p>
    <w:p w:rsidR="00601944" w:rsidRPr="0022737F" w:rsidRDefault="00601944" w:rsidP="00981491">
      <w:pPr>
        <w:tabs>
          <w:tab w:val="left" w:pos="2200"/>
        </w:tabs>
        <w:jc w:val="right"/>
        <w:rPr>
          <w:b/>
          <w:noProof/>
        </w:rPr>
      </w:pPr>
    </w:p>
    <w:sectPr w:rsidR="00601944" w:rsidRPr="0022737F" w:rsidSect="006F2E93">
      <w:headerReference w:type="even" r:id="rId48"/>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D1F" w:rsidRDefault="00842D1F">
      <w:r>
        <w:separator/>
      </w:r>
    </w:p>
  </w:endnote>
  <w:endnote w:type="continuationSeparator" w:id="1">
    <w:p w:rsidR="00842D1F" w:rsidRDefault="00842D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7845"/>
      <w:docPartObj>
        <w:docPartGallery w:val="Page Numbers (Bottom of Page)"/>
        <w:docPartUnique/>
      </w:docPartObj>
    </w:sdtPr>
    <w:sdtContent>
      <w:p w:rsidR="00566EEE" w:rsidRDefault="00566EEE">
        <w:pPr>
          <w:pStyle w:val="afd"/>
          <w:jc w:val="right"/>
        </w:pPr>
        <w:r w:rsidRPr="00193F0A">
          <w:fldChar w:fldCharType="begin"/>
        </w:r>
        <w:r>
          <w:instrText>PAGE   \* MERGEFORMAT</w:instrText>
        </w:r>
        <w:r w:rsidRPr="00193F0A">
          <w:fldChar w:fldCharType="separate"/>
        </w:r>
        <w:r w:rsidR="00224104" w:rsidRPr="00224104">
          <w:rPr>
            <w:noProof/>
            <w:lang w:val="ru-RU"/>
          </w:rPr>
          <w:t>40</w:t>
        </w:r>
        <w:r>
          <w:rPr>
            <w:noProof/>
            <w:lang w:val="ru-RU"/>
          </w:rPr>
          <w:fldChar w:fldCharType="end"/>
        </w:r>
      </w:p>
    </w:sdtContent>
  </w:sdt>
  <w:p w:rsidR="00566EEE" w:rsidRDefault="00566EEE">
    <w:pPr>
      <w:pStyle w:val="afd"/>
    </w:pPr>
  </w:p>
  <w:p w:rsidR="00566EEE" w:rsidRDefault="00566E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D1F" w:rsidRDefault="00842D1F">
      <w:r>
        <w:separator/>
      </w:r>
    </w:p>
  </w:footnote>
  <w:footnote w:type="continuationSeparator" w:id="1">
    <w:p w:rsidR="00842D1F" w:rsidRDefault="00842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EE" w:rsidRDefault="00566EEE" w:rsidP="007052E2">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566EEE" w:rsidRDefault="00566EEE">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EE" w:rsidRDefault="00566EEE"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6EEE" w:rsidRDefault="00566EEE">
    <w:pPr>
      <w:pStyle w:val="af4"/>
    </w:pPr>
  </w:p>
  <w:p w:rsidR="00566EEE" w:rsidRDefault="00566EE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EE" w:rsidRDefault="00566EE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EE" w:rsidRDefault="00566EEE"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6EEE" w:rsidRDefault="00566EE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00000E"/>
    <w:multiLevelType w:val="multilevel"/>
    <w:tmpl w:val="0000000E"/>
    <w:name w:val="WW8Num14"/>
    <w:lvl w:ilvl="0">
      <w:numFmt w:val="bullet"/>
      <w:lvlText w:val=""/>
      <w:lvlJc w:val="left"/>
      <w:pPr>
        <w:tabs>
          <w:tab w:val="num" w:pos="0"/>
        </w:tabs>
        <w:ind w:left="1080" w:hanging="360"/>
      </w:pPr>
      <w:rPr>
        <w:rFonts w:ascii="Symbol" w:hAnsi="Symbol" w:cs="Symbol"/>
        <w:sz w:val="24"/>
        <w:szCs w:val="24"/>
        <w:shd w:val="clear" w:color="auto" w:fill="FFFFFF"/>
        <w:lang w:val="uk-UA"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F"/>
    <w:multiLevelType w:val="multilevel"/>
    <w:tmpl w:val="0000000F"/>
    <w:name w:val="WW8Num15"/>
    <w:lvl w:ilvl="0">
      <w:numFmt w:val="bullet"/>
      <w:lvlText w:val=""/>
      <w:lvlJc w:val="left"/>
      <w:pPr>
        <w:tabs>
          <w:tab w:val="num" w:pos="0"/>
        </w:tabs>
        <w:ind w:left="1080" w:hanging="360"/>
      </w:pPr>
      <w:rPr>
        <w:rFonts w:ascii="Symbol" w:hAnsi="Symbol" w:cs="Symbol"/>
        <w:sz w:val="24"/>
        <w:szCs w:val="24"/>
        <w:shd w:val="clear" w:color="auto" w:fill="FFFFFF"/>
        <w:lang w:val="uk-UA"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10"/>
    <w:multiLevelType w:val="multilevel"/>
    <w:tmpl w:val="00000010"/>
    <w:name w:val="WW8Num16"/>
    <w:lvl w:ilvl="0">
      <w:numFmt w:val="bullet"/>
      <w:lvlText w:val="-"/>
      <w:lvlJc w:val="left"/>
      <w:pPr>
        <w:tabs>
          <w:tab w:val="num" w:pos="0"/>
        </w:tabs>
        <w:ind w:left="720" w:hanging="360"/>
      </w:pPr>
      <w:rPr>
        <w:rFonts w:ascii="Times New Roman" w:hAnsi="Times New Roman" w:cs="Times New Roman"/>
        <w:b w:val="0"/>
        <w:sz w:val="24"/>
        <w:lang w:val="uk-U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1"/>
    <w:multiLevelType w:val="multilevel"/>
    <w:tmpl w:val="00000011"/>
    <w:name w:val="WW8Num17"/>
    <w:lvl w:ilvl="0">
      <w:numFmt w:val="bullet"/>
      <w:lvlText w:val="-"/>
      <w:lvlJc w:val="left"/>
      <w:pPr>
        <w:tabs>
          <w:tab w:val="num" w:pos="0"/>
        </w:tabs>
        <w:ind w:left="720" w:hanging="360"/>
      </w:pPr>
      <w:rPr>
        <w:rFonts w:ascii="Times New Roman" w:hAnsi="Times New Roman" w:cs="Times New Roman"/>
        <w:b w:val="0"/>
        <w:sz w:val="24"/>
        <w:szCs w:val="24"/>
        <w:lang w:val="uk-UA"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9">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11">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24E6E06"/>
    <w:multiLevelType w:val="hybridMultilevel"/>
    <w:tmpl w:val="1892228E"/>
    <w:lvl w:ilvl="0" w:tplc="96D62490">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8">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2">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4">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6">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7">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EB05855"/>
    <w:multiLevelType w:val="multilevel"/>
    <w:tmpl w:val="5EB05855"/>
    <w:lvl w:ilvl="0">
      <w:start w:val="1"/>
      <w:numFmt w:val="decimal"/>
      <w:lvlText w:val="%1."/>
      <w:lvlJc w:val="left"/>
      <w:pPr>
        <w:tabs>
          <w:tab w:val="num" w:pos="540"/>
        </w:tabs>
        <w:ind w:left="540" w:hanging="360"/>
      </w:pPr>
    </w:lvl>
    <w:lvl w:ilvl="1">
      <w:start w:val="3"/>
      <w:numFmt w:val="decimal"/>
      <w:isLgl/>
      <w:lvlText w:val="%1.%2."/>
      <w:lvlJc w:val="left"/>
      <w:pPr>
        <w:ind w:left="885" w:hanging="705"/>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9">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7C549E8"/>
    <w:multiLevelType w:val="hybridMultilevel"/>
    <w:tmpl w:val="386ABD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5">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6">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7">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8">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3"/>
  </w:num>
  <w:num w:numId="2">
    <w:abstractNumId w:val="16"/>
  </w:num>
  <w:num w:numId="3">
    <w:abstractNumId w:val="25"/>
  </w:num>
  <w:num w:numId="4">
    <w:abstractNumId w:val="34"/>
  </w:num>
  <w:num w:numId="5">
    <w:abstractNumId w:val="14"/>
  </w:num>
  <w:num w:numId="6">
    <w:abstractNumId w:val="23"/>
  </w:num>
  <w:num w:numId="7">
    <w:abstractNumId w:val="21"/>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9"/>
  </w:num>
  <w:num w:numId="11">
    <w:abstractNumId w:val="12"/>
  </w:num>
  <w:num w:numId="12">
    <w:abstractNumId w:val="26"/>
  </w:num>
  <w:num w:numId="13">
    <w:abstractNumId w:val="27"/>
  </w:num>
  <w:num w:numId="14">
    <w:abstractNumId w:val="18"/>
  </w:num>
  <w:num w:numId="15">
    <w:abstractNumId w:val="15"/>
  </w:num>
  <w:num w:numId="16">
    <w:abstractNumId w:val="37"/>
  </w:num>
  <w:num w:numId="17">
    <w:abstractNumId w:val="35"/>
  </w:num>
  <w:num w:numId="18">
    <w:abstractNumId w:val="38"/>
  </w:num>
  <w:num w:numId="19">
    <w:abstractNumId w:val="22"/>
  </w:num>
  <w:num w:numId="20">
    <w:abstractNumId w:val="8"/>
  </w:num>
  <w:num w:numId="2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4"/>
  </w:num>
  <w:num w:numId="24">
    <w:abstractNumId w:val="17"/>
  </w:num>
  <w:num w:numId="25">
    <w:abstractNumId w:val="19"/>
  </w:num>
  <w:num w:numId="26">
    <w:abstractNumId w:val="10"/>
  </w:num>
  <w:num w:numId="27">
    <w:abstractNumId w:val="11"/>
  </w:num>
  <w:num w:numId="28">
    <w:abstractNumId w:val="32"/>
  </w:num>
  <w:num w:numId="29">
    <w:abstractNumId w:val="4"/>
  </w:num>
  <w:num w:numId="30">
    <w:abstractNumId w:val="5"/>
  </w:num>
  <w:num w:numId="31">
    <w:abstractNumId w:val="6"/>
  </w:num>
  <w:num w:numId="32">
    <w:abstractNumId w:val="7"/>
  </w:num>
  <w:num w:numId="33">
    <w:abstractNumId w:val="13"/>
  </w:num>
  <w:num w:numId="34">
    <w:abstractNumId w:val="31"/>
  </w:num>
  <w:num w:numId="35">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3C43"/>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3F0A"/>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63D4"/>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106"/>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5C8"/>
    <w:rsid w:val="002007B6"/>
    <w:rsid w:val="00202C75"/>
    <w:rsid w:val="00203127"/>
    <w:rsid w:val="002039C4"/>
    <w:rsid w:val="00204183"/>
    <w:rsid w:val="00204469"/>
    <w:rsid w:val="0020449D"/>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104"/>
    <w:rsid w:val="002242E3"/>
    <w:rsid w:val="00224A1B"/>
    <w:rsid w:val="00224BF3"/>
    <w:rsid w:val="00224D07"/>
    <w:rsid w:val="00225111"/>
    <w:rsid w:val="002256C1"/>
    <w:rsid w:val="00226C1E"/>
    <w:rsid w:val="0022707C"/>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2B8"/>
    <w:rsid w:val="00253C05"/>
    <w:rsid w:val="00253CB7"/>
    <w:rsid w:val="00254160"/>
    <w:rsid w:val="0025446B"/>
    <w:rsid w:val="002550EA"/>
    <w:rsid w:val="002550F7"/>
    <w:rsid w:val="00255764"/>
    <w:rsid w:val="00256240"/>
    <w:rsid w:val="0025647D"/>
    <w:rsid w:val="00256604"/>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342"/>
    <w:rsid w:val="002709B8"/>
    <w:rsid w:val="00271036"/>
    <w:rsid w:val="00271389"/>
    <w:rsid w:val="00271719"/>
    <w:rsid w:val="00271CDF"/>
    <w:rsid w:val="00271DE0"/>
    <w:rsid w:val="00272126"/>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250"/>
    <w:rsid w:val="003C642D"/>
    <w:rsid w:val="003C700F"/>
    <w:rsid w:val="003C7E28"/>
    <w:rsid w:val="003D0075"/>
    <w:rsid w:val="003D01EB"/>
    <w:rsid w:val="003D03D0"/>
    <w:rsid w:val="003D0624"/>
    <w:rsid w:val="003D0ECE"/>
    <w:rsid w:val="003D0EED"/>
    <w:rsid w:val="003D117E"/>
    <w:rsid w:val="003D11D9"/>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D18"/>
    <w:rsid w:val="003E74D5"/>
    <w:rsid w:val="003E786E"/>
    <w:rsid w:val="003E7AF0"/>
    <w:rsid w:val="003F0564"/>
    <w:rsid w:val="003F0AC9"/>
    <w:rsid w:val="003F0CFA"/>
    <w:rsid w:val="003F1AE3"/>
    <w:rsid w:val="003F232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39EC"/>
    <w:rsid w:val="004C3A29"/>
    <w:rsid w:val="004C3FF3"/>
    <w:rsid w:val="004C431A"/>
    <w:rsid w:val="004C444A"/>
    <w:rsid w:val="004C4E90"/>
    <w:rsid w:val="004C5171"/>
    <w:rsid w:val="004C55F8"/>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C49"/>
    <w:rsid w:val="00535B2C"/>
    <w:rsid w:val="00536052"/>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062"/>
    <w:rsid w:val="00562238"/>
    <w:rsid w:val="00562901"/>
    <w:rsid w:val="00563615"/>
    <w:rsid w:val="005637F1"/>
    <w:rsid w:val="005645A2"/>
    <w:rsid w:val="0056466B"/>
    <w:rsid w:val="0056470D"/>
    <w:rsid w:val="00565893"/>
    <w:rsid w:val="00565DA0"/>
    <w:rsid w:val="0056627A"/>
    <w:rsid w:val="005664F9"/>
    <w:rsid w:val="00566819"/>
    <w:rsid w:val="00566EEE"/>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739F"/>
    <w:rsid w:val="005F773A"/>
    <w:rsid w:val="005F7E4D"/>
    <w:rsid w:val="00600032"/>
    <w:rsid w:val="00600446"/>
    <w:rsid w:val="0060071E"/>
    <w:rsid w:val="00600993"/>
    <w:rsid w:val="00601944"/>
    <w:rsid w:val="0060198A"/>
    <w:rsid w:val="00601A52"/>
    <w:rsid w:val="00601C41"/>
    <w:rsid w:val="00601DD7"/>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726A"/>
    <w:rsid w:val="00667A89"/>
    <w:rsid w:val="00667B3D"/>
    <w:rsid w:val="00667D3F"/>
    <w:rsid w:val="00667E6A"/>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E2"/>
    <w:rsid w:val="00711206"/>
    <w:rsid w:val="007114B0"/>
    <w:rsid w:val="00711800"/>
    <w:rsid w:val="00711A68"/>
    <w:rsid w:val="00712D17"/>
    <w:rsid w:val="00712F74"/>
    <w:rsid w:val="00714E56"/>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425F"/>
    <w:rsid w:val="007243B7"/>
    <w:rsid w:val="00724FB8"/>
    <w:rsid w:val="00725F9D"/>
    <w:rsid w:val="007260FD"/>
    <w:rsid w:val="00726319"/>
    <w:rsid w:val="00726714"/>
    <w:rsid w:val="00727C87"/>
    <w:rsid w:val="00730640"/>
    <w:rsid w:val="00730E26"/>
    <w:rsid w:val="0073226F"/>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0BBE"/>
    <w:rsid w:val="00752313"/>
    <w:rsid w:val="00752496"/>
    <w:rsid w:val="007529D5"/>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630"/>
    <w:rsid w:val="0078266F"/>
    <w:rsid w:val="00782AB0"/>
    <w:rsid w:val="00783195"/>
    <w:rsid w:val="00783452"/>
    <w:rsid w:val="00783760"/>
    <w:rsid w:val="00783912"/>
    <w:rsid w:val="00783F85"/>
    <w:rsid w:val="00784115"/>
    <w:rsid w:val="00784594"/>
    <w:rsid w:val="00784C25"/>
    <w:rsid w:val="007856BF"/>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959"/>
    <w:rsid w:val="0084097C"/>
    <w:rsid w:val="00840997"/>
    <w:rsid w:val="00840A0B"/>
    <w:rsid w:val="00840D55"/>
    <w:rsid w:val="00840E21"/>
    <w:rsid w:val="00841DF2"/>
    <w:rsid w:val="008420EC"/>
    <w:rsid w:val="00842CD6"/>
    <w:rsid w:val="00842D1F"/>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3017"/>
    <w:rsid w:val="008C306A"/>
    <w:rsid w:val="008C37D2"/>
    <w:rsid w:val="008C3D2D"/>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B15"/>
    <w:rsid w:val="00976C38"/>
    <w:rsid w:val="00977641"/>
    <w:rsid w:val="00977D71"/>
    <w:rsid w:val="00977E48"/>
    <w:rsid w:val="00980A57"/>
    <w:rsid w:val="0098108C"/>
    <w:rsid w:val="00981248"/>
    <w:rsid w:val="0098145C"/>
    <w:rsid w:val="00981491"/>
    <w:rsid w:val="00981866"/>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165"/>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2460"/>
    <w:rsid w:val="00AB3F0E"/>
    <w:rsid w:val="00AB416E"/>
    <w:rsid w:val="00AB5713"/>
    <w:rsid w:val="00AB599E"/>
    <w:rsid w:val="00AB5ABF"/>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C71"/>
    <w:rsid w:val="00AC743C"/>
    <w:rsid w:val="00AD0161"/>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D1A"/>
    <w:rsid w:val="00AE32FF"/>
    <w:rsid w:val="00AE343C"/>
    <w:rsid w:val="00AE3B60"/>
    <w:rsid w:val="00AE43CB"/>
    <w:rsid w:val="00AE4762"/>
    <w:rsid w:val="00AE4C06"/>
    <w:rsid w:val="00AE51F6"/>
    <w:rsid w:val="00AE53A2"/>
    <w:rsid w:val="00AE5ECC"/>
    <w:rsid w:val="00AE5F79"/>
    <w:rsid w:val="00AE63DF"/>
    <w:rsid w:val="00AE69A9"/>
    <w:rsid w:val="00AF0DEC"/>
    <w:rsid w:val="00AF0E28"/>
    <w:rsid w:val="00AF0E76"/>
    <w:rsid w:val="00AF1FCA"/>
    <w:rsid w:val="00AF209F"/>
    <w:rsid w:val="00AF20D8"/>
    <w:rsid w:val="00AF2361"/>
    <w:rsid w:val="00AF32A1"/>
    <w:rsid w:val="00AF3505"/>
    <w:rsid w:val="00AF3A10"/>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7711"/>
    <w:rsid w:val="00B97F7E"/>
    <w:rsid w:val="00BA0402"/>
    <w:rsid w:val="00BA140F"/>
    <w:rsid w:val="00BA1ABD"/>
    <w:rsid w:val="00BA2DE7"/>
    <w:rsid w:val="00BA2E76"/>
    <w:rsid w:val="00BA391C"/>
    <w:rsid w:val="00BA3B55"/>
    <w:rsid w:val="00BA3C53"/>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532"/>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5209"/>
    <w:rsid w:val="00BE5D7E"/>
    <w:rsid w:val="00BE5DFC"/>
    <w:rsid w:val="00BE5E26"/>
    <w:rsid w:val="00BE6726"/>
    <w:rsid w:val="00BE6886"/>
    <w:rsid w:val="00BE69EC"/>
    <w:rsid w:val="00BE6A75"/>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A38"/>
    <w:rsid w:val="00C760A7"/>
    <w:rsid w:val="00C76B97"/>
    <w:rsid w:val="00C76CC8"/>
    <w:rsid w:val="00C76EC7"/>
    <w:rsid w:val="00C76F50"/>
    <w:rsid w:val="00C77308"/>
    <w:rsid w:val="00C77714"/>
    <w:rsid w:val="00C80134"/>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ED2"/>
    <w:rsid w:val="00DA0F50"/>
    <w:rsid w:val="00DA15EA"/>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30F6"/>
    <w:rsid w:val="00DD33B2"/>
    <w:rsid w:val="00DD3477"/>
    <w:rsid w:val="00DD4248"/>
    <w:rsid w:val="00DD5E99"/>
    <w:rsid w:val="00DD5F79"/>
    <w:rsid w:val="00DD616B"/>
    <w:rsid w:val="00DD6918"/>
    <w:rsid w:val="00DD71A2"/>
    <w:rsid w:val="00DD7545"/>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494F"/>
    <w:rsid w:val="00E050AD"/>
    <w:rsid w:val="00E068C8"/>
    <w:rsid w:val="00E071BA"/>
    <w:rsid w:val="00E077AC"/>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79F"/>
    <w:rsid w:val="00E22B54"/>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77C"/>
    <w:rsid w:val="00E40FA9"/>
    <w:rsid w:val="00E4102E"/>
    <w:rsid w:val="00E41A69"/>
    <w:rsid w:val="00E41B78"/>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CA3"/>
    <w:rsid w:val="00F13E54"/>
    <w:rsid w:val="00F14292"/>
    <w:rsid w:val="00F151A0"/>
    <w:rsid w:val="00F1590B"/>
    <w:rsid w:val="00F165FA"/>
    <w:rsid w:val="00F167A5"/>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69"/>
    <w:rsid w:val="00FC5939"/>
    <w:rsid w:val="00FC607D"/>
    <w:rsid w:val="00FC6124"/>
    <w:rsid w:val="00FC71D7"/>
    <w:rsid w:val="00FC7833"/>
    <w:rsid w:val="00FD0106"/>
    <w:rsid w:val="00FD0633"/>
    <w:rsid w:val="00FD0736"/>
    <w:rsid w:val="00FD07E0"/>
    <w:rsid w:val="00FD1A9A"/>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919"/>
    <w:rsid w:val="00FE6C4C"/>
    <w:rsid w:val="00FE6CD0"/>
    <w:rsid w:val="00FE70F2"/>
    <w:rsid w:val="00FE7631"/>
    <w:rsid w:val="00FF0130"/>
    <w:rsid w:val="00FF03F3"/>
    <w:rsid w:val="00FF040D"/>
    <w:rsid w:val="00FF17EB"/>
    <w:rsid w:val="00FF1B0C"/>
    <w:rsid w:val="00FF1BC2"/>
    <w:rsid w:val="00FF28A6"/>
    <w:rsid w:val="00FF3D33"/>
    <w:rsid w:val="00FF428C"/>
    <w:rsid w:val="00FF42F2"/>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uiPriority w:val="9"/>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3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1"/>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qFormat/>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qFormat/>
    <w:rsid w:val="0020449D"/>
    <w:pPr>
      <w:suppressLineNumbers/>
      <w:suppressAutoHyphens/>
      <w:jc w:val="left"/>
    </w:pPr>
    <w:rPr>
      <w:kern w:val="2"/>
      <w:lang w:val="ru-RU" w:eastAsia="ar-S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eader" Target="header4.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695C-99F4-4298-BF3A-590ADB26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47</Pages>
  <Words>58846</Words>
  <Characters>33543</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92205</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329</cp:revision>
  <cp:lastPrinted>2023-06-21T06:24:00Z</cp:lastPrinted>
  <dcterms:created xsi:type="dcterms:W3CDTF">2023-05-02T09:57:00Z</dcterms:created>
  <dcterms:modified xsi:type="dcterms:W3CDTF">2023-07-25T11:54:00Z</dcterms:modified>
</cp:coreProperties>
</file>