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B0" w:rsidRPr="000C743D" w:rsidRDefault="005E33B0" w:rsidP="00C4317B">
      <w:pPr>
        <w:jc w:val="right"/>
        <w:rPr>
          <w:sz w:val="24"/>
          <w:szCs w:val="24"/>
          <w:lang w:val="uk-UA"/>
        </w:rPr>
      </w:pPr>
      <w:r w:rsidRPr="000C743D">
        <w:rPr>
          <w:sz w:val="24"/>
          <w:szCs w:val="24"/>
          <w:lang w:val="uk-UA"/>
        </w:rPr>
        <w:t xml:space="preserve">Додаток </w:t>
      </w:r>
      <w:r w:rsidR="00365459" w:rsidRPr="000C743D">
        <w:rPr>
          <w:sz w:val="24"/>
          <w:szCs w:val="24"/>
          <w:lang w:val="uk-UA"/>
        </w:rPr>
        <w:t>3</w:t>
      </w:r>
    </w:p>
    <w:p w:rsidR="00594EA7" w:rsidRPr="000C743D" w:rsidRDefault="005E33B0" w:rsidP="00687357">
      <w:pPr>
        <w:jc w:val="right"/>
        <w:rPr>
          <w:i/>
          <w:sz w:val="24"/>
          <w:szCs w:val="24"/>
          <w:lang w:val="uk-UA"/>
        </w:rPr>
      </w:pPr>
      <w:r w:rsidRPr="000C743D">
        <w:rPr>
          <w:i/>
          <w:sz w:val="24"/>
          <w:szCs w:val="24"/>
          <w:lang w:val="uk-UA"/>
        </w:rPr>
        <w:t>до тендерної документації</w:t>
      </w:r>
    </w:p>
    <w:p w:rsidR="00950274" w:rsidRPr="000C743D" w:rsidRDefault="00DD23AA" w:rsidP="00CF6345">
      <w:pPr>
        <w:jc w:val="center"/>
        <w:rPr>
          <w:b/>
          <w:sz w:val="24"/>
          <w:szCs w:val="24"/>
          <w:lang w:val="uk-UA"/>
        </w:rPr>
      </w:pPr>
      <w:r w:rsidRPr="000C743D">
        <w:rPr>
          <w:b/>
          <w:sz w:val="24"/>
          <w:szCs w:val="24"/>
          <w:lang w:val="uk-UA"/>
        </w:rPr>
        <w:t>КВАЛІФІКАЦІЙНА ЧАСТИНА</w:t>
      </w:r>
    </w:p>
    <w:p w:rsidR="00365459" w:rsidRPr="000C743D" w:rsidRDefault="00365459" w:rsidP="00C4317B">
      <w:pPr>
        <w:jc w:val="right"/>
        <w:rPr>
          <w:sz w:val="24"/>
          <w:szCs w:val="24"/>
          <w:lang w:val="uk-UA"/>
        </w:rPr>
      </w:pPr>
      <w:r w:rsidRPr="000C743D">
        <w:rPr>
          <w:sz w:val="24"/>
          <w:szCs w:val="24"/>
          <w:lang w:val="uk-UA"/>
        </w:rPr>
        <w:t>Таблиця 3.1</w:t>
      </w:r>
    </w:p>
    <w:p w:rsidR="00365459" w:rsidRPr="000C743D" w:rsidRDefault="00365459" w:rsidP="00C4317B">
      <w:pPr>
        <w:jc w:val="center"/>
        <w:rPr>
          <w:b/>
          <w:sz w:val="24"/>
          <w:szCs w:val="24"/>
          <w:lang w:val="uk-UA"/>
        </w:rPr>
      </w:pPr>
      <w:r w:rsidRPr="000C743D">
        <w:rPr>
          <w:b/>
          <w:sz w:val="24"/>
          <w:szCs w:val="24"/>
          <w:lang w:val="uk-UA"/>
        </w:rPr>
        <w:t>Інформація та документи,</w:t>
      </w:r>
    </w:p>
    <w:p w:rsidR="00365459" w:rsidRPr="000C743D" w:rsidRDefault="00365459" w:rsidP="00C4317B">
      <w:pPr>
        <w:jc w:val="center"/>
        <w:rPr>
          <w:b/>
          <w:sz w:val="24"/>
          <w:szCs w:val="24"/>
          <w:lang w:val="uk-UA"/>
        </w:rPr>
      </w:pPr>
      <w:r w:rsidRPr="000C743D">
        <w:rPr>
          <w:b/>
          <w:sz w:val="24"/>
          <w:szCs w:val="24"/>
          <w:lang w:val="uk-UA"/>
        </w:rPr>
        <w:t xml:space="preserve">що підтверджують відповідність </w:t>
      </w:r>
      <w:r w:rsidR="00575054" w:rsidRPr="000C743D">
        <w:rPr>
          <w:b/>
          <w:sz w:val="24"/>
          <w:szCs w:val="24"/>
          <w:lang w:val="uk-UA"/>
        </w:rPr>
        <w:t>У</w:t>
      </w:r>
      <w:r w:rsidRPr="000C743D">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1482"/>
      </w:tblGrid>
      <w:tr w:rsidR="00B26333" w:rsidRPr="000C743D" w:rsidTr="004E04F8">
        <w:trPr>
          <w:trHeight w:val="268"/>
        </w:trPr>
        <w:tc>
          <w:tcPr>
            <w:tcW w:w="675" w:type="dxa"/>
            <w:vAlign w:val="center"/>
          </w:tcPr>
          <w:p w:rsidR="00B26333" w:rsidRPr="000C743D" w:rsidRDefault="00B26333" w:rsidP="007127DF">
            <w:pPr>
              <w:pStyle w:val="20"/>
              <w:spacing w:after="0" w:line="240" w:lineRule="auto"/>
              <w:ind w:left="0"/>
              <w:jc w:val="center"/>
              <w:rPr>
                <w:rFonts w:ascii="Times New Roman" w:hAnsi="Times New Roman" w:cs="Times New Roman"/>
                <w:b/>
                <w:sz w:val="24"/>
                <w:szCs w:val="24"/>
                <w:lang w:val="uk-UA"/>
              </w:rPr>
            </w:pPr>
            <w:r w:rsidRPr="000C743D">
              <w:rPr>
                <w:rFonts w:ascii="Times New Roman" w:hAnsi="Times New Roman" w:cs="Times New Roman"/>
                <w:b/>
                <w:sz w:val="24"/>
                <w:szCs w:val="24"/>
                <w:lang w:val="uk-UA"/>
              </w:rPr>
              <w:t>№ з/п</w:t>
            </w:r>
          </w:p>
        </w:tc>
        <w:tc>
          <w:tcPr>
            <w:tcW w:w="2835" w:type="dxa"/>
            <w:vAlign w:val="center"/>
          </w:tcPr>
          <w:p w:rsidR="00B26333" w:rsidRPr="000C743D" w:rsidRDefault="00B26333" w:rsidP="007127DF">
            <w:pPr>
              <w:pStyle w:val="20"/>
              <w:spacing w:after="0" w:line="240" w:lineRule="auto"/>
              <w:ind w:left="0"/>
              <w:jc w:val="center"/>
              <w:rPr>
                <w:rFonts w:ascii="Times New Roman" w:hAnsi="Times New Roman" w:cs="Times New Roman"/>
                <w:b/>
                <w:sz w:val="24"/>
                <w:szCs w:val="24"/>
                <w:lang w:val="uk-UA"/>
              </w:rPr>
            </w:pPr>
            <w:r w:rsidRPr="000C743D">
              <w:rPr>
                <w:rFonts w:ascii="Times New Roman" w:hAnsi="Times New Roman" w:cs="Times New Roman"/>
                <w:b/>
                <w:sz w:val="24"/>
                <w:szCs w:val="24"/>
                <w:lang w:val="uk-UA"/>
              </w:rPr>
              <w:t>Кваліфікаційний критерій</w:t>
            </w:r>
          </w:p>
        </w:tc>
        <w:tc>
          <w:tcPr>
            <w:tcW w:w="11482" w:type="dxa"/>
            <w:vAlign w:val="center"/>
          </w:tcPr>
          <w:p w:rsidR="00B26333" w:rsidRPr="000C743D" w:rsidRDefault="00B26333" w:rsidP="007127DF">
            <w:pPr>
              <w:pStyle w:val="20"/>
              <w:spacing w:after="0" w:line="240" w:lineRule="auto"/>
              <w:ind w:left="0"/>
              <w:jc w:val="center"/>
              <w:rPr>
                <w:rFonts w:ascii="Times New Roman" w:hAnsi="Times New Roman" w:cs="Times New Roman"/>
                <w:b/>
                <w:sz w:val="24"/>
                <w:szCs w:val="24"/>
                <w:lang w:val="uk-UA"/>
              </w:rPr>
            </w:pPr>
            <w:r w:rsidRPr="000C743D">
              <w:rPr>
                <w:rFonts w:ascii="Times New Roman" w:hAnsi="Times New Roman" w:cs="Times New Roman"/>
                <w:b/>
                <w:sz w:val="24"/>
                <w:szCs w:val="24"/>
                <w:lang w:val="uk-UA"/>
              </w:rPr>
              <w:t>Документальне підтвердження</w:t>
            </w:r>
          </w:p>
        </w:tc>
      </w:tr>
      <w:tr w:rsidR="00EE2CCC" w:rsidRPr="000C743D" w:rsidTr="004C5657">
        <w:trPr>
          <w:trHeight w:val="1890"/>
        </w:trPr>
        <w:tc>
          <w:tcPr>
            <w:tcW w:w="675" w:type="dxa"/>
            <w:tcBorders>
              <w:bottom w:val="single" w:sz="4" w:space="0" w:color="auto"/>
            </w:tcBorders>
          </w:tcPr>
          <w:p w:rsidR="00EE2CCC" w:rsidRPr="000C743D" w:rsidRDefault="00EE2CCC" w:rsidP="00EE2CCC">
            <w:pPr>
              <w:jc w:val="center"/>
              <w:rPr>
                <w:b/>
                <w:sz w:val="24"/>
                <w:szCs w:val="24"/>
                <w:lang w:val="uk-UA"/>
              </w:rPr>
            </w:pPr>
            <w:r w:rsidRPr="000C743D">
              <w:rPr>
                <w:b/>
                <w:sz w:val="24"/>
                <w:szCs w:val="24"/>
                <w:lang w:val="uk-UA"/>
              </w:rPr>
              <w:t>1</w:t>
            </w:r>
          </w:p>
        </w:tc>
        <w:tc>
          <w:tcPr>
            <w:tcW w:w="2835" w:type="dxa"/>
            <w:tcBorders>
              <w:bottom w:val="single" w:sz="4" w:space="0" w:color="auto"/>
            </w:tcBorders>
          </w:tcPr>
          <w:p w:rsidR="004E04F8" w:rsidRPr="000C743D" w:rsidRDefault="003341AD" w:rsidP="004E04F8">
            <w:pPr>
              <w:jc w:val="center"/>
              <w:rPr>
                <w:sz w:val="24"/>
                <w:szCs w:val="24"/>
                <w:lang w:val="uk-UA"/>
              </w:rPr>
            </w:pPr>
            <w:r w:rsidRPr="000C743D">
              <w:rPr>
                <w:sz w:val="24"/>
                <w:szCs w:val="24"/>
                <w:lang w:val="uk-UA"/>
              </w:rPr>
              <w:t xml:space="preserve">Наявність в Учасника процедури закупівлі </w:t>
            </w:r>
          </w:p>
          <w:p w:rsidR="004E04F8" w:rsidRPr="000C743D" w:rsidRDefault="004C5657" w:rsidP="004C5657">
            <w:pPr>
              <w:jc w:val="center"/>
              <w:rPr>
                <w:sz w:val="24"/>
                <w:szCs w:val="24"/>
                <w:lang w:val="uk-UA"/>
              </w:rPr>
            </w:pPr>
            <w:r w:rsidRPr="000C743D">
              <w:rPr>
                <w:sz w:val="24"/>
                <w:szCs w:val="24"/>
                <w:lang w:val="uk-UA"/>
              </w:rPr>
              <w:t>обладнання, матеріально-технічної бази та технологій, необхідних для виконання договору про закупівлю</w:t>
            </w:r>
            <w:r w:rsidR="00281ECF" w:rsidRPr="000C743D">
              <w:rPr>
                <w:sz w:val="24"/>
                <w:szCs w:val="24"/>
                <w:lang w:val="uk-UA"/>
              </w:rPr>
              <w:t>*</w:t>
            </w:r>
          </w:p>
        </w:tc>
        <w:tc>
          <w:tcPr>
            <w:tcW w:w="11482" w:type="dxa"/>
            <w:tcBorders>
              <w:bottom w:val="single" w:sz="4" w:space="0" w:color="auto"/>
            </w:tcBorders>
          </w:tcPr>
          <w:p w:rsidR="004E04F8" w:rsidRPr="000C743D" w:rsidRDefault="00A33BB5" w:rsidP="00C2400B">
            <w:pPr>
              <w:snapToGrid w:val="0"/>
              <w:ind w:left="33" w:right="-5"/>
              <w:jc w:val="both"/>
              <w:rPr>
                <w:sz w:val="24"/>
                <w:szCs w:val="24"/>
                <w:lang w:val="uk-UA"/>
              </w:rPr>
            </w:pPr>
            <w:r w:rsidRPr="000C743D">
              <w:rPr>
                <w:sz w:val="24"/>
                <w:szCs w:val="24"/>
                <w:lang w:val="uk-UA"/>
              </w:rPr>
              <w:t xml:space="preserve">1.1. </w:t>
            </w:r>
            <w:r w:rsidRPr="000C743D">
              <w:rPr>
                <w:color w:val="0000FF"/>
                <w:sz w:val="24"/>
                <w:szCs w:val="24"/>
                <w:lang w:val="uk-UA"/>
              </w:rPr>
              <w:t>Інформаційна довідка</w:t>
            </w:r>
            <w:r w:rsidR="004E04F8" w:rsidRPr="000C743D">
              <w:rPr>
                <w:sz w:val="24"/>
                <w:szCs w:val="24"/>
                <w:lang w:val="uk-UA"/>
              </w:rPr>
              <w:t xml:space="preserve"> </w:t>
            </w:r>
            <w:r w:rsidR="004C5657" w:rsidRPr="000C743D">
              <w:rPr>
                <w:sz w:val="24"/>
                <w:szCs w:val="24"/>
                <w:lang w:val="uk-UA"/>
              </w:rPr>
              <w:t xml:space="preserve">довільної форми </w:t>
            </w:r>
            <w:r w:rsidRPr="000C743D">
              <w:rPr>
                <w:sz w:val="24"/>
                <w:szCs w:val="24"/>
                <w:lang w:val="uk-UA"/>
              </w:rPr>
              <w:t xml:space="preserve">про наявність в Учасника </w:t>
            </w:r>
            <w:r w:rsidR="004C5657" w:rsidRPr="000C743D">
              <w:rPr>
                <w:sz w:val="24"/>
                <w:szCs w:val="24"/>
                <w:lang w:val="uk-UA"/>
              </w:rPr>
              <w:t>обладнання, матеріально-технічної бази та технологій, необхідних для виконання договору про закупівлю</w:t>
            </w:r>
          </w:p>
          <w:p w:rsidR="00805D9B" w:rsidRPr="000C743D" w:rsidRDefault="00805D9B" w:rsidP="00C2400B">
            <w:pPr>
              <w:snapToGrid w:val="0"/>
              <w:ind w:left="33" w:right="-5"/>
              <w:jc w:val="both"/>
              <w:rPr>
                <w:sz w:val="24"/>
                <w:szCs w:val="24"/>
                <w:lang w:val="uk-UA"/>
              </w:rPr>
            </w:pPr>
            <w:r w:rsidRPr="000C743D">
              <w:rPr>
                <w:sz w:val="24"/>
                <w:szCs w:val="24"/>
                <w:lang w:val="uk-UA"/>
              </w:rPr>
              <w:t xml:space="preserve">1.2. Мінімальний перелік матеріально-технічної бази, </w:t>
            </w:r>
            <w:r w:rsidR="0041522F" w:rsidRPr="000C743D">
              <w:rPr>
                <w:sz w:val="24"/>
                <w:szCs w:val="24"/>
                <w:lang w:val="uk-UA"/>
              </w:rPr>
              <w:t xml:space="preserve">наявність якої </w:t>
            </w:r>
            <w:r w:rsidRPr="000C743D">
              <w:rPr>
                <w:sz w:val="24"/>
                <w:szCs w:val="24"/>
                <w:lang w:val="uk-UA"/>
              </w:rPr>
              <w:t>має підтвердити учасник:</w:t>
            </w:r>
          </w:p>
          <w:p w:rsidR="00805D9B" w:rsidRPr="000C743D" w:rsidRDefault="00805D9B" w:rsidP="00C2400B">
            <w:pPr>
              <w:snapToGrid w:val="0"/>
              <w:ind w:left="33" w:right="-5"/>
              <w:jc w:val="both"/>
              <w:rPr>
                <w:sz w:val="24"/>
                <w:szCs w:val="24"/>
                <w:lang w:val="uk-UA"/>
              </w:rPr>
            </w:pPr>
            <w:r w:rsidRPr="000C743D">
              <w:rPr>
                <w:sz w:val="24"/>
                <w:szCs w:val="24"/>
                <w:lang w:val="uk-UA"/>
              </w:rPr>
              <w:t xml:space="preserve">- Крани на автомобільному ходу </w:t>
            </w:r>
            <w:r w:rsidR="00951313" w:rsidRPr="000C743D">
              <w:rPr>
                <w:sz w:val="24"/>
                <w:szCs w:val="24"/>
                <w:lang w:val="uk-UA"/>
              </w:rPr>
              <w:t xml:space="preserve">(не менше 10 т.) </w:t>
            </w:r>
            <w:r w:rsidRPr="000C743D">
              <w:rPr>
                <w:sz w:val="24"/>
                <w:szCs w:val="24"/>
                <w:lang w:val="uk-UA"/>
              </w:rPr>
              <w:t>– 1 од.</w:t>
            </w:r>
          </w:p>
          <w:p w:rsidR="00805D9B" w:rsidRPr="000C743D" w:rsidRDefault="00805D9B" w:rsidP="00C2400B">
            <w:pPr>
              <w:snapToGrid w:val="0"/>
              <w:ind w:left="33" w:right="-5"/>
              <w:jc w:val="both"/>
              <w:rPr>
                <w:sz w:val="24"/>
                <w:szCs w:val="24"/>
                <w:lang w:val="uk-UA"/>
              </w:rPr>
            </w:pPr>
            <w:r w:rsidRPr="000C743D">
              <w:rPr>
                <w:sz w:val="24"/>
                <w:szCs w:val="24"/>
                <w:lang w:val="uk-UA"/>
              </w:rPr>
              <w:t xml:space="preserve">- </w:t>
            </w:r>
            <w:r w:rsidR="00951313" w:rsidRPr="000C743D">
              <w:rPr>
                <w:sz w:val="24"/>
                <w:szCs w:val="24"/>
                <w:lang w:val="uk-UA"/>
              </w:rPr>
              <w:t>Навантажувач – 1 од.</w:t>
            </w:r>
          </w:p>
          <w:p w:rsidR="00951313" w:rsidRPr="000C743D" w:rsidRDefault="00951313" w:rsidP="00C2400B">
            <w:pPr>
              <w:snapToGrid w:val="0"/>
              <w:ind w:left="33" w:right="-5"/>
              <w:jc w:val="both"/>
              <w:rPr>
                <w:sz w:val="24"/>
                <w:szCs w:val="24"/>
                <w:lang w:val="uk-UA"/>
              </w:rPr>
            </w:pPr>
            <w:r w:rsidRPr="000C743D">
              <w:rPr>
                <w:sz w:val="24"/>
                <w:szCs w:val="24"/>
                <w:lang w:val="uk-UA"/>
              </w:rPr>
              <w:t>- Зварювальний апарат- 1 од.</w:t>
            </w:r>
          </w:p>
          <w:p w:rsidR="00951313" w:rsidRPr="000C743D" w:rsidRDefault="00951313" w:rsidP="00C2400B">
            <w:pPr>
              <w:snapToGrid w:val="0"/>
              <w:ind w:left="33" w:right="-5"/>
              <w:jc w:val="both"/>
              <w:rPr>
                <w:sz w:val="24"/>
                <w:szCs w:val="24"/>
                <w:lang w:val="uk-UA"/>
              </w:rPr>
            </w:pPr>
            <w:r w:rsidRPr="000C743D">
              <w:rPr>
                <w:sz w:val="24"/>
                <w:szCs w:val="24"/>
                <w:lang w:val="uk-UA"/>
              </w:rPr>
              <w:t xml:space="preserve">- </w:t>
            </w:r>
            <w:proofErr w:type="spellStart"/>
            <w:r w:rsidRPr="000C743D">
              <w:rPr>
                <w:sz w:val="24"/>
                <w:szCs w:val="24"/>
                <w:lang w:val="uk-UA"/>
              </w:rPr>
              <w:t>Розчинозмішувач</w:t>
            </w:r>
            <w:proofErr w:type="spellEnd"/>
            <w:r w:rsidRPr="000C743D">
              <w:rPr>
                <w:sz w:val="24"/>
                <w:szCs w:val="24"/>
                <w:lang w:val="uk-UA"/>
              </w:rPr>
              <w:t xml:space="preserve"> (</w:t>
            </w:r>
            <w:proofErr w:type="spellStart"/>
            <w:r w:rsidRPr="000C743D">
              <w:rPr>
                <w:sz w:val="24"/>
                <w:szCs w:val="24"/>
                <w:lang w:val="uk-UA"/>
              </w:rPr>
              <w:t>бетонозміщувач</w:t>
            </w:r>
            <w:proofErr w:type="spellEnd"/>
            <w:r w:rsidRPr="000C743D">
              <w:rPr>
                <w:sz w:val="24"/>
                <w:szCs w:val="24"/>
                <w:lang w:val="uk-UA"/>
              </w:rPr>
              <w:t>) не менше 65 л. – 1 од.</w:t>
            </w:r>
          </w:p>
          <w:p w:rsidR="00951313" w:rsidRPr="000C743D" w:rsidRDefault="00951313" w:rsidP="00C2400B">
            <w:pPr>
              <w:snapToGrid w:val="0"/>
              <w:ind w:left="33" w:right="-5"/>
              <w:jc w:val="both"/>
              <w:rPr>
                <w:sz w:val="24"/>
                <w:szCs w:val="24"/>
                <w:lang w:val="uk-UA"/>
              </w:rPr>
            </w:pPr>
            <w:r w:rsidRPr="000C743D">
              <w:rPr>
                <w:sz w:val="24"/>
                <w:szCs w:val="24"/>
                <w:lang w:val="uk-UA"/>
              </w:rPr>
              <w:t>- Лебідка ручна – 1 од.</w:t>
            </w:r>
          </w:p>
          <w:p w:rsidR="00951313" w:rsidRPr="000C743D" w:rsidRDefault="00951313" w:rsidP="00951313">
            <w:pPr>
              <w:snapToGrid w:val="0"/>
              <w:ind w:left="33" w:right="-5"/>
              <w:jc w:val="both"/>
              <w:rPr>
                <w:sz w:val="24"/>
                <w:szCs w:val="24"/>
                <w:lang w:val="uk-UA"/>
              </w:rPr>
            </w:pPr>
            <w:r w:rsidRPr="000C743D">
              <w:rPr>
                <w:sz w:val="24"/>
                <w:szCs w:val="24"/>
                <w:lang w:val="uk-UA"/>
              </w:rPr>
              <w:t>- Дриль – 1 од.</w:t>
            </w:r>
          </w:p>
          <w:p w:rsidR="00951313" w:rsidRPr="000C743D" w:rsidRDefault="00951313" w:rsidP="00951313">
            <w:pPr>
              <w:snapToGrid w:val="0"/>
              <w:ind w:left="33" w:right="-5"/>
              <w:jc w:val="both"/>
              <w:rPr>
                <w:sz w:val="24"/>
                <w:szCs w:val="24"/>
                <w:lang w:val="uk-UA"/>
              </w:rPr>
            </w:pPr>
            <w:r w:rsidRPr="000C743D">
              <w:rPr>
                <w:sz w:val="24"/>
                <w:szCs w:val="24"/>
                <w:lang w:val="uk-UA"/>
              </w:rPr>
              <w:t>- Шуруповерт – 1 од.</w:t>
            </w:r>
          </w:p>
          <w:p w:rsidR="00951313" w:rsidRPr="000C743D" w:rsidRDefault="00951313" w:rsidP="00951313">
            <w:pPr>
              <w:snapToGrid w:val="0"/>
              <w:ind w:left="33" w:right="-5"/>
              <w:jc w:val="both"/>
              <w:rPr>
                <w:sz w:val="24"/>
                <w:szCs w:val="24"/>
                <w:lang w:val="uk-UA"/>
              </w:rPr>
            </w:pPr>
            <w:r w:rsidRPr="000C743D">
              <w:rPr>
                <w:sz w:val="24"/>
                <w:szCs w:val="24"/>
                <w:lang w:val="uk-UA"/>
              </w:rPr>
              <w:t>- Фарборозпилювач</w:t>
            </w:r>
            <w:r w:rsidR="0041522F" w:rsidRPr="000C743D">
              <w:rPr>
                <w:sz w:val="24"/>
                <w:szCs w:val="24"/>
                <w:lang w:val="uk-UA"/>
              </w:rPr>
              <w:t xml:space="preserve"> – 1 од.</w:t>
            </w:r>
            <w:r w:rsidRPr="000C743D">
              <w:rPr>
                <w:sz w:val="24"/>
                <w:szCs w:val="24"/>
                <w:lang w:val="uk-UA"/>
              </w:rPr>
              <w:tab/>
            </w:r>
          </w:p>
          <w:p w:rsidR="00951313" w:rsidRPr="000C743D" w:rsidRDefault="0041522F" w:rsidP="00951313">
            <w:pPr>
              <w:snapToGrid w:val="0"/>
              <w:ind w:left="33" w:right="-5"/>
              <w:jc w:val="both"/>
              <w:rPr>
                <w:sz w:val="24"/>
                <w:szCs w:val="24"/>
                <w:lang w:val="uk-UA"/>
              </w:rPr>
            </w:pPr>
            <w:r w:rsidRPr="000C743D">
              <w:rPr>
                <w:sz w:val="24"/>
                <w:szCs w:val="24"/>
                <w:lang w:val="uk-UA"/>
              </w:rPr>
              <w:t xml:space="preserve">- </w:t>
            </w:r>
            <w:r w:rsidR="00951313" w:rsidRPr="000C743D">
              <w:rPr>
                <w:sz w:val="24"/>
                <w:szCs w:val="24"/>
                <w:lang w:val="uk-UA"/>
              </w:rPr>
              <w:t xml:space="preserve">Перфоратор </w:t>
            </w:r>
            <w:r w:rsidRPr="000C743D">
              <w:rPr>
                <w:sz w:val="24"/>
                <w:szCs w:val="24"/>
                <w:lang w:val="uk-UA"/>
              </w:rPr>
              <w:t>– 1 од.</w:t>
            </w:r>
          </w:p>
          <w:p w:rsidR="00951313" w:rsidRPr="000C743D" w:rsidRDefault="0041522F" w:rsidP="00951313">
            <w:pPr>
              <w:snapToGrid w:val="0"/>
              <w:ind w:left="33" w:right="-5"/>
              <w:jc w:val="both"/>
              <w:rPr>
                <w:sz w:val="24"/>
                <w:szCs w:val="24"/>
                <w:lang w:val="uk-UA"/>
              </w:rPr>
            </w:pPr>
            <w:r w:rsidRPr="000C743D">
              <w:rPr>
                <w:sz w:val="24"/>
                <w:szCs w:val="24"/>
                <w:lang w:val="uk-UA"/>
              </w:rPr>
              <w:t xml:space="preserve">- </w:t>
            </w:r>
            <w:r w:rsidR="00951313" w:rsidRPr="000C743D">
              <w:rPr>
                <w:sz w:val="24"/>
                <w:szCs w:val="24"/>
                <w:lang w:val="uk-UA"/>
              </w:rPr>
              <w:t>Станок для різання керамічної плитки</w:t>
            </w:r>
            <w:r w:rsidRPr="000C743D">
              <w:rPr>
                <w:sz w:val="24"/>
                <w:szCs w:val="24"/>
                <w:lang w:val="uk-UA"/>
              </w:rPr>
              <w:t xml:space="preserve"> – 1 од.</w:t>
            </w:r>
          </w:p>
          <w:p w:rsidR="00951313" w:rsidRPr="000C743D" w:rsidRDefault="0041522F" w:rsidP="0041522F">
            <w:pPr>
              <w:snapToGrid w:val="0"/>
              <w:ind w:left="33" w:right="-5"/>
              <w:jc w:val="both"/>
              <w:rPr>
                <w:sz w:val="24"/>
                <w:szCs w:val="24"/>
                <w:lang w:val="uk-UA"/>
              </w:rPr>
            </w:pPr>
            <w:r w:rsidRPr="000C743D">
              <w:rPr>
                <w:sz w:val="24"/>
                <w:szCs w:val="24"/>
                <w:lang w:val="uk-UA"/>
              </w:rPr>
              <w:t xml:space="preserve">- </w:t>
            </w:r>
            <w:r w:rsidR="00951313" w:rsidRPr="000C743D">
              <w:rPr>
                <w:sz w:val="24"/>
                <w:szCs w:val="24"/>
                <w:lang w:val="uk-UA"/>
              </w:rPr>
              <w:t>Пилка дискова електрична</w:t>
            </w:r>
            <w:r w:rsidRPr="000C743D">
              <w:rPr>
                <w:sz w:val="24"/>
                <w:szCs w:val="24"/>
                <w:lang w:val="uk-UA"/>
              </w:rPr>
              <w:t xml:space="preserve"> – 1 од.</w:t>
            </w:r>
          </w:p>
          <w:p w:rsidR="0041522F" w:rsidRPr="000C743D" w:rsidRDefault="0041522F" w:rsidP="0041522F">
            <w:pPr>
              <w:snapToGrid w:val="0"/>
              <w:ind w:left="33" w:right="-5"/>
              <w:jc w:val="both"/>
              <w:rPr>
                <w:sz w:val="24"/>
                <w:szCs w:val="24"/>
                <w:lang w:val="uk-UA"/>
              </w:rPr>
            </w:pPr>
            <w:r w:rsidRPr="000C743D">
              <w:rPr>
                <w:sz w:val="24"/>
                <w:szCs w:val="24"/>
                <w:lang w:val="uk-UA"/>
              </w:rPr>
              <w:t>1.3. Спосіб підтвердження власної матеріально-технічної бази: документ що підтверджує набуття у власність</w:t>
            </w:r>
            <w:r w:rsidR="00133BAE" w:rsidRPr="000C743D">
              <w:rPr>
                <w:sz w:val="24"/>
                <w:szCs w:val="24"/>
                <w:lang w:val="uk-UA"/>
              </w:rPr>
              <w:t xml:space="preserve"> (володіння)</w:t>
            </w:r>
            <w:r w:rsidRPr="000C743D">
              <w:rPr>
                <w:sz w:val="24"/>
                <w:szCs w:val="24"/>
                <w:lang w:val="uk-UA"/>
              </w:rPr>
              <w:t xml:space="preserve"> (свідоцтво про реєстрацію транспортного засобу, накладна, тощо). </w:t>
            </w:r>
          </w:p>
          <w:p w:rsidR="0041522F" w:rsidRPr="000C743D" w:rsidRDefault="0041522F" w:rsidP="0041522F">
            <w:pPr>
              <w:snapToGrid w:val="0"/>
              <w:ind w:left="33" w:right="-5"/>
              <w:jc w:val="both"/>
              <w:rPr>
                <w:sz w:val="24"/>
                <w:szCs w:val="24"/>
                <w:lang w:val="uk-UA"/>
              </w:rPr>
            </w:pPr>
            <w:r w:rsidRPr="000C743D">
              <w:rPr>
                <w:sz w:val="24"/>
                <w:szCs w:val="24"/>
                <w:lang w:val="uk-UA"/>
              </w:rPr>
              <w:t>1.4. Спосіб підтв</w:t>
            </w:r>
            <w:r w:rsidR="00133BAE" w:rsidRPr="000C743D">
              <w:rPr>
                <w:sz w:val="24"/>
                <w:szCs w:val="24"/>
                <w:lang w:val="uk-UA"/>
              </w:rPr>
              <w:t>е</w:t>
            </w:r>
            <w:r w:rsidRPr="000C743D">
              <w:rPr>
                <w:sz w:val="24"/>
                <w:szCs w:val="24"/>
                <w:lang w:val="uk-UA"/>
              </w:rPr>
              <w:t xml:space="preserve">рдження залученої </w:t>
            </w:r>
            <w:r w:rsidR="00133BAE" w:rsidRPr="000C743D">
              <w:rPr>
                <w:sz w:val="24"/>
                <w:szCs w:val="24"/>
                <w:lang w:val="uk-UA"/>
              </w:rPr>
              <w:t>матеріально- технічної бази: договір оренди з актом прийому-передачі або договір надання послуг або договір суборенди з актом прийому-передачі. До договорів суборенди мають бути надані договори оренди. До договорів оренди, суборенди або надання послуг мають бути додані документи, які підтверджують право власності (володіння) (свідоцтво про реєстрацію транспортного засобу, накладна, тощо).</w:t>
            </w:r>
          </w:p>
          <w:p w:rsidR="00133BAE" w:rsidRPr="000C743D" w:rsidRDefault="00133BAE" w:rsidP="00133BAE">
            <w:pPr>
              <w:snapToGrid w:val="0"/>
              <w:ind w:left="33" w:right="-5"/>
              <w:jc w:val="both"/>
              <w:rPr>
                <w:sz w:val="24"/>
                <w:szCs w:val="24"/>
                <w:lang w:val="uk-UA"/>
              </w:rPr>
            </w:pPr>
            <w:r w:rsidRPr="000C743D">
              <w:rPr>
                <w:sz w:val="24"/>
                <w:szCs w:val="24"/>
                <w:lang w:val="uk-UA"/>
              </w:rPr>
              <w:t xml:space="preserve">Бухгалтерська довідка, </w:t>
            </w:r>
            <w:proofErr w:type="spellStart"/>
            <w:r w:rsidRPr="000C743D">
              <w:rPr>
                <w:sz w:val="24"/>
                <w:szCs w:val="24"/>
                <w:lang w:val="uk-UA"/>
              </w:rPr>
              <w:t>оборотно</w:t>
            </w:r>
            <w:proofErr w:type="spellEnd"/>
            <w:r w:rsidRPr="000C743D">
              <w:rPr>
                <w:sz w:val="24"/>
                <w:szCs w:val="24"/>
                <w:lang w:val="uk-UA"/>
              </w:rPr>
              <w:t>-сальдова відомість або інший бухгалтерський документ, не є підтвердженням права власності (володіння).</w:t>
            </w:r>
          </w:p>
          <w:p w:rsidR="00133BAE" w:rsidRPr="000C743D" w:rsidRDefault="00133BAE" w:rsidP="00133BAE">
            <w:pPr>
              <w:snapToGrid w:val="0"/>
              <w:ind w:left="33" w:right="-5"/>
              <w:jc w:val="both"/>
              <w:rPr>
                <w:sz w:val="24"/>
                <w:szCs w:val="24"/>
                <w:lang w:val="uk-UA"/>
              </w:rPr>
            </w:pPr>
            <w:proofErr w:type="spellStart"/>
            <w:r w:rsidRPr="000C743D">
              <w:rPr>
                <w:sz w:val="24"/>
                <w:szCs w:val="24"/>
                <w:lang w:val="uk-UA"/>
              </w:rPr>
              <w:t>Договора</w:t>
            </w:r>
            <w:proofErr w:type="spellEnd"/>
            <w:r w:rsidRPr="000C743D">
              <w:rPr>
                <w:sz w:val="24"/>
                <w:szCs w:val="24"/>
                <w:lang w:val="uk-UA"/>
              </w:rPr>
              <w:t xml:space="preserve"> найму (оренди) транспортного засобу за участі фізичної особи у разі їх надання учасником, мають бути засвідчені нотаріально.</w:t>
            </w:r>
          </w:p>
          <w:p w:rsidR="00133BAE" w:rsidRPr="000C743D" w:rsidRDefault="00133BAE" w:rsidP="00133BAE">
            <w:pPr>
              <w:snapToGrid w:val="0"/>
              <w:ind w:left="33" w:right="-5"/>
              <w:jc w:val="both"/>
              <w:rPr>
                <w:sz w:val="24"/>
                <w:szCs w:val="24"/>
                <w:lang w:val="uk-UA"/>
              </w:rPr>
            </w:pPr>
            <w:r w:rsidRPr="000C743D">
              <w:rPr>
                <w:sz w:val="24"/>
                <w:szCs w:val="24"/>
                <w:lang w:val="uk-UA"/>
              </w:rPr>
              <w:t>Термін дії договорів має бути не менше терміну виконання робіт (надання послуг) на об’єкті, який є предметом даної закупівлі.</w:t>
            </w:r>
          </w:p>
        </w:tc>
      </w:tr>
      <w:tr w:rsidR="00CA08DB" w:rsidRPr="000C743D" w:rsidTr="004E04F8">
        <w:tc>
          <w:tcPr>
            <w:tcW w:w="675" w:type="dxa"/>
            <w:tcBorders>
              <w:top w:val="single" w:sz="4" w:space="0" w:color="auto"/>
              <w:left w:val="single" w:sz="4" w:space="0" w:color="auto"/>
              <w:bottom w:val="single" w:sz="4" w:space="0" w:color="auto"/>
              <w:right w:val="single" w:sz="4" w:space="0" w:color="auto"/>
            </w:tcBorders>
          </w:tcPr>
          <w:p w:rsidR="00CA08DB" w:rsidRPr="000C743D" w:rsidRDefault="00AC63B6" w:rsidP="00CA08DB">
            <w:pPr>
              <w:jc w:val="center"/>
              <w:rPr>
                <w:b/>
                <w:sz w:val="24"/>
                <w:szCs w:val="24"/>
                <w:lang w:val="uk-UA"/>
              </w:rPr>
            </w:pPr>
            <w:bookmarkStart w:id="0" w:name="_Hlk75428784"/>
            <w:r w:rsidRPr="000C743D">
              <w:rPr>
                <w:b/>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tcPr>
          <w:p w:rsidR="00751AC3" w:rsidRPr="000C743D" w:rsidRDefault="00281ECF" w:rsidP="000F052B">
            <w:pPr>
              <w:jc w:val="center"/>
              <w:rPr>
                <w:sz w:val="24"/>
                <w:szCs w:val="24"/>
                <w:lang w:val="uk-UA"/>
              </w:rPr>
            </w:pPr>
            <w:r w:rsidRPr="000C743D">
              <w:rPr>
                <w:sz w:val="24"/>
                <w:szCs w:val="24"/>
                <w:lang w:val="uk-UA"/>
              </w:rPr>
              <w:t xml:space="preserve">Наявність працівників </w:t>
            </w:r>
            <w:r w:rsidRPr="000C743D">
              <w:rPr>
                <w:sz w:val="24"/>
                <w:szCs w:val="24"/>
                <w:lang w:val="uk-UA"/>
              </w:rPr>
              <w:lastRenderedPageBreak/>
              <w:t>відповідної кваліфікації, які мають необхідні знання та досвід*</w:t>
            </w:r>
          </w:p>
        </w:tc>
        <w:tc>
          <w:tcPr>
            <w:tcW w:w="11482" w:type="dxa"/>
            <w:tcBorders>
              <w:top w:val="single" w:sz="4" w:space="0" w:color="auto"/>
              <w:left w:val="single" w:sz="4" w:space="0" w:color="auto"/>
              <w:bottom w:val="single" w:sz="4" w:space="0" w:color="auto"/>
              <w:right w:val="single" w:sz="4" w:space="0" w:color="auto"/>
            </w:tcBorders>
          </w:tcPr>
          <w:p w:rsidR="00281ECF" w:rsidRPr="000C743D" w:rsidRDefault="00281ECF" w:rsidP="00281ECF">
            <w:pPr>
              <w:jc w:val="both"/>
              <w:rPr>
                <w:sz w:val="24"/>
                <w:szCs w:val="24"/>
                <w:lang w:val="uk-UA"/>
              </w:rPr>
            </w:pPr>
            <w:r w:rsidRPr="000C743D">
              <w:rPr>
                <w:sz w:val="24"/>
                <w:szCs w:val="24"/>
                <w:lang w:val="uk-UA"/>
              </w:rPr>
              <w:lastRenderedPageBreak/>
              <w:t xml:space="preserve">2.1. Довідка довільної форми про наявність працівників, а саме: </w:t>
            </w:r>
          </w:p>
          <w:p w:rsidR="00281ECF" w:rsidRPr="000C743D" w:rsidRDefault="00281ECF" w:rsidP="00281ECF">
            <w:pPr>
              <w:jc w:val="both"/>
              <w:rPr>
                <w:sz w:val="24"/>
                <w:szCs w:val="24"/>
                <w:lang w:val="uk-UA"/>
              </w:rPr>
            </w:pPr>
            <w:r w:rsidRPr="000C743D">
              <w:rPr>
                <w:sz w:val="24"/>
                <w:szCs w:val="24"/>
                <w:lang w:val="uk-UA"/>
              </w:rPr>
              <w:lastRenderedPageBreak/>
              <w:t xml:space="preserve">- </w:t>
            </w:r>
            <w:r w:rsidR="00236323" w:rsidRPr="000C743D">
              <w:rPr>
                <w:sz w:val="24"/>
                <w:szCs w:val="24"/>
                <w:lang w:val="uk-UA"/>
              </w:rPr>
              <w:t>виконавець робіт</w:t>
            </w:r>
            <w:r w:rsidRPr="000C743D">
              <w:rPr>
                <w:sz w:val="24"/>
                <w:szCs w:val="24"/>
                <w:lang w:val="uk-UA"/>
              </w:rPr>
              <w:t xml:space="preserve"> або інженер-будівельник – 1 працівник.</w:t>
            </w:r>
          </w:p>
          <w:p w:rsidR="00281ECF" w:rsidRPr="000C743D" w:rsidRDefault="00281ECF" w:rsidP="00281ECF">
            <w:pPr>
              <w:jc w:val="both"/>
              <w:rPr>
                <w:sz w:val="24"/>
                <w:szCs w:val="24"/>
                <w:lang w:val="uk-UA"/>
              </w:rPr>
            </w:pPr>
            <w:r w:rsidRPr="000C743D">
              <w:rPr>
                <w:sz w:val="24"/>
                <w:szCs w:val="24"/>
                <w:lang w:val="uk-UA"/>
              </w:rPr>
              <w:t>- робітників будівельних професій – не менше 5 працівників.</w:t>
            </w:r>
          </w:p>
          <w:p w:rsidR="00236323" w:rsidRPr="000C743D" w:rsidRDefault="00236323" w:rsidP="00236323">
            <w:pPr>
              <w:jc w:val="both"/>
              <w:rPr>
                <w:sz w:val="24"/>
                <w:szCs w:val="24"/>
                <w:lang w:val="uk-UA"/>
              </w:rPr>
            </w:pPr>
            <w:r w:rsidRPr="000C743D">
              <w:rPr>
                <w:sz w:val="24"/>
                <w:szCs w:val="24"/>
                <w:lang w:val="uk-UA"/>
              </w:rPr>
              <w:t xml:space="preserve">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трудовий договір/цивільно-правовий договір/копію трудової книжки (перша сторінка, що містить інформацію про ПІБ працівника, та сторінка, що містить запис про прийом на роботу)/наказ про призначення/інший документ). </w:t>
            </w:r>
          </w:p>
          <w:p w:rsidR="00236323" w:rsidRPr="000C743D" w:rsidRDefault="00236323" w:rsidP="00236323">
            <w:pPr>
              <w:jc w:val="both"/>
              <w:rPr>
                <w:sz w:val="24"/>
                <w:szCs w:val="24"/>
                <w:lang w:val="uk-UA"/>
              </w:rPr>
            </w:pPr>
            <w:r w:rsidRPr="000C743D">
              <w:rPr>
                <w:sz w:val="24"/>
                <w:szCs w:val="24"/>
                <w:lang w:val="uk-UA"/>
              </w:rPr>
              <w:t>Вимоги до цивільно-правових договорів, як</w:t>
            </w:r>
            <w:r w:rsidR="00D01E44" w:rsidRPr="000C743D">
              <w:rPr>
                <w:sz w:val="24"/>
                <w:szCs w:val="24"/>
                <w:lang w:val="uk-UA"/>
              </w:rPr>
              <w:t>ими</w:t>
            </w:r>
            <w:r w:rsidRPr="000C743D">
              <w:rPr>
                <w:sz w:val="24"/>
                <w:szCs w:val="24"/>
                <w:lang w:val="uk-UA"/>
              </w:rPr>
              <w:t xml:space="preserve"> учасником </w:t>
            </w:r>
            <w:r w:rsidR="00D01E44" w:rsidRPr="000C743D">
              <w:rPr>
                <w:sz w:val="24"/>
                <w:szCs w:val="24"/>
                <w:lang w:val="uk-UA"/>
              </w:rPr>
              <w:t>підтверджується наявність кваліфікованих працівників, які мають необхідні знання та досвід</w:t>
            </w:r>
            <w:r w:rsidRPr="000C743D">
              <w:rPr>
                <w:sz w:val="24"/>
                <w:szCs w:val="24"/>
                <w:lang w:val="uk-UA"/>
              </w:rPr>
              <w:t xml:space="preserve">: </w:t>
            </w:r>
            <w:r w:rsidR="00D01E44" w:rsidRPr="000C743D">
              <w:rPr>
                <w:sz w:val="24"/>
                <w:szCs w:val="24"/>
                <w:lang w:val="uk-UA"/>
              </w:rPr>
              <w:t xml:space="preserve">Договір має бути укладений відповідно до цивільного законодавства, зокрема ЦКУ. </w:t>
            </w:r>
            <w:r w:rsidRPr="000C743D">
              <w:rPr>
                <w:sz w:val="24"/>
                <w:szCs w:val="24"/>
                <w:lang w:val="uk-UA"/>
              </w:rPr>
              <w:t>У цивільно-правовому договорі повинні бути чіткі формулювання в частині предмета із зазначенням обсягу, кількості, найменування робіт (послуг), строку виконання, вартості робіт/послуг (алгоритм розрахунку оплати, сума не повинна бути фіксована) тощо. Договором установлюються початковий і кінцевий строки, у межах яких підрядник (виконавець) повинен виконати визначені договором роботи відповідно до власного графіка роботи та виходячи лише із своїх можливостей. Цивільно-правові договори не можуть бути укладені на невизначений строк.</w:t>
            </w:r>
          </w:p>
          <w:p w:rsidR="00236323" w:rsidRPr="000C743D" w:rsidRDefault="00236323" w:rsidP="00281ECF">
            <w:pPr>
              <w:jc w:val="both"/>
              <w:rPr>
                <w:sz w:val="24"/>
                <w:szCs w:val="24"/>
                <w:lang w:val="uk-UA"/>
              </w:rPr>
            </w:pPr>
            <w:r w:rsidRPr="000C743D">
              <w:rPr>
                <w:sz w:val="24"/>
                <w:szCs w:val="24"/>
                <w:lang w:val="uk-UA"/>
              </w:rPr>
              <w:t>Можливість використання праці виконавця робіт або інженера-будівельника підтверджується наказом</w:t>
            </w:r>
            <w:r w:rsidR="00D2036B" w:rsidRPr="000C743D">
              <w:rPr>
                <w:sz w:val="24"/>
                <w:szCs w:val="24"/>
                <w:lang w:val="uk-UA"/>
              </w:rPr>
              <w:t>;</w:t>
            </w:r>
            <w:r w:rsidRPr="000C743D">
              <w:rPr>
                <w:sz w:val="24"/>
                <w:szCs w:val="24"/>
                <w:lang w:val="uk-UA"/>
              </w:rPr>
              <w:t xml:space="preserve"> дипломом який підтверджує професійну кваліфікацію інженер-будівельник</w:t>
            </w:r>
            <w:r w:rsidR="00D2036B" w:rsidRPr="000C743D">
              <w:rPr>
                <w:sz w:val="24"/>
                <w:szCs w:val="24"/>
                <w:lang w:val="uk-UA"/>
              </w:rPr>
              <w:t>; посвідченням про перевірку знань з охорони праці та посвідченням з охорони праці про проходження навчання та перевірку знань нормативно-правових актів з охорони праці, а саме: правила з охорони праці під час виконання робіт на висоті</w:t>
            </w:r>
            <w:r w:rsidR="00D01E44" w:rsidRPr="000C743D">
              <w:rPr>
                <w:sz w:val="24"/>
                <w:szCs w:val="24"/>
                <w:lang w:val="uk-UA"/>
              </w:rPr>
              <w:t>.</w:t>
            </w:r>
          </w:p>
        </w:tc>
      </w:tr>
      <w:tr w:rsidR="008D7814" w:rsidRPr="000C743D" w:rsidTr="004E04F8">
        <w:tc>
          <w:tcPr>
            <w:tcW w:w="675" w:type="dxa"/>
            <w:tcBorders>
              <w:top w:val="single" w:sz="4" w:space="0" w:color="auto"/>
              <w:left w:val="single" w:sz="4" w:space="0" w:color="auto"/>
              <w:bottom w:val="single" w:sz="4" w:space="0" w:color="auto"/>
              <w:right w:val="single" w:sz="4" w:space="0" w:color="auto"/>
            </w:tcBorders>
          </w:tcPr>
          <w:p w:rsidR="008D7814" w:rsidRPr="000C743D" w:rsidRDefault="00D01E44" w:rsidP="008D7814">
            <w:pPr>
              <w:jc w:val="center"/>
              <w:rPr>
                <w:b/>
                <w:sz w:val="24"/>
                <w:szCs w:val="24"/>
                <w:lang w:val="uk-UA"/>
              </w:rPr>
            </w:pPr>
            <w:r w:rsidRPr="000C743D">
              <w:rPr>
                <w:b/>
                <w:sz w:val="24"/>
                <w:szCs w:val="24"/>
                <w:lang w:val="uk-UA"/>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jc w:val="center"/>
              <w:rPr>
                <w:sz w:val="24"/>
                <w:szCs w:val="24"/>
                <w:lang w:val="uk-UA"/>
              </w:rPr>
            </w:pPr>
            <w:r w:rsidRPr="000C743D">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482" w:type="dxa"/>
            <w:tcBorders>
              <w:top w:val="single" w:sz="4" w:space="0" w:color="auto"/>
              <w:left w:val="single" w:sz="4" w:space="0" w:color="auto"/>
              <w:bottom w:val="single" w:sz="4" w:space="0" w:color="auto"/>
              <w:right w:val="single" w:sz="4" w:space="0" w:color="auto"/>
            </w:tcBorders>
          </w:tcPr>
          <w:p w:rsidR="008D7814" w:rsidRPr="000C743D" w:rsidRDefault="00D01E44" w:rsidP="008D7814">
            <w:pPr>
              <w:jc w:val="both"/>
              <w:rPr>
                <w:sz w:val="24"/>
                <w:szCs w:val="24"/>
                <w:lang w:val="uk-UA"/>
              </w:rPr>
            </w:pPr>
            <w:r w:rsidRPr="000C743D">
              <w:rPr>
                <w:sz w:val="24"/>
                <w:szCs w:val="24"/>
                <w:lang w:val="uk-UA"/>
              </w:rPr>
              <w:t>3</w:t>
            </w:r>
            <w:r w:rsidR="008D7814" w:rsidRPr="000C743D">
              <w:rPr>
                <w:sz w:val="24"/>
                <w:szCs w:val="24"/>
                <w:lang w:val="uk-UA"/>
              </w:rPr>
              <w:t xml:space="preserve">.1. </w:t>
            </w:r>
            <w:r w:rsidR="008D7814" w:rsidRPr="000C743D">
              <w:rPr>
                <w:color w:val="0000FF"/>
                <w:sz w:val="24"/>
                <w:szCs w:val="24"/>
                <w:lang w:val="uk-UA"/>
              </w:rPr>
              <w:t xml:space="preserve">Інформаційна довідка </w:t>
            </w:r>
            <w:r w:rsidR="008D7814" w:rsidRPr="000C743D">
              <w:rPr>
                <w:sz w:val="24"/>
                <w:szCs w:val="24"/>
                <w:lang w:val="uk-UA"/>
              </w:rPr>
              <w:t>за підписом уповноваженої посадової особи, скріплена печаткою Учасника, про досвід виконання аналогічних договорів (не менше одного) за будь-який із трьох останніх років (2020/2021/2022). Подається у наведеному нижче вигляді</w:t>
            </w:r>
            <w:r w:rsidR="008D7814" w:rsidRPr="000C743D">
              <w:rPr>
                <w:color w:val="0000FF"/>
                <w:sz w:val="24"/>
                <w:szCs w:val="24"/>
                <w:lang w:val="uk-UA"/>
              </w:rPr>
              <w:t>*</w:t>
            </w:r>
            <w:r w:rsidR="008D7814" w:rsidRPr="000C743D">
              <w:rPr>
                <w:sz w:val="24"/>
                <w:szCs w:val="24"/>
                <w:lang w:val="uk-UA"/>
              </w:rPr>
              <w:t>:</w:t>
            </w:r>
          </w:p>
          <w:tbl>
            <w:tblPr>
              <w:tblW w:w="1119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930"/>
              <w:gridCol w:w="1276"/>
              <w:gridCol w:w="1843"/>
              <w:gridCol w:w="1188"/>
            </w:tblGrid>
            <w:tr w:rsidR="008D7814" w:rsidRPr="000C743D" w:rsidTr="00C1290E">
              <w:tc>
                <w:tcPr>
                  <w:tcW w:w="4961" w:type="dxa"/>
                  <w:tcBorders>
                    <w:top w:val="single" w:sz="4" w:space="0" w:color="auto"/>
                    <w:left w:val="single" w:sz="4" w:space="0" w:color="auto"/>
                    <w:bottom w:val="single" w:sz="4" w:space="0" w:color="auto"/>
                    <w:right w:val="single" w:sz="4" w:space="0" w:color="auto"/>
                  </w:tcBorders>
                  <w:vAlign w:val="center"/>
                </w:tcPr>
                <w:p w:rsidR="008D7814" w:rsidRPr="000C743D" w:rsidRDefault="008D7814" w:rsidP="008D7814">
                  <w:pPr>
                    <w:jc w:val="center"/>
                    <w:rPr>
                      <w:sz w:val="20"/>
                      <w:szCs w:val="20"/>
                      <w:lang w:val="uk-UA"/>
                    </w:rPr>
                  </w:pPr>
                  <w:r w:rsidRPr="000C743D">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8D7814" w:rsidRPr="000C743D" w:rsidRDefault="008D7814" w:rsidP="008D7814">
                  <w:pPr>
                    <w:jc w:val="center"/>
                    <w:rPr>
                      <w:sz w:val="20"/>
                      <w:szCs w:val="20"/>
                      <w:lang w:val="uk-UA"/>
                    </w:rPr>
                  </w:pPr>
                  <w:r w:rsidRPr="000C743D">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8D7814" w:rsidRPr="000C743D" w:rsidRDefault="008D7814" w:rsidP="008D7814">
                  <w:pPr>
                    <w:jc w:val="center"/>
                    <w:rPr>
                      <w:sz w:val="20"/>
                      <w:szCs w:val="20"/>
                      <w:lang w:val="uk-UA"/>
                    </w:rPr>
                  </w:pPr>
                  <w:r w:rsidRPr="000C743D">
                    <w:rPr>
                      <w:sz w:val="20"/>
                      <w:szCs w:val="20"/>
                      <w:lang w:val="uk-UA"/>
                    </w:rPr>
                    <w:t>Предмет договору</w:t>
                  </w:r>
                </w:p>
              </w:tc>
              <w:tc>
                <w:tcPr>
                  <w:tcW w:w="1843"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jc w:val="center"/>
                    <w:rPr>
                      <w:sz w:val="20"/>
                      <w:szCs w:val="20"/>
                      <w:lang w:val="uk-UA"/>
                    </w:rPr>
                  </w:pPr>
                  <w:r w:rsidRPr="000C743D">
                    <w:rPr>
                      <w:sz w:val="20"/>
                      <w:szCs w:val="20"/>
                      <w:lang w:val="uk-UA"/>
                    </w:rPr>
                    <w:t>Загальна вартість договору</w:t>
                  </w:r>
                </w:p>
              </w:tc>
              <w:tc>
                <w:tcPr>
                  <w:tcW w:w="1188" w:type="dxa"/>
                  <w:tcBorders>
                    <w:top w:val="single" w:sz="4" w:space="0" w:color="auto"/>
                    <w:left w:val="single" w:sz="4" w:space="0" w:color="auto"/>
                    <w:bottom w:val="single" w:sz="4" w:space="0" w:color="auto"/>
                    <w:right w:val="single" w:sz="4" w:space="0" w:color="auto"/>
                  </w:tcBorders>
                  <w:vAlign w:val="center"/>
                </w:tcPr>
                <w:p w:rsidR="008D7814" w:rsidRPr="000C743D" w:rsidRDefault="008D7814" w:rsidP="008D7814">
                  <w:pPr>
                    <w:jc w:val="center"/>
                    <w:rPr>
                      <w:sz w:val="20"/>
                      <w:szCs w:val="20"/>
                      <w:lang w:val="uk-UA"/>
                    </w:rPr>
                  </w:pPr>
                  <w:r w:rsidRPr="000C743D">
                    <w:rPr>
                      <w:sz w:val="20"/>
                      <w:szCs w:val="20"/>
                      <w:lang w:val="uk-UA"/>
                    </w:rPr>
                    <w:t>Стан виконання</w:t>
                  </w:r>
                </w:p>
              </w:tc>
            </w:tr>
            <w:tr w:rsidR="008D7814" w:rsidRPr="000C743D" w:rsidTr="00C1290E">
              <w:tc>
                <w:tcPr>
                  <w:tcW w:w="4961"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rPr>
                      <w:sz w:val="20"/>
                      <w:szCs w:val="20"/>
                      <w:lang w:val="x-none"/>
                    </w:rPr>
                  </w:pPr>
                </w:p>
              </w:tc>
              <w:tc>
                <w:tcPr>
                  <w:tcW w:w="1843"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rPr>
                      <w:sz w:val="20"/>
                      <w:szCs w:val="20"/>
                      <w:lang w:val="x-none"/>
                    </w:rPr>
                  </w:pPr>
                </w:p>
              </w:tc>
              <w:tc>
                <w:tcPr>
                  <w:tcW w:w="1188" w:type="dxa"/>
                  <w:tcBorders>
                    <w:top w:val="single" w:sz="4" w:space="0" w:color="auto"/>
                    <w:left w:val="single" w:sz="4" w:space="0" w:color="auto"/>
                    <w:bottom w:val="single" w:sz="4" w:space="0" w:color="auto"/>
                    <w:right w:val="single" w:sz="4" w:space="0" w:color="auto"/>
                  </w:tcBorders>
                </w:tcPr>
                <w:p w:rsidR="008D7814" w:rsidRPr="000C743D" w:rsidRDefault="008D7814" w:rsidP="008D7814">
                  <w:pPr>
                    <w:rPr>
                      <w:sz w:val="20"/>
                      <w:szCs w:val="20"/>
                      <w:lang w:val="x-none"/>
                    </w:rPr>
                  </w:pPr>
                </w:p>
              </w:tc>
            </w:tr>
          </w:tbl>
          <w:p w:rsidR="008D7814" w:rsidRPr="000C743D" w:rsidRDefault="00D01E44" w:rsidP="008D7814">
            <w:pPr>
              <w:jc w:val="both"/>
              <w:rPr>
                <w:sz w:val="24"/>
                <w:szCs w:val="24"/>
                <w:lang w:val="uk-UA"/>
              </w:rPr>
            </w:pPr>
            <w:r w:rsidRPr="000C743D">
              <w:rPr>
                <w:sz w:val="24"/>
                <w:szCs w:val="24"/>
                <w:lang w:val="uk-UA"/>
              </w:rPr>
              <w:t>3</w:t>
            </w:r>
            <w:r w:rsidR="008D7814" w:rsidRPr="000C743D">
              <w:rPr>
                <w:sz w:val="24"/>
                <w:szCs w:val="24"/>
                <w:lang w:val="uk-UA"/>
              </w:rPr>
              <w:t>.2. Для документального підтвердження наявності досвіду виконання аналогічних договорів Учасник повинен надати:</w:t>
            </w:r>
          </w:p>
          <w:p w:rsidR="008D7814" w:rsidRPr="000C743D" w:rsidRDefault="008D7814" w:rsidP="008D7814">
            <w:pPr>
              <w:jc w:val="both"/>
              <w:rPr>
                <w:sz w:val="24"/>
                <w:szCs w:val="24"/>
                <w:lang w:val="uk-UA"/>
              </w:rPr>
            </w:pPr>
            <w:r w:rsidRPr="000C743D">
              <w:rPr>
                <w:sz w:val="24"/>
                <w:szCs w:val="24"/>
                <w:lang w:val="uk-UA"/>
              </w:rPr>
              <w:t>- </w:t>
            </w:r>
            <w:r w:rsidRPr="000C743D">
              <w:rPr>
                <w:color w:val="0000FF"/>
                <w:sz w:val="24"/>
                <w:szCs w:val="24"/>
                <w:lang w:val="uk-UA"/>
              </w:rPr>
              <w:t>копію договору (договорів)</w:t>
            </w:r>
            <w:r w:rsidRPr="000C743D">
              <w:rPr>
                <w:sz w:val="24"/>
                <w:szCs w:val="24"/>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r w:rsidR="00D01E44" w:rsidRPr="000C743D">
              <w:rPr>
                <w:sz w:val="24"/>
                <w:szCs w:val="24"/>
                <w:lang w:val="uk-UA"/>
              </w:rPr>
              <w:t xml:space="preserve"> з усіма додатками та додатковими угодами (за наявності)</w:t>
            </w:r>
            <w:r w:rsidRPr="000C743D">
              <w:rPr>
                <w:sz w:val="24"/>
                <w:szCs w:val="24"/>
                <w:lang w:val="uk-UA"/>
              </w:rPr>
              <w:t>;</w:t>
            </w:r>
          </w:p>
          <w:p w:rsidR="0014244C" w:rsidRPr="000C743D" w:rsidRDefault="008D7814" w:rsidP="008D7814">
            <w:pPr>
              <w:jc w:val="both"/>
              <w:rPr>
                <w:sz w:val="24"/>
                <w:szCs w:val="24"/>
                <w:lang w:val="uk-UA"/>
              </w:rPr>
            </w:pPr>
            <w:r w:rsidRPr="000C743D">
              <w:rPr>
                <w:sz w:val="24"/>
                <w:szCs w:val="24"/>
                <w:lang w:val="uk-UA"/>
              </w:rPr>
              <w:t>- </w:t>
            </w:r>
            <w:r w:rsidRPr="000C743D">
              <w:rPr>
                <w:color w:val="0000FF"/>
                <w:sz w:val="24"/>
                <w:szCs w:val="24"/>
                <w:lang w:val="uk-UA"/>
              </w:rPr>
              <w:t xml:space="preserve">лист-відгук </w:t>
            </w:r>
          </w:p>
          <w:p w:rsidR="008D7814" w:rsidRPr="000C743D" w:rsidRDefault="0014244C" w:rsidP="008D7814">
            <w:pPr>
              <w:jc w:val="both"/>
              <w:rPr>
                <w:sz w:val="24"/>
                <w:szCs w:val="24"/>
                <w:lang w:val="uk-UA"/>
              </w:rPr>
            </w:pPr>
            <w:r w:rsidRPr="000C743D">
              <w:rPr>
                <w:sz w:val="24"/>
                <w:szCs w:val="24"/>
                <w:lang w:val="uk-UA"/>
              </w:rPr>
              <w:t xml:space="preserve">- Підтверджуючі документи повного виконання аналогічного договору: </w:t>
            </w:r>
            <w:r w:rsidR="00D01E44" w:rsidRPr="000C743D">
              <w:rPr>
                <w:sz w:val="24"/>
                <w:szCs w:val="24"/>
                <w:lang w:val="uk-UA"/>
              </w:rPr>
              <w:t>акт</w:t>
            </w:r>
            <w:r w:rsidRPr="000C743D">
              <w:rPr>
                <w:sz w:val="24"/>
                <w:szCs w:val="24"/>
                <w:lang w:val="uk-UA"/>
              </w:rPr>
              <w:t>(и)</w:t>
            </w:r>
            <w:r w:rsidR="00D01E44" w:rsidRPr="000C743D">
              <w:rPr>
                <w:sz w:val="24"/>
                <w:szCs w:val="24"/>
                <w:lang w:val="uk-UA"/>
              </w:rPr>
              <w:t xml:space="preserve"> виконаних робіт (форма КБ-2в) та довідка (форма К</w:t>
            </w:r>
            <w:r w:rsidR="00C8708E" w:rsidRPr="000C743D">
              <w:rPr>
                <w:sz w:val="24"/>
                <w:szCs w:val="24"/>
                <w:lang w:val="uk-UA"/>
              </w:rPr>
              <w:t>Б</w:t>
            </w:r>
            <w:r w:rsidR="00D01E44" w:rsidRPr="000C743D">
              <w:rPr>
                <w:sz w:val="24"/>
                <w:szCs w:val="24"/>
                <w:lang w:val="uk-UA"/>
              </w:rPr>
              <w:t>-3)</w:t>
            </w:r>
            <w:r w:rsidR="008D7814" w:rsidRPr="000C743D">
              <w:rPr>
                <w:sz w:val="24"/>
                <w:szCs w:val="24"/>
                <w:lang w:val="uk-UA"/>
              </w:rPr>
              <w:t>)</w:t>
            </w:r>
            <w:r w:rsidR="00D01E44" w:rsidRPr="000C743D">
              <w:rPr>
                <w:sz w:val="24"/>
                <w:szCs w:val="24"/>
                <w:lang w:val="uk-UA"/>
              </w:rPr>
              <w:t>.</w:t>
            </w:r>
          </w:p>
          <w:p w:rsidR="008D7814" w:rsidRPr="000C743D" w:rsidRDefault="008D7814" w:rsidP="008D7814">
            <w:pPr>
              <w:jc w:val="both"/>
              <w:rPr>
                <w:color w:val="0000FF"/>
                <w:sz w:val="20"/>
                <w:szCs w:val="20"/>
                <w:lang w:val="uk-UA"/>
              </w:rPr>
            </w:pPr>
            <w:r w:rsidRPr="000C743D">
              <w:rPr>
                <w:color w:val="0000FF"/>
                <w:sz w:val="20"/>
                <w:szCs w:val="20"/>
                <w:lang w:val="uk-UA"/>
              </w:rPr>
              <w:t>* Примітки:</w:t>
            </w:r>
          </w:p>
          <w:p w:rsidR="008D7814" w:rsidRPr="000C743D" w:rsidRDefault="008D7814" w:rsidP="008D7814">
            <w:pPr>
              <w:jc w:val="both"/>
              <w:rPr>
                <w:color w:val="0000FF"/>
                <w:sz w:val="20"/>
                <w:szCs w:val="20"/>
                <w:lang w:val="uk-UA"/>
              </w:rPr>
            </w:pPr>
            <w:r w:rsidRPr="000C743D">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8D7814" w:rsidRPr="000C743D" w:rsidRDefault="008D7814" w:rsidP="008D7814">
            <w:pPr>
              <w:jc w:val="both"/>
              <w:rPr>
                <w:color w:val="0000FF"/>
                <w:sz w:val="20"/>
                <w:szCs w:val="20"/>
                <w:lang w:val="uk-UA"/>
              </w:rPr>
            </w:pPr>
            <w:r w:rsidRPr="000C743D">
              <w:rPr>
                <w:color w:val="0000FF"/>
                <w:sz w:val="20"/>
                <w:szCs w:val="20"/>
                <w:lang w:val="uk-UA"/>
              </w:rPr>
              <w:t xml:space="preserve">• аналогічним договором відповідно до умов цієї документації є договір, який підтверджує наявність в Учасника досвіду щодо </w:t>
            </w:r>
            <w:r w:rsidR="00C8708E" w:rsidRPr="000C743D">
              <w:rPr>
                <w:color w:val="0000FF"/>
                <w:sz w:val="20"/>
                <w:szCs w:val="20"/>
                <w:lang w:val="uk-UA"/>
              </w:rPr>
              <w:t>виконання робіт з поточного ремонту приміщень.</w:t>
            </w:r>
          </w:p>
        </w:tc>
      </w:tr>
    </w:tbl>
    <w:bookmarkEnd w:id="0"/>
    <w:p w:rsidR="00281ECF" w:rsidRPr="000C743D" w:rsidRDefault="00281ECF" w:rsidP="00281ECF">
      <w:pPr>
        <w:jc w:val="both"/>
        <w:rPr>
          <w:i/>
          <w:iCs/>
          <w:sz w:val="22"/>
          <w:szCs w:val="22"/>
          <w:lang w:val="uk-UA"/>
        </w:rPr>
      </w:pPr>
      <w:r w:rsidRPr="000C743D">
        <w:rPr>
          <w:i/>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1ECF" w:rsidRPr="000C743D" w:rsidRDefault="00281ECF" w:rsidP="00281ECF">
      <w:pPr>
        <w:jc w:val="both"/>
        <w:rPr>
          <w:i/>
          <w:iCs/>
          <w:sz w:val="22"/>
          <w:szCs w:val="22"/>
          <w:lang w:val="uk-UA"/>
        </w:rPr>
      </w:pPr>
      <w:r w:rsidRPr="000C743D">
        <w:rPr>
          <w:i/>
          <w:iCs/>
          <w:sz w:val="22"/>
          <w:szCs w:val="22"/>
          <w:lang w:val="uk-UA"/>
        </w:rPr>
        <w:t>*</w:t>
      </w:r>
      <w:r w:rsidRPr="000C743D">
        <w:rPr>
          <w:lang w:val="uk-UA"/>
        </w:rPr>
        <w:t xml:space="preserve"> </w:t>
      </w:r>
      <w:r w:rsidRPr="000C743D">
        <w:rPr>
          <w:i/>
          <w:iCs/>
          <w:sz w:val="22"/>
          <w:szCs w:val="22"/>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751AC3" w:rsidRPr="000C743D" w:rsidRDefault="00281ECF" w:rsidP="00281ECF">
      <w:pPr>
        <w:jc w:val="both"/>
        <w:rPr>
          <w:i/>
          <w:iCs/>
          <w:sz w:val="22"/>
          <w:szCs w:val="22"/>
          <w:lang w:val="uk-UA"/>
        </w:rPr>
      </w:pPr>
      <w:r w:rsidRPr="000C743D">
        <w:rPr>
          <w:i/>
          <w:iCs/>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44 Особливостей.</w:t>
      </w:r>
    </w:p>
    <w:p w:rsidR="00281ECF" w:rsidRPr="000C743D" w:rsidRDefault="00281ECF" w:rsidP="002532C2">
      <w:pPr>
        <w:jc w:val="right"/>
        <w:rPr>
          <w:sz w:val="24"/>
          <w:szCs w:val="24"/>
          <w:lang w:val="uk-UA"/>
        </w:rPr>
      </w:pPr>
    </w:p>
    <w:p w:rsidR="005D0FC8" w:rsidRPr="000C743D" w:rsidRDefault="005D0FC8" w:rsidP="002532C2">
      <w:pPr>
        <w:jc w:val="right"/>
        <w:rPr>
          <w:sz w:val="24"/>
          <w:szCs w:val="24"/>
          <w:lang w:val="uk-UA"/>
        </w:rPr>
      </w:pPr>
      <w:r w:rsidRPr="000C743D">
        <w:rPr>
          <w:sz w:val="24"/>
          <w:szCs w:val="24"/>
          <w:lang w:val="uk-UA"/>
        </w:rPr>
        <w:t>Таблиця 3.2</w:t>
      </w:r>
    </w:p>
    <w:p w:rsidR="00C8708E" w:rsidRPr="000C743D" w:rsidRDefault="00C8708E" w:rsidP="00C8708E">
      <w:pPr>
        <w:spacing w:after="160"/>
        <w:jc w:val="center"/>
        <w:rPr>
          <w:sz w:val="24"/>
          <w:szCs w:val="24"/>
          <w:lang w:val="uk-UA" w:eastAsia="uk-UA"/>
        </w:rPr>
      </w:pPr>
      <w:r w:rsidRPr="000C743D">
        <w:rPr>
          <w:b/>
          <w:bCs/>
          <w:color w:val="000000"/>
          <w:sz w:val="24"/>
          <w:szCs w:val="24"/>
          <w:lang w:val="uk-UA"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602"/>
        <w:gridCol w:w="4869"/>
        <w:gridCol w:w="4456"/>
        <w:gridCol w:w="5157"/>
      </w:tblGrid>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8708E" w:rsidRPr="000C743D" w:rsidRDefault="00C8708E" w:rsidP="00C8708E">
            <w:pPr>
              <w:spacing w:after="160"/>
              <w:jc w:val="center"/>
              <w:rPr>
                <w:sz w:val="24"/>
                <w:szCs w:val="24"/>
                <w:lang w:val="uk-UA" w:eastAsia="uk-UA"/>
              </w:rPr>
            </w:pPr>
            <w:r w:rsidRPr="000C743D">
              <w:rPr>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8708E" w:rsidRPr="000C743D" w:rsidRDefault="00C8708E" w:rsidP="00C8708E">
            <w:pPr>
              <w:spacing w:after="160"/>
              <w:jc w:val="center"/>
              <w:rPr>
                <w:sz w:val="24"/>
                <w:szCs w:val="24"/>
                <w:lang w:val="uk-UA" w:eastAsia="uk-UA"/>
              </w:rPr>
            </w:pPr>
            <w:r w:rsidRPr="000C743D">
              <w:rPr>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708E" w:rsidRPr="000C743D" w:rsidRDefault="00C8708E" w:rsidP="00C8708E">
            <w:pPr>
              <w:spacing w:after="160"/>
              <w:jc w:val="center"/>
              <w:rPr>
                <w:sz w:val="24"/>
                <w:szCs w:val="24"/>
                <w:lang w:val="uk-UA" w:eastAsia="uk-UA"/>
              </w:rPr>
            </w:pPr>
            <w:r w:rsidRPr="000C743D">
              <w:rPr>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8708E" w:rsidRPr="000C743D" w:rsidRDefault="00C8708E" w:rsidP="00C8708E">
            <w:pPr>
              <w:spacing w:after="160"/>
              <w:jc w:val="center"/>
              <w:rPr>
                <w:sz w:val="24"/>
                <w:szCs w:val="24"/>
                <w:lang w:val="uk-UA" w:eastAsia="uk-UA"/>
              </w:rPr>
            </w:pPr>
            <w:r w:rsidRPr="000C743D">
              <w:rPr>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0C743D">
              <w:rPr>
                <w:b/>
                <w:bCs/>
                <w:color w:val="000000"/>
                <w:sz w:val="24"/>
                <w:szCs w:val="24"/>
                <w:lang w:val="uk-UA" w:eastAsia="uk-UA"/>
              </w:rPr>
              <w:t>закупівель</w:t>
            </w:r>
            <w:proofErr w:type="spellEnd"/>
            <w:r w:rsidRPr="000C743D">
              <w:rPr>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C743D">
              <w:rPr>
                <w:b/>
                <w:bCs/>
                <w:color w:val="000000"/>
                <w:sz w:val="24"/>
                <w:szCs w:val="24"/>
                <w:lang w:val="uk-UA" w:eastAsia="uk-UA"/>
              </w:rPr>
              <w:t>закупівель</w:t>
            </w:r>
            <w:proofErr w:type="spellEnd"/>
            <w:r w:rsidRPr="000C743D">
              <w:rPr>
                <w:b/>
                <w:bCs/>
                <w:color w:val="000000"/>
                <w:sz w:val="24"/>
                <w:szCs w:val="24"/>
                <w:lang w:val="uk-UA" w:eastAsia="uk-UA"/>
              </w:rPr>
              <w:t>:</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0C743D">
              <w:rPr>
                <w:color w:val="000000"/>
                <w:sz w:val="24"/>
                <w:szCs w:val="24"/>
                <w:shd w:val="clear" w:color="auto" w:fill="FFFFFF"/>
                <w:lang w:val="uk-UA" w:eastAsia="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0C743D">
              <w:rPr>
                <w:color w:val="000000"/>
                <w:sz w:val="24"/>
                <w:szCs w:val="24"/>
                <w:shd w:val="clear" w:color="auto" w:fill="FFFFFF"/>
                <w:lang w:val="uk-UA" w:eastAsia="uk-UA"/>
              </w:rPr>
              <w:t>внесено</w:t>
            </w:r>
            <w:proofErr w:type="spellEnd"/>
            <w:r w:rsidRPr="000C743D">
              <w:rPr>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743D">
              <w:rPr>
                <w:color w:val="000000"/>
                <w:sz w:val="24"/>
                <w:szCs w:val="24"/>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C743D">
              <w:rPr>
                <w:color w:val="000000"/>
                <w:sz w:val="24"/>
                <w:szCs w:val="24"/>
                <w:shd w:val="clear" w:color="auto" w:fill="FFFFFF"/>
                <w:lang w:val="uk-UA" w:eastAsia="uk-UA"/>
              </w:rPr>
              <w:t>антиконкурентних</w:t>
            </w:r>
            <w:proofErr w:type="spellEnd"/>
            <w:r w:rsidRPr="000C743D">
              <w:rPr>
                <w:color w:val="000000"/>
                <w:sz w:val="24"/>
                <w:szCs w:val="24"/>
                <w:shd w:val="clear" w:color="auto" w:fill="FFFFFF"/>
                <w:lang w:val="uk-UA" w:eastAsia="uk-UA"/>
              </w:rPr>
              <w:t xml:space="preserve"> узгоджених дій, що стосуються спотворення результатів тендерів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C743D">
              <w:rPr>
                <w:i/>
                <w:iCs/>
                <w:color w:val="000000"/>
                <w:sz w:val="24"/>
                <w:szCs w:val="24"/>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r w:rsidRPr="000C743D">
              <w:rPr>
                <w:i/>
                <w:iCs/>
                <w:color w:val="000000"/>
                <w:sz w:val="24"/>
                <w:szCs w:val="24"/>
                <w:lang w:val="uk-UA" w:eastAsia="uk-UA"/>
              </w:rPr>
              <w:t> </w:t>
            </w:r>
          </w:p>
          <w:p w:rsidR="00C8708E" w:rsidRPr="000C743D" w:rsidRDefault="00C8708E" w:rsidP="00C8708E">
            <w:pPr>
              <w:spacing w:after="160"/>
              <w:jc w:val="both"/>
              <w:rPr>
                <w:sz w:val="24"/>
                <w:szCs w:val="24"/>
                <w:lang w:val="uk-UA" w:eastAsia="uk-UA"/>
              </w:rPr>
            </w:pPr>
            <w:r w:rsidRPr="000C743D">
              <w:rPr>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учасник процедури закупівлі або кінцевий </w:t>
            </w:r>
            <w:proofErr w:type="spellStart"/>
            <w:r w:rsidRPr="000C743D">
              <w:rPr>
                <w:color w:val="000000"/>
                <w:sz w:val="24"/>
                <w:szCs w:val="24"/>
                <w:shd w:val="clear" w:color="auto" w:fill="FFFFFF"/>
                <w:lang w:val="uk-UA" w:eastAsia="uk-UA"/>
              </w:rPr>
              <w:t>бенефіціарний</w:t>
            </w:r>
            <w:proofErr w:type="spellEnd"/>
            <w:r w:rsidRPr="000C743D">
              <w:rPr>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C743D">
              <w:rPr>
                <w:color w:val="000000"/>
                <w:sz w:val="24"/>
                <w:szCs w:val="24"/>
                <w:shd w:val="clear" w:color="auto" w:fill="FFFFFF"/>
                <w:lang w:val="uk-UA" w:eastAsia="uk-UA"/>
              </w:rPr>
              <w:t>закупівель</w:t>
            </w:r>
            <w:proofErr w:type="spellEnd"/>
            <w:r w:rsidRPr="000C743D">
              <w:rPr>
                <w:color w:val="000000"/>
                <w:sz w:val="24"/>
                <w:szCs w:val="24"/>
                <w:shd w:val="clear" w:color="auto" w:fill="FFFFFF"/>
                <w:lang w:val="uk-UA" w:eastAsia="uk-UA"/>
              </w:rPr>
              <w:t xml:space="preserve"> товарів, робіт і послуг згідно із Законом України “Про санкції” </w:t>
            </w:r>
            <w:r w:rsidRPr="000C743D">
              <w:rPr>
                <w:i/>
                <w:iCs/>
                <w:color w:val="000000"/>
                <w:sz w:val="24"/>
                <w:szCs w:val="24"/>
                <w:shd w:val="clear" w:color="auto" w:fill="FFFFFF"/>
                <w:lang w:val="uk-UA" w:eastAsia="uk-UA"/>
              </w:rPr>
              <w:t>(</w:t>
            </w:r>
            <w:r w:rsidRPr="000C743D">
              <w:rPr>
                <w:i/>
                <w:iCs/>
                <w:color w:val="000000"/>
                <w:sz w:val="24"/>
                <w:szCs w:val="24"/>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не надає підтвердження своєї відповідності.</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743D">
              <w:rPr>
                <w:i/>
                <w:iCs/>
                <w:color w:val="000000"/>
                <w:sz w:val="24"/>
                <w:szCs w:val="24"/>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C743D">
              <w:rPr>
                <w:color w:val="000000"/>
                <w:sz w:val="24"/>
                <w:szCs w:val="24"/>
                <w:lang w:val="uk-UA" w:eastAsia="uk-UA"/>
              </w:rPr>
              <w:t>закупівель</w:t>
            </w:r>
            <w:proofErr w:type="spellEnd"/>
            <w:r w:rsidRPr="000C743D">
              <w:rPr>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8708E" w:rsidRPr="000C743D" w:rsidTr="00C870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743D">
              <w:rPr>
                <w:i/>
                <w:iCs/>
                <w:color w:val="000000"/>
                <w:sz w:val="24"/>
                <w:szCs w:val="24"/>
                <w:lang w:val="uk-UA"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Учасник процедури закупівлі має надати:</w:t>
            </w:r>
          </w:p>
          <w:p w:rsidR="00C8708E" w:rsidRPr="000C743D" w:rsidRDefault="00C8708E" w:rsidP="00C8708E">
            <w:pPr>
              <w:numPr>
                <w:ilvl w:val="0"/>
                <w:numId w:val="6"/>
              </w:numPr>
              <w:ind w:left="410"/>
              <w:jc w:val="both"/>
              <w:textAlignment w:val="baseline"/>
              <w:rPr>
                <w:color w:val="000000"/>
                <w:sz w:val="24"/>
                <w:szCs w:val="24"/>
                <w:lang w:val="uk-UA" w:eastAsia="uk-UA"/>
              </w:rPr>
            </w:pPr>
            <w:r w:rsidRPr="000C743D">
              <w:rPr>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8708E" w:rsidRPr="000C743D" w:rsidRDefault="00C8708E" w:rsidP="00C8708E">
            <w:pPr>
              <w:spacing w:after="160"/>
              <w:ind w:left="50"/>
              <w:jc w:val="both"/>
              <w:rPr>
                <w:sz w:val="24"/>
                <w:szCs w:val="24"/>
                <w:lang w:val="uk-UA" w:eastAsia="uk-UA"/>
              </w:rPr>
            </w:pPr>
            <w:r w:rsidRPr="000C743D">
              <w:rPr>
                <w:color w:val="000000"/>
                <w:sz w:val="24"/>
                <w:szCs w:val="24"/>
                <w:lang w:val="uk-UA" w:eastAsia="uk-UA"/>
              </w:rPr>
              <w:t>або </w:t>
            </w:r>
          </w:p>
          <w:p w:rsidR="00C8708E" w:rsidRPr="000C743D" w:rsidRDefault="00C8708E" w:rsidP="00C8708E">
            <w:pPr>
              <w:numPr>
                <w:ilvl w:val="0"/>
                <w:numId w:val="7"/>
              </w:numPr>
              <w:ind w:left="410"/>
              <w:jc w:val="both"/>
              <w:textAlignment w:val="baseline"/>
              <w:rPr>
                <w:color w:val="000000"/>
                <w:sz w:val="24"/>
                <w:szCs w:val="24"/>
                <w:lang w:val="uk-UA" w:eastAsia="uk-UA"/>
              </w:rPr>
            </w:pPr>
            <w:r w:rsidRPr="000C743D">
              <w:rPr>
                <w:color w:val="000000"/>
                <w:sz w:val="24"/>
                <w:szCs w:val="24"/>
                <w:lang w:val="uk-UA" w:eastAsia="uk-UA"/>
              </w:rPr>
              <w:t xml:space="preserve">учасник процедури закупівлі, що перебуває в обставинах, зазначених в абзаці 14 пункту 44 </w:t>
            </w:r>
            <w:proofErr w:type="spellStart"/>
            <w:r w:rsidRPr="000C743D">
              <w:rPr>
                <w:color w:val="000000"/>
                <w:sz w:val="24"/>
                <w:szCs w:val="24"/>
                <w:lang w:val="uk-UA" w:eastAsia="uk-UA"/>
              </w:rPr>
              <w:t>Особливсотей</w:t>
            </w:r>
            <w:proofErr w:type="spellEnd"/>
            <w:r w:rsidRPr="000C743D">
              <w:rPr>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708E" w:rsidRPr="000C743D" w:rsidRDefault="00C8708E" w:rsidP="00C8708E">
            <w:pPr>
              <w:rPr>
                <w:sz w:val="24"/>
                <w:szCs w:val="24"/>
                <w:lang w:val="uk-UA" w:eastAsia="uk-UA"/>
              </w:rPr>
            </w:pPr>
          </w:p>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або</w:t>
            </w:r>
          </w:p>
          <w:p w:rsidR="00C8708E" w:rsidRPr="000C743D" w:rsidRDefault="00C8708E" w:rsidP="00C8708E">
            <w:pPr>
              <w:rPr>
                <w:sz w:val="24"/>
                <w:szCs w:val="24"/>
                <w:lang w:val="uk-UA" w:eastAsia="uk-UA"/>
              </w:rPr>
            </w:pPr>
          </w:p>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8708E" w:rsidRPr="000C743D" w:rsidRDefault="00C8708E" w:rsidP="00C8708E">
      <w:pPr>
        <w:rPr>
          <w:sz w:val="24"/>
          <w:szCs w:val="24"/>
          <w:lang w:val="uk-UA" w:eastAsia="uk-UA"/>
        </w:rPr>
      </w:pPr>
    </w:p>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8708E" w:rsidRPr="000C743D" w:rsidRDefault="00C8708E" w:rsidP="00C8708E">
      <w:pPr>
        <w:spacing w:after="160"/>
        <w:jc w:val="both"/>
        <w:rPr>
          <w:sz w:val="24"/>
          <w:szCs w:val="24"/>
          <w:lang w:val="uk-UA" w:eastAsia="uk-UA"/>
        </w:rPr>
      </w:pPr>
      <w:r w:rsidRPr="000C743D">
        <w:rPr>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C8708E" w:rsidRPr="00C8708E" w:rsidRDefault="00C8708E" w:rsidP="00C8708E">
      <w:pPr>
        <w:spacing w:after="160"/>
        <w:jc w:val="both"/>
        <w:rPr>
          <w:sz w:val="24"/>
          <w:szCs w:val="24"/>
          <w:lang w:val="uk-UA" w:eastAsia="uk-UA"/>
        </w:rPr>
      </w:pPr>
      <w:r w:rsidRPr="000C743D">
        <w:rPr>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bookmarkStart w:id="1" w:name="_GoBack"/>
      <w:bookmarkEnd w:id="1"/>
    </w:p>
    <w:p w:rsidR="00C8708E" w:rsidRPr="00365459" w:rsidRDefault="00C8708E" w:rsidP="002532C2">
      <w:pPr>
        <w:jc w:val="right"/>
        <w:rPr>
          <w:sz w:val="24"/>
          <w:szCs w:val="24"/>
          <w:lang w:val="uk-UA"/>
        </w:rPr>
      </w:pPr>
    </w:p>
    <w:sectPr w:rsidR="00C8708E" w:rsidRPr="00365459" w:rsidSect="0001100A">
      <w:pgSz w:w="16838" w:h="11906" w:orient="landscape"/>
      <w:pgMar w:top="1134"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93D"/>
      </v:shape>
    </w:pict>
  </w:numPicBullet>
  <w:abstractNum w:abstractNumId="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A85356"/>
    <w:multiLevelType w:val="multilevel"/>
    <w:tmpl w:val="9266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E94579A"/>
    <w:multiLevelType w:val="multilevel"/>
    <w:tmpl w:val="DD5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C743D"/>
    <w:rsid w:val="000D5644"/>
    <w:rsid w:val="000F052B"/>
    <w:rsid w:val="000F0ECE"/>
    <w:rsid w:val="00106E7A"/>
    <w:rsid w:val="00112325"/>
    <w:rsid w:val="001149D0"/>
    <w:rsid w:val="00121121"/>
    <w:rsid w:val="00127874"/>
    <w:rsid w:val="00133BAE"/>
    <w:rsid w:val="0014244C"/>
    <w:rsid w:val="001B40E2"/>
    <w:rsid w:val="001C74C9"/>
    <w:rsid w:val="001D0531"/>
    <w:rsid w:val="001F2ED6"/>
    <w:rsid w:val="0021422A"/>
    <w:rsid w:val="002254A0"/>
    <w:rsid w:val="00236323"/>
    <w:rsid w:val="002402EE"/>
    <w:rsid w:val="002532C2"/>
    <w:rsid w:val="00266A87"/>
    <w:rsid w:val="00281ECF"/>
    <w:rsid w:val="00284FC1"/>
    <w:rsid w:val="0028715B"/>
    <w:rsid w:val="00296B5F"/>
    <w:rsid w:val="00297662"/>
    <w:rsid w:val="002A205D"/>
    <w:rsid w:val="002B79D4"/>
    <w:rsid w:val="002C6643"/>
    <w:rsid w:val="002D626F"/>
    <w:rsid w:val="003007C4"/>
    <w:rsid w:val="00302E9D"/>
    <w:rsid w:val="003341AD"/>
    <w:rsid w:val="0034614B"/>
    <w:rsid w:val="003466E9"/>
    <w:rsid w:val="00353F13"/>
    <w:rsid w:val="00357E8E"/>
    <w:rsid w:val="00365459"/>
    <w:rsid w:val="003673B1"/>
    <w:rsid w:val="00374136"/>
    <w:rsid w:val="003865D8"/>
    <w:rsid w:val="00387190"/>
    <w:rsid w:val="003A66A8"/>
    <w:rsid w:val="003A6D76"/>
    <w:rsid w:val="003C2093"/>
    <w:rsid w:val="003C5ACA"/>
    <w:rsid w:val="003C725F"/>
    <w:rsid w:val="003D716F"/>
    <w:rsid w:val="004050F9"/>
    <w:rsid w:val="00410075"/>
    <w:rsid w:val="0041522F"/>
    <w:rsid w:val="004278C3"/>
    <w:rsid w:val="00442181"/>
    <w:rsid w:val="004C5657"/>
    <w:rsid w:val="004C7B65"/>
    <w:rsid w:val="004E04F8"/>
    <w:rsid w:val="004E5CA2"/>
    <w:rsid w:val="00530A18"/>
    <w:rsid w:val="005473AE"/>
    <w:rsid w:val="00575054"/>
    <w:rsid w:val="00581E4F"/>
    <w:rsid w:val="005923E8"/>
    <w:rsid w:val="005A5AC7"/>
    <w:rsid w:val="005C110C"/>
    <w:rsid w:val="005D0FC8"/>
    <w:rsid w:val="005D4AF8"/>
    <w:rsid w:val="005E33B0"/>
    <w:rsid w:val="005E67A1"/>
    <w:rsid w:val="005F4F18"/>
    <w:rsid w:val="005F729F"/>
    <w:rsid w:val="005F79E0"/>
    <w:rsid w:val="00601F24"/>
    <w:rsid w:val="00605583"/>
    <w:rsid w:val="00624D2D"/>
    <w:rsid w:val="0063210A"/>
    <w:rsid w:val="006349E8"/>
    <w:rsid w:val="00645C85"/>
    <w:rsid w:val="006536EC"/>
    <w:rsid w:val="00687357"/>
    <w:rsid w:val="006B29CD"/>
    <w:rsid w:val="006D2968"/>
    <w:rsid w:val="006E2B92"/>
    <w:rsid w:val="006F23AA"/>
    <w:rsid w:val="0070396F"/>
    <w:rsid w:val="007127DF"/>
    <w:rsid w:val="00713F73"/>
    <w:rsid w:val="00722115"/>
    <w:rsid w:val="0074526B"/>
    <w:rsid w:val="00747546"/>
    <w:rsid w:val="00751AC3"/>
    <w:rsid w:val="0075372B"/>
    <w:rsid w:val="00762431"/>
    <w:rsid w:val="0076378C"/>
    <w:rsid w:val="00782936"/>
    <w:rsid w:val="007875BE"/>
    <w:rsid w:val="007B2CFF"/>
    <w:rsid w:val="007C7947"/>
    <w:rsid w:val="007E191E"/>
    <w:rsid w:val="007E25F6"/>
    <w:rsid w:val="00802D04"/>
    <w:rsid w:val="00805D9B"/>
    <w:rsid w:val="00814219"/>
    <w:rsid w:val="008451CD"/>
    <w:rsid w:val="008D10B0"/>
    <w:rsid w:val="008D7814"/>
    <w:rsid w:val="009045FC"/>
    <w:rsid w:val="00941105"/>
    <w:rsid w:val="00942658"/>
    <w:rsid w:val="00950274"/>
    <w:rsid w:val="00951313"/>
    <w:rsid w:val="00953244"/>
    <w:rsid w:val="00970F6C"/>
    <w:rsid w:val="0098628F"/>
    <w:rsid w:val="009918E9"/>
    <w:rsid w:val="009E735F"/>
    <w:rsid w:val="009F28F5"/>
    <w:rsid w:val="009F4F88"/>
    <w:rsid w:val="00A33BB5"/>
    <w:rsid w:val="00A33E62"/>
    <w:rsid w:val="00A534F8"/>
    <w:rsid w:val="00A72C79"/>
    <w:rsid w:val="00AA0752"/>
    <w:rsid w:val="00AA7CCE"/>
    <w:rsid w:val="00AB20BC"/>
    <w:rsid w:val="00AC63B6"/>
    <w:rsid w:val="00B26333"/>
    <w:rsid w:val="00B3513C"/>
    <w:rsid w:val="00B67107"/>
    <w:rsid w:val="00B75454"/>
    <w:rsid w:val="00B94C69"/>
    <w:rsid w:val="00BA53D0"/>
    <w:rsid w:val="00BD4900"/>
    <w:rsid w:val="00BD5F62"/>
    <w:rsid w:val="00C00DD1"/>
    <w:rsid w:val="00C01C77"/>
    <w:rsid w:val="00C045A2"/>
    <w:rsid w:val="00C2400B"/>
    <w:rsid w:val="00C4317B"/>
    <w:rsid w:val="00C63C26"/>
    <w:rsid w:val="00C77B7C"/>
    <w:rsid w:val="00C86FBA"/>
    <w:rsid w:val="00C8708E"/>
    <w:rsid w:val="00CA08DB"/>
    <w:rsid w:val="00CA3A1B"/>
    <w:rsid w:val="00CA3CE0"/>
    <w:rsid w:val="00CB25B2"/>
    <w:rsid w:val="00CD6AC6"/>
    <w:rsid w:val="00CE3AE1"/>
    <w:rsid w:val="00CF3BF3"/>
    <w:rsid w:val="00CF6345"/>
    <w:rsid w:val="00D01E44"/>
    <w:rsid w:val="00D2036B"/>
    <w:rsid w:val="00D20D56"/>
    <w:rsid w:val="00D404F1"/>
    <w:rsid w:val="00D4674E"/>
    <w:rsid w:val="00D8143C"/>
    <w:rsid w:val="00DA4399"/>
    <w:rsid w:val="00DA4FBD"/>
    <w:rsid w:val="00DD23AA"/>
    <w:rsid w:val="00DF3B81"/>
    <w:rsid w:val="00E25BED"/>
    <w:rsid w:val="00E313F6"/>
    <w:rsid w:val="00E45357"/>
    <w:rsid w:val="00E61FEA"/>
    <w:rsid w:val="00E77CDF"/>
    <w:rsid w:val="00EC2D5F"/>
    <w:rsid w:val="00EC4743"/>
    <w:rsid w:val="00EE2CCC"/>
    <w:rsid w:val="00EF19D9"/>
    <w:rsid w:val="00F06B28"/>
    <w:rsid w:val="00F24B3C"/>
    <w:rsid w:val="00F3541A"/>
    <w:rsid w:val="00F51C1F"/>
    <w:rsid w:val="00F67CA1"/>
    <w:rsid w:val="00FC62FC"/>
    <w:rsid w:val="00FE36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BE330-790B-4546-AD19-B766F330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9">
    <w:name w:val="Body Text"/>
    <w:basedOn w:val="a"/>
    <w:link w:val="aa"/>
    <w:uiPriority w:val="99"/>
    <w:semiHidden/>
    <w:unhideWhenUsed/>
    <w:rsid w:val="000C04EE"/>
    <w:pPr>
      <w:spacing w:after="120"/>
    </w:pPr>
  </w:style>
  <w:style w:type="character" w:customStyle="1" w:styleId="aa">
    <w:name w:val="Основной текст Знак"/>
    <w:basedOn w:val="a0"/>
    <w:link w:val="a9"/>
    <w:uiPriority w:val="99"/>
    <w:semiHidden/>
    <w:rsid w:val="000C04EE"/>
    <w:rPr>
      <w:rFonts w:ascii="Times New Roman" w:eastAsia="Times New Roman" w:hAnsi="Times New Roman" w:cs="Times New Roman"/>
      <w:sz w:val="28"/>
      <w:szCs w:val="28"/>
      <w:lang w:val="ru-RU" w:eastAsia="ru-RU"/>
    </w:rPr>
  </w:style>
  <w:style w:type="character" w:styleId="ab">
    <w:name w:val="FollowedHyperlink"/>
    <w:basedOn w:val="a0"/>
    <w:uiPriority w:val="99"/>
    <w:semiHidden/>
    <w:unhideWhenUsed/>
    <w:rsid w:val="00A33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968390916">
      <w:bodyDiv w:val="1"/>
      <w:marLeft w:val="0"/>
      <w:marRight w:val="0"/>
      <w:marTop w:val="0"/>
      <w:marBottom w:val="0"/>
      <w:divBdr>
        <w:top w:val="none" w:sz="0" w:space="0" w:color="auto"/>
        <w:left w:val="none" w:sz="0" w:space="0" w:color="auto"/>
        <w:bottom w:val="none" w:sz="0" w:space="0" w:color="auto"/>
        <w:right w:val="none" w:sz="0" w:space="0" w:color="auto"/>
      </w:divBdr>
      <w:divsChild>
        <w:div w:id="1122070601">
          <w:marLeft w:val="-1281"/>
          <w:marRight w:val="0"/>
          <w:marTop w:val="0"/>
          <w:marBottom w:val="0"/>
          <w:divBdr>
            <w:top w:val="none" w:sz="0" w:space="0" w:color="auto"/>
            <w:left w:val="none" w:sz="0" w:space="0" w:color="auto"/>
            <w:bottom w:val="none" w:sz="0" w:space="0" w:color="auto"/>
            <w:right w:val="none" w:sz="0" w:space="0" w:color="auto"/>
          </w:divBdr>
        </w:div>
      </w:divsChild>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8</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Кароліна Товтик</cp:lastModifiedBy>
  <cp:revision>127</cp:revision>
  <cp:lastPrinted>2022-11-04T15:46:00Z</cp:lastPrinted>
  <dcterms:created xsi:type="dcterms:W3CDTF">2021-06-22T13:55:00Z</dcterms:created>
  <dcterms:modified xsi:type="dcterms:W3CDTF">2023-04-19T08:17:00Z</dcterms:modified>
</cp:coreProperties>
</file>