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CA33" w14:textId="77777777" w:rsidR="003F504E" w:rsidRPr="00911ABB" w:rsidRDefault="003F504E" w:rsidP="003F504E">
      <w:pPr>
        <w:spacing w:after="0" w:line="240" w:lineRule="auto"/>
        <w:jc w:val="right"/>
        <w:rPr>
          <w:rFonts w:ascii="Arial" w:eastAsia="Calibri" w:hAnsi="Arial" w:cs="Arial"/>
        </w:rPr>
      </w:pPr>
      <w:r w:rsidRPr="00911ABB">
        <w:rPr>
          <w:rFonts w:ascii="Arial" w:eastAsia="Calibri" w:hAnsi="Arial" w:cs="Arial"/>
        </w:rPr>
        <w:t xml:space="preserve">Згідно рішення </w:t>
      </w:r>
    </w:p>
    <w:p w14:paraId="000F0144" w14:textId="77777777" w:rsidR="003F504E" w:rsidRPr="00911ABB" w:rsidRDefault="003F504E" w:rsidP="003F504E">
      <w:pPr>
        <w:spacing w:after="0" w:line="240" w:lineRule="auto"/>
        <w:jc w:val="right"/>
        <w:rPr>
          <w:rFonts w:ascii="Arial" w:eastAsia="Calibri" w:hAnsi="Arial" w:cs="Arial"/>
        </w:rPr>
      </w:pPr>
      <w:r w:rsidRPr="00911ABB">
        <w:rPr>
          <w:rFonts w:ascii="Arial" w:eastAsia="Calibri" w:hAnsi="Arial" w:cs="Arial"/>
        </w:rPr>
        <w:t xml:space="preserve">Уповноваженої особи </w:t>
      </w:r>
    </w:p>
    <w:p w14:paraId="5AB02F32" w14:textId="77777777" w:rsidR="003F504E" w:rsidRPr="00911ABB" w:rsidRDefault="003F504E" w:rsidP="003F504E">
      <w:pPr>
        <w:spacing w:after="0" w:line="240" w:lineRule="auto"/>
        <w:jc w:val="right"/>
        <w:rPr>
          <w:rFonts w:ascii="Arial" w:eastAsia="Calibri" w:hAnsi="Arial" w:cs="Arial"/>
        </w:rPr>
      </w:pPr>
      <w:r w:rsidRPr="00911ABB">
        <w:rPr>
          <w:rFonts w:ascii="Arial" w:eastAsia="Calibri" w:hAnsi="Arial" w:cs="Arial"/>
        </w:rPr>
        <w:t xml:space="preserve"> від 11.04.2024 р.</w:t>
      </w:r>
    </w:p>
    <w:p w14:paraId="340F726C" w14:textId="77777777" w:rsidR="003F504E" w:rsidRPr="00911ABB" w:rsidRDefault="003F504E" w:rsidP="003F504E">
      <w:pPr>
        <w:spacing w:after="0" w:line="240" w:lineRule="auto"/>
        <w:jc w:val="right"/>
        <w:rPr>
          <w:rFonts w:ascii="Arial" w:eastAsia="Calibri" w:hAnsi="Arial" w:cs="Arial"/>
        </w:rPr>
      </w:pPr>
    </w:p>
    <w:p w14:paraId="4FA577DE" w14:textId="77777777" w:rsidR="003F504E" w:rsidRPr="00911ABB" w:rsidRDefault="003F504E" w:rsidP="003F504E">
      <w:pPr>
        <w:spacing w:after="0" w:line="240" w:lineRule="auto"/>
        <w:jc w:val="center"/>
        <w:rPr>
          <w:rFonts w:ascii="Arial" w:eastAsia="Calibri" w:hAnsi="Arial" w:cs="Arial"/>
        </w:rPr>
      </w:pPr>
      <w:r w:rsidRPr="00911ABB">
        <w:rPr>
          <w:rFonts w:ascii="Arial" w:eastAsia="Calibri" w:hAnsi="Arial" w:cs="Arial"/>
        </w:rPr>
        <w:t>ПЕРЕЛІК ЗМІН ДО ТЕНДЕРНОЇ ДОКУМЕНТАЦІЇ</w:t>
      </w:r>
    </w:p>
    <w:p w14:paraId="19F4694D" w14:textId="77777777" w:rsidR="003F504E" w:rsidRPr="00911ABB" w:rsidRDefault="003F504E" w:rsidP="003F504E">
      <w:pPr>
        <w:spacing w:after="0" w:line="240" w:lineRule="auto"/>
        <w:jc w:val="center"/>
        <w:rPr>
          <w:rFonts w:ascii="Arial" w:eastAsia="Calibri" w:hAnsi="Arial" w:cs="Arial"/>
        </w:rPr>
      </w:pPr>
      <w:r w:rsidRPr="00911ABB">
        <w:rPr>
          <w:rFonts w:ascii="Arial" w:eastAsia="Calibri" w:hAnsi="Arial" w:cs="Arial"/>
        </w:rPr>
        <w:t>для процедури закупівлі – відкриті торги з особливостями</w:t>
      </w:r>
    </w:p>
    <w:p w14:paraId="507866CB" w14:textId="77777777" w:rsidR="003F504E" w:rsidRPr="00911ABB" w:rsidRDefault="003F504E" w:rsidP="003F504E">
      <w:pPr>
        <w:spacing w:after="0" w:line="240" w:lineRule="auto"/>
        <w:ind w:firstLine="709"/>
        <w:contextualSpacing/>
        <w:jc w:val="center"/>
        <w:rPr>
          <w:rFonts w:ascii="Arial" w:hAnsi="Arial" w:cs="Arial"/>
          <w:b/>
        </w:rPr>
      </w:pPr>
      <w:r w:rsidRPr="00911ABB">
        <w:rPr>
          <w:rFonts w:ascii="Arial" w:hAnsi="Arial" w:cs="Arial"/>
          <w:b/>
          <w:color w:val="454545"/>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911ABB">
        <w:rPr>
          <w:rFonts w:ascii="Arial" w:hAnsi="Arial" w:cs="Arial"/>
          <w:b/>
          <w:color w:val="454545"/>
        </w:rPr>
        <w:t>м.Львова</w:t>
      </w:r>
      <w:proofErr w:type="spellEnd"/>
      <w:r w:rsidRPr="00911ABB">
        <w:rPr>
          <w:rFonts w:ascii="Arial" w:hAnsi="Arial" w:cs="Arial"/>
          <w:b/>
          <w:color w:val="454545"/>
        </w:rPr>
        <w:t>" на вул. Замарстинівській, 83 у м. Львові»</w:t>
      </w:r>
      <w:r w:rsidRPr="00911ABB">
        <w:rPr>
          <w:rFonts w:ascii="Arial" w:hAnsi="Arial" w:cs="Arial"/>
          <w:b/>
          <w:spacing w:val="-3"/>
        </w:rPr>
        <w:t xml:space="preserve"> (</w:t>
      </w:r>
      <w:r w:rsidRPr="00911ABB">
        <w:rPr>
          <w:rFonts w:ascii="Arial" w:hAnsi="Arial" w:cs="Arial"/>
          <w:b/>
          <w:color w:val="454545"/>
        </w:rPr>
        <w:t>ДК 021:2015: 45454000-4 — Реконструкція</w:t>
      </w:r>
      <w:r w:rsidRPr="00911ABB">
        <w:rPr>
          <w:rFonts w:ascii="Arial" w:hAnsi="Arial" w:cs="Arial"/>
          <w:b/>
          <w:bCs/>
          <w:lang w:eastAsia="ru-RU"/>
        </w:rPr>
        <w:t>)</w:t>
      </w:r>
    </w:p>
    <w:p w14:paraId="360C5FF3" w14:textId="77777777" w:rsidR="003F504E" w:rsidRPr="00881D12" w:rsidRDefault="003F504E" w:rsidP="003F504E">
      <w:pPr>
        <w:spacing w:line="240" w:lineRule="atLeast"/>
        <w:jc w:val="center"/>
        <w:rPr>
          <w:rFonts w:ascii="Arial" w:hAnsi="Arial" w:cs="Arial"/>
        </w:rPr>
      </w:pPr>
      <w:r w:rsidRPr="00911ABB">
        <w:rPr>
          <w:rFonts w:ascii="Arial" w:hAnsi="Arial" w:cs="Arial"/>
        </w:rPr>
        <w:t xml:space="preserve">(Ідентифікатор закупівлі </w:t>
      </w:r>
      <w:r w:rsidRPr="00911ABB">
        <w:rPr>
          <w:rFonts w:ascii="Arial" w:hAnsi="Arial" w:cs="Arial"/>
        </w:rPr>
        <w:fldChar w:fldCharType="begin"/>
      </w:r>
      <w:r w:rsidRPr="00911ABB">
        <w:rPr>
          <w:rFonts w:ascii="Arial" w:hAnsi="Arial" w:cs="Arial"/>
        </w:rPr>
        <w:instrText xml:space="preserve"> HYPERLINK "https://prozorro.gov.ua/tender/UA-2023-10-09-012257-a" \t "_blank" \o "Оголошення на порталі Уповноваженого органу" </w:instrText>
      </w:r>
      <w:r w:rsidRPr="00911ABB">
        <w:rPr>
          <w:rFonts w:ascii="Arial" w:hAnsi="Arial" w:cs="Arial"/>
        </w:rPr>
        <w:fldChar w:fldCharType="separate"/>
      </w:r>
      <w:r w:rsidRPr="00881D12">
        <w:rPr>
          <w:rFonts w:ascii="Arial" w:hAnsi="Arial" w:cs="Arial"/>
        </w:rPr>
        <w:t xml:space="preserve"> UA-2024-04-05-000531-a)</w:t>
      </w:r>
    </w:p>
    <w:p w14:paraId="13C9BDD4" w14:textId="77777777" w:rsidR="003F504E" w:rsidRPr="00911ABB" w:rsidRDefault="003F504E" w:rsidP="003F504E">
      <w:pPr>
        <w:spacing w:line="240" w:lineRule="atLeast"/>
        <w:jc w:val="center"/>
        <w:rPr>
          <w:rFonts w:ascii="Arial" w:eastAsia="Times New Roman" w:hAnsi="Arial" w:cs="Arial"/>
          <w:color w:val="6D6D6D"/>
          <w:lang w:eastAsia="uk-UA"/>
        </w:rPr>
      </w:pPr>
      <w:r w:rsidRPr="00881D12">
        <w:rPr>
          <w:rFonts w:ascii="Arial" w:hAnsi="Arial" w:cs="Arial"/>
        </w:rPr>
        <w:fldChar w:fldCharType="end"/>
      </w:r>
    </w:p>
    <w:p w14:paraId="3D842B9B" w14:textId="77777777" w:rsidR="003F504E" w:rsidRPr="00911ABB" w:rsidRDefault="003F504E" w:rsidP="003F504E">
      <w:pPr>
        <w:tabs>
          <w:tab w:val="left" w:pos="870"/>
        </w:tabs>
        <w:spacing w:after="0" w:line="240" w:lineRule="auto"/>
        <w:jc w:val="both"/>
        <w:rPr>
          <w:rFonts w:ascii="Arial" w:hAnsi="Arial" w:cs="Arial"/>
          <w:b/>
        </w:rPr>
      </w:pPr>
      <w:r w:rsidRPr="00911ABB">
        <w:rPr>
          <w:rFonts w:ascii="Arial" w:hAnsi="Arial" w:cs="Arial"/>
          <w:b/>
        </w:rPr>
        <w:t xml:space="preserve">1. </w:t>
      </w:r>
      <w:proofErr w:type="spellStart"/>
      <w:r w:rsidRPr="00911ABB">
        <w:rPr>
          <w:rFonts w:ascii="Arial" w:hAnsi="Arial" w:cs="Arial"/>
          <w:b/>
        </w:rPr>
        <w:t>Внесено</w:t>
      </w:r>
      <w:proofErr w:type="spellEnd"/>
      <w:r w:rsidRPr="00911ABB">
        <w:rPr>
          <w:rFonts w:ascii="Arial" w:hAnsi="Arial" w:cs="Arial"/>
          <w:b/>
        </w:rPr>
        <w:t xml:space="preserve"> зміни у п.6.3 та 6.6 ч.6 Розділу 3 Тендерної документації, та викладено у новій редакції:</w:t>
      </w:r>
    </w:p>
    <w:p w14:paraId="1289BEFD" w14:textId="77777777" w:rsidR="003F504E" w:rsidRPr="00911ABB" w:rsidRDefault="003F504E" w:rsidP="003F504E">
      <w:pPr>
        <w:jc w:val="both"/>
        <w:rPr>
          <w:rFonts w:ascii="Arial" w:eastAsia="Times New Roman" w:hAnsi="Arial" w:cs="Arial"/>
          <w:b/>
        </w:rPr>
      </w:pPr>
      <w:r w:rsidRPr="00911ABB">
        <w:rPr>
          <w:rFonts w:ascii="Arial" w:hAnsi="Arial" w:cs="Arial"/>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911ABB">
        <w:rPr>
          <w:rFonts w:ascii="Arial" w:hAnsi="Arial" w:cs="Arial"/>
        </w:rPr>
        <w:t>Мінрегіону</w:t>
      </w:r>
      <w:proofErr w:type="spellEnd"/>
      <w:r w:rsidRPr="00911ABB">
        <w:rPr>
          <w:rFonts w:ascii="Arial" w:hAnsi="Arial" w:cs="Arial"/>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911ABB">
        <w:rPr>
          <w:rFonts w:ascii="Arial" w:hAnsi="Arial" w:cs="Arial"/>
        </w:rPr>
        <w:t>Мінрегіону</w:t>
      </w:r>
      <w:proofErr w:type="spellEnd"/>
      <w:r w:rsidRPr="00911ABB">
        <w:rPr>
          <w:rFonts w:ascii="Arial" w:hAnsi="Arial" w:cs="Arial"/>
        </w:rPr>
        <w:t xml:space="preserve"> від 01.11.2021 № 281 "Про затвердження кошторисних норм України у будівництві".</w:t>
      </w:r>
    </w:p>
    <w:p w14:paraId="4970B60B" w14:textId="77777777" w:rsidR="003F504E" w:rsidRDefault="003F504E" w:rsidP="003F504E">
      <w:pPr>
        <w:tabs>
          <w:tab w:val="left" w:pos="870"/>
        </w:tabs>
        <w:spacing w:after="0" w:line="240" w:lineRule="auto"/>
        <w:jc w:val="both"/>
        <w:rPr>
          <w:rFonts w:ascii="Arial" w:hAnsi="Arial" w:cs="Arial"/>
        </w:rPr>
      </w:pPr>
      <w:r w:rsidRPr="00911ABB">
        <w:rPr>
          <w:rFonts w:ascii="Arial" w:hAnsi="Arial" w:cs="Arial"/>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коштів на покриття додаткових витрат пов’язаних з інфляційними процесами та коштів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04049E70" w14:textId="77777777" w:rsidR="003F504E" w:rsidRPr="00911ABB" w:rsidRDefault="003F504E" w:rsidP="003F504E">
      <w:pPr>
        <w:tabs>
          <w:tab w:val="left" w:pos="870"/>
        </w:tabs>
        <w:spacing w:after="0" w:line="240" w:lineRule="auto"/>
        <w:jc w:val="both"/>
        <w:rPr>
          <w:rFonts w:ascii="Arial" w:hAnsi="Arial" w:cs="Arial"/>
        </w:rPr>
      </w:pPr>
      <w:r>
        <w:rPr>
          <w:rFonts w:ascii="Arial" w:hAnsi="Arial" w:cs="Arial"/>
        </w:rPr>
        <w:t>У</w:t>
      </w:r>
      <w:r w:rsidRPr="00911ABB">
        <w:rPr>
          <w:rFonts w:ascii="Arial" w:hAnsi="Arial" w:cs="Arial"/>
        </w:rPr>
        <w:t>»</w:t>
      </w:r>
    </w:p>
    <w:p w14:paraId="403EEB61" w14:textId="77777777" w:rsidR="003F504E" w:rsidRPr="00911ABB" w:rsidRDefault="003F504E" w:rsidP="003F504E">
      <w:pPr>
        <w:tabs>
          <w:tab w:val="left" w:pos="870"/>
        </w:tabs>
        <w:spacing w:after="0" w:line="240" w:lineRule="auto"/>
        <w:jc w:val="both"/>
        <w:rPr>
          <w:rFonts w:ascii="Arial" w:hAnsi="Arial" w:cs="Arial"/>
        </w:rPr>
      </w:pPr>
    </w:p>
    <w:p w14:paraId="48D8C706" w14:textId="77777777" w:rsidR="003F504E" w:rsidRPr="00911ABB" w:rsidRDefault="003F504E" w:rsidP="003F504E">
      <w:pPr>
        <w:widowControl w:val="0"/>
        <w:spacing w:beforeLines="40" w:before="96" w:afterLines="40" w:after="96"/>
        <w:ind w:left="62" w:right="113"/>
        <w:contextualSpacing/>
        <w:jc w:val="both"/>
        <w:rPr>
          <w:rFonts w:ascii="Arial" w:hAnsi="Arial" w:cs="Arial"/>
          <w:b/>
          <w:bCs/>
          <w:color w:val="000000" w:themeColor="text1"/>
        </w:rPr>
      </w:pPr>
      <w:r w:rsidRPr="00911ABB">
        <w:rPr>
          <w:rFonts w:ascii="Arial" w:hAnsi="Arial" w:cs="Arial"/>
        </w:rPr>
        <w:t xml:space="preserve">«6.6.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911ABB">
        <w:rPr>
          <w:rFonts w:ascii="Arial" w:hAnsi="Arial" w:cs="Arial"/>
          <w:color w:val="000000"/>
        </w:rPr>
        <w:t xml:space="preserve">сертифікати обов’язково мають бути видані органом з сертифікації акредитованим Національним </w:t>
      </w:r>
      <w:proofErr w:type="spellStart"/>
      <w:r w:rsidRPr="00911ABB">
        <w:rPr>
          <w:rFonts w:ascii="Arial" w:hAnsi="Arial" w:cs="Arial"/>
          <w:color w:val="000000"/>
        </w:rPr>
        <w:t>агенством</w:t>
      </w:r>
      <w:proofErr w:type="spellEnd"/>
      <w:r w:rsidRPr="00911ABB">
        <w:rPr>
          <w:rFonts w:ascii="Arial" w:hAnsi="Arial" w:cs="Arial"/>
          <w:color w:val="000000"/>
        </w:rPr>
        <w:t xml:space="preserve"> з акредитації України. </w:t>
      </w:r>
      <w:r w:rsidRPr="00911ABB">
        <w:rPr>
          <w:rFonts w:ascii="Arial" w:hAnsi="Arial" w:cs="Arial"/>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w:t>
      </w:r>
      <w:r w:rsidRPr="00911ABB">
        <w:rPr>
          <w:rFonts w:ascii="Arial" w:hAnsi="Arial" w:cs="Arial"/>
          <w:b/>
          <w:bCs/>
          <w:color w:val="000000" w:themeColor="text1"/>
        </w:rPr>
        <w:t>»</w:t>
      </w:r>
    </w:p>
    <w:p w14:paraId="3F580267" w14:textId="77777777" w:rsidR="003F504E" w:rsidRPr="00911ABB" w:rsidRDefault="003F504E" w:rsidP="003F504E">
      <w:pPr>
        <w:widowControl w:val="0"/>
        <w:spacing w:beforeLines="40" w:before="96" w:afterLines="40" w:after="96"/>
        <w:ind w:left="62" w:right="113"/>
        <w:contextualSpacing/>
        <w:jc w:val="both"/>
        <w:rPr>
          <w:rFonts w:ascii="Arial" w:hAnsi="Arial" w:cs="Arial"/>
          <w:b/>
          <w:bCs/>
          <w:color w:val="000000" w:themeColor="text1"/>
        </w:rPr>
      </w:pPr>
    </w:p>
    <w:p w14:paraId="2E60FF5D" w14:textId="77777777" w:rsidR="003F504E" w:rsidRPr="00911ABB" w:rsidRDefault="003F504E" w:rsidP="003F504E">
      <w:pPr>
        <w:tabs>
          <w:tab w:val="left" w:pos="870"/>
        </w:tabs>
        <w:spacing w:after="0" w:line="240" w:lineRule="auto"/>
        <w:jc w:val="both"/>
        <w:rPr>
          <w:rFonts w:ascii="Arial" w:hAnsi="Arial" w:cs="Arial"/>
          <w:b/>
        </w:rPr>
      </w:pPr>
      <w:r w:rsidRPr="00911ABB">
        <w:rPr>
          <w:rFonts w:ascii="Arial" w:hAnsi="Arial" w:cs="Arial"/>
          <w:b/>
        </w:rPr>
        <w:t xml:space="preserve">2. </w:t>
      </w:r>
      <w:proofErr w:type="spellStart"/>
      <w:r w:rsidRPr="00911ABB">
        <w:rPr>
          <w:rFonts w:ascii="Arial" w:hAnsi="Arial" w:cs="Arial"/>
          <w:b/>
        </w:rPr>
        <w:t>Внесено</w:t>
      </w:r>
      <w:proofErr w:type="spellEnd"/>
      <w:r w:rsidRPr="00911ABB">
        <w:rPr>
          <w:rFonts w:ascii="Arial" w:hAnsi="Arial" w:cs="Arial"/>
          <w:b/>
        </w:rPr>
        <w:t xml:space="preserve"> зміни у п 1.1. ч.1 Розділу 4 Тендерної документації, та викладено у новій редакції:</w:t>
      </w:r>
    </w:p>
    <w:p w14:paraId="5A31535F" w14:textId="77777777" w:rsidR="003F504E" w:rsidRPr="00911ABB" w:rsidRDefault="003F504E" w:rsidP="003F504E">
      <w:pPr>
        <w:tabs>
          <w:tab w:val="left" w:pos="870"/>
        </w:tabs>
        <w:spacing w:after="0" w:line="240" w:lineRule="auto"/>
        <w:jc w:val="both"/>
        <w:rPr>
          <w:rFonts w:ascii="Arial" w:hAnsi="Arial" w:cs="Arial"/>
        </w:rPr>
      </w:pPr>
    </w:p>
    <w:p w14:paraId="31585362" w14:textId="77777777" w:rsidR="003F504E" w:rsidRPr="00911ABB" w:rsidRDefault="003F504E" w:rsidP="003F504E">
      <w:pPr>
        <w:tabs>
          <w:tab w:val="left" w:pos="870"/>
        </w:tabs>
        <w:spacing w:after="0" w:line="240" w:lineRule="auto"/>
        <w:jc w:val="both"/>
        <w:rPr>
          <w:rFonts w:ascii="Arial" w:hAnsi="Arial" w:cs="Arial"/>
        </w:rPr>
      </w:pPr>
      <w:r w:rsidRPr="00911ABB">
        <w:rPr>
          <w:rFonts w:ascii="Arial" w:hAnsi="Arial" w:cs="Arial"/>
        </w:rPr>
        <w:t>«</w:t>
      </w:r>
      <w:r w:rsidRPr="00911ABB">
        <w:rPr>
          <w:rFonts w:ascii="Arial" w:eastAsia="Times New Roman" w:hAnsi="Arial" w:cs="Arial"/>
        </w:rPr>
        <w:t xml:space="preserve">1.1. Кінцевий строк подання тендерних пропозицій — </w:t>
      </w:r>
      <w:r w:rsidRPr="00911ABB">
        <w:rPr>
          <w:rFonts w:ascii="Arial" w:eastAsia="Times New Roman" w:hAnsi="Arial" w:cs="Arial"/>
          <w:b/>
        </w:rPr>
        <w:t xml:space="preserve">до </w:t>
      </w:r>
      <w:r w:rsidRPr="00911ABB">
        <w:rPr>
          <w:rFonts w:ascii="Arial" w:eastAsia="Times New Roman" w:hAnsi="Arial" w:cs="Arial"/>
          <w:b/>
          <w:lang w:val="ru-RU"/>
        </w:rPr>
        <w:t>16.04</w:t>
      </w:r>
      <w:r w:rsidRPr="00911ABB">
        <w:rPr>
          <w:rFonts w:ascii="Arial" w:eastAsia="Times New Roman" w:hAnsi="Arial" w:cs="Arial"/>
          <w:b/>
        </w:rPr>
        <w:t>.2024 року (00:10 год)»</w:t>
      </w:r>
    </w:p>
    <w:p w14:paraId="24839159" w14:textId="77777777" w:rsidR="003F504E" w:rsidRPr="00911ABB" w:rsidRDefault="003F504E" w:rsidP="003F504E">
      <w:pPr>
        <w:tabs>
          <w:tab w:val="left" w:pos="870"/>
        </w:tabs>
        <w:spacing w:after="0" w:line="240" w:lineRule="auto"/>
        <w:jc w:val="both"/>
        <w:rPr>
          <w:rFonts w:ascii="Arial" w:hAnsi="Arial" w:cs="Arial"/>
        </w:rPr>
      </w:pPr>
    </w:p>
    <w:p w14:paraId="666BC664" w14:textId="77777777" w:rsidR="003F504E" w:rsidRPr="00911ABB" w:rsidRDefault="003F504E" w:rsidP="003F504E">
      <w:pPr>
        <w:tabs>
          <w:tab w:val="left" w:pos="870"/>
        </w:tabs>
        <w:spacing w:after="0" w:line="240" w:lineRule="auto"/>
        <w:jc w:val="both"/>
        <w:rPr>
          <w:rFonts w:ascii="Arial" w:hAnsi="Arial" w:cs="Arial"/>
        </w:rPr>
      </w:pPr>
    </w:p>
    <w:p w14:paraId="4FA6D9F8" w14:textId="77777777" w:rsidR="003F504E" w:rsidRPr="00911ABB" w:rsidRDefault="003F504E" w:rsidP="003F504E">
      <w:pPr>
        <w:tabs>
          <w:tab w:val="left" w:pos="870"/>
        </w:tabs>
        <w:spacing w:after="0" w:line="240" w:lineRule="auto"/>
        <w:jc w:val="both"/>
        <w:rPr>
          <w:rFonts w:ascii="Arial" w:hAnsi="Arial" w:cs="Arial"/>
          <w:b/>
        </w:rPr>
      </w:pPr>
      <w:r w:rsidRPr="00911ABB">
        <w:rPr>
          <w:rFonts w:ascii="Arial" w:hAnsi="Arial" w:cs="Arial"/>
          <w:b/>
        </w:rPr>
        <w:t xml:space="preserve">3. </w:t>
      </w:r>
      <w:proofErr w:type="spellStart"/>
      <w:r w:rsidRPr="00911ABB">
        <w:rPr>
          <w:rFonts w:ascii="Arial" w:hAnsi="Arial" w:cs="Arial"/>
          <w:b/>
        </w:rPr>
        <w:t>Внесено</w:t>
      </w:r>
      <w:proofErr w:type="spellEnd"/>
      <w:r w:rsidRPr="00911ABB">
        <w:rPr>
          <w:rFonts w:ascii="Arial" w:hAnsi="Arial" w:cs="Arial"/>
          <w:b/>
        </w:rPr>
        <w:t xml:space="preserve"> зміни у п.13 ч.2 Розділу 5 до тендерної документації, та викладено у новій редакції:</w:t>
      </w:r>
    </w:p>
    <w:p w14:paraId="4F04F1A9" w14:textId="77777777" w:rsidR="003F504E" w:rsidRPr="00911ABB" w:rsidRDefault="003F504E" w:rsidP="003F504E">
      <w:pPr>
        <w:tabs>
          <w:tab w:val="left" w:pos="870"/>
        </w:tabs>
        <w:spacing w:after="0" w:line="240" w:lineRule="auto"/>
        <w:jc w:val="both"/>
        <w:rPr>
          <w:rFonts w:ascii="Arial" w:eastAsia="Times New Roman" w:hAnsi="Arial" w:cs="Arial"/>
        </w:rPr>
      </w:pPr>
    </w:p>
    <w:p w14:paraId="0BB7AFD2" w14:textId="77777777" w:rsidR="003F504E" w:rsidRPr="00911ABB" w:rsidRDefault="003F504E" w:rsidP="003F504E">
      <w:pPr>
        <w:tabs>
          <w:tab w:val="left" w:pos="870"/>
        </w:tabs>
        <w:spacing w:after="0" w:line="240" w:lineRule="auto"/>
        <w:jc w:val="both"/>
        <w:rPr>
          <w:rFonts w:ascii="Arial" w:eastAsia="Times New Roman" w:hAnsi="Arial" w:cs="Arial"/>
        </w:rPr>
      </w:pPr>
      <w:r w:rsidRPr="00911ABB">
        <w:rPr>
          <w:rFonts w:ascii="Arial" w:eastAsia="Times New Roman" w:hAnsi="Arial" w:cs="Arial"/>
        </w:rPr>
        <w:t>«13.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w:t>
      </w:r>
    </w:p>
    <w:p w14:paraId="20E0D372" w14:textId="77777777" w:rsidR="003F504E" w:rsidRPr="00911ABB" w:rsidRDefault="003F504E" w:rsidP="003F504E">
      <w:pPr>
        <w:tabs>
          <w:tab w:val="left" w:pos="870"/>
        </w:tabs>
        <w:spacing w:after="0" w:line="240" w:lineRule="auto"/>
        <w:jc w:val="both"/>
        <w:rPr>
          <w:rFonts w:ascii="Arial" w:eastAsia="Times New Roman" w:hAnsi="Arial" w:cs="Arial"/>
        </w:rPr>
      </w:pPr>
    </w:p>
    <w:p w14:paraId="6C1C932E" w14:textId="77777777" w:rsidR="003F504E" w:rsidRPr="00911ABB" w:rsidRDefault="003F504E" w:rsidP="003F504E">
      <w:pPr>
        <w:tabs>
          <w:tab w:val="left" w:pos="870"/>
        </w:tabs>
        <w:spacing w:after="0" w:line="240" w:lineRule="auto"/>
        <w:jc w:val="both"/>
        <w:rPr>
          <w:rFonts w:ascii="Arial" w:hAnsi="Arial" w:cs="Arial"/>
          <w:b/>
        </w:rPr>
      </w:pPr>
      <w:r w:rsidRPr="00911ABB">
        <w:rPr>
          <w:rFonts w:ascii="Arial" w:hAnsi="Arial" w:cs="Arial"/>
          <w:b/>
        </w:rPr>
        <w:lastRenderedPageBreak/>
        <w:t xml:space="preserve">4. </w:t>
      </w:r>
      <w:proofErr w:type="spellStart"/>
      <w:r w:rsidRPr="00911ABB">
        <w:rPr>
          <w:rFonts w:ascii="Arial" w:hAnsi="Arial" w:cs="Arial"/>
          <w:b/>
        </w:rPr>
        <w:t>Внесено</w:t>
      </w:r>
      <w:proofErr w:type="spellEnd"/>
      <w:r w:rsidRPr="00911ABB">
        <w:rPr>
          <w:rFonts w:ascii="Arial" w:hAnsi="Arial" w:cs="Arial"/>
          <w:b/>
        </w:rPr>
        <w:t xml:space="preserve"> зміни в Таблицю 1 </w:t>
      </w:r>
      <w:proofErr w:type="spellStart"/>
      <w:r w:rsidRPr="00911ABB">
        <w:rPr>
          <w:rFonts w:ascii="Arial" w:hAnsi="Arial" w:cs="Arial"/>
          <w:b/>
        </w:rPr>
        <w:t>Додатоку</w:t>
      </w:r>
      <w:proofErr w:type="spellEnd"/>
      <w:r w:rsidRPr="00911ABB">
        <w:rPr>
          <w:rFonts w:ascii="Arial" w:hAnsi="Arial" w:cs="Arial"/>
          <w:b/>
        </w:rPr>
        <w:t xml:space="preserve"> 1 до тендерної документації, та викладено у новій редакції:</w:t>
      </w:r>
    </w:p>
    <w:p w14:paraId="1F473297" w14:textId="77777777" w:rsidR="003F504E" w:rsidRPr="00911ABB" w:rsidRDefault="003F504E" w:rsidP="003F504E">
      <w:pPr>
        <w:spacing w:after="0" w:line="240" w:lineRule="auto"/>
        <w:rPr>
          <w:rFonts w:ascii="Arial" w:eastAsia="Times New Roman" w:hAnsi="Arial" w:cs="Arial"/>
          <w:b/>
          <w:lang w:eastAsia="ru-RU"/>
        </w:rPr>
      </w:pPr>
    </w:p>
    <w:p w14:paraId="096C8D78" w14:textId="77777777" w:rsidR="003F504E" w:rsidRPr="00911ABB" w:rsidRDefault="003F504E" w:rsidP="003F504E">
      <w:pPr>
        <w:spacing w:after="0" w:line="240" w:lineRule="auto"/>
        <w:jc w:val="center"/>
        <w:rPr>
          <w:rFonts w:ascii="Arial" w:eastAsia="Times New Roman" w:hAnsi="Arial" w:cs="Arial"/>
          <w:b/>
          <w:lang w:eastAsia="ru-RU"/>
        </w:rPr>
      </w:pPr>
      <w:r w:rsidRPr="00911ABB">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3F504E" w:rsidRPr="00911ABB" w14:paraId="20C595A2"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47BFA6E" w14:textId="77777777" w:rsidR="003F504E" w:rsidRPr="00911ABB" w:rsidRDefault="003F504E" w:rsidP="007C0A92">
            <w:pPr>
              <w:autoSpaceDE w:val="0"/>
              <w:autoSpaceDN w:val="0"/>
              <w:adjustRightInd w:val="0"/>
              <w:jc w:val="center"/>
              <w:rPr>
                <w:rFonts w:ascii="Arial" w:hAnsi="Arial" w:cs="Arial"/>
                <w:lang w:val="en-US"/>
              </w:rPr>
            </w:pPr>
            <w:r w:rsidRPr="00911ABB">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3430C87" w14:textId="77777777" w:rsidR="003F504E" w:rsidRPr="00911ABB" w:rsidRDefault="003F504E" w:rsidP="007C0A92">
            <w:pPr>
              <w:autoSpaceDE w:val="0"/>
              <w:autoSpaceDN w:val="0"/>
              <w:adjustRightInd w:val="0"/>
              <w:jc w:val="center"/>
              <w:rPr>
                <w:rFonts w:ascii="Arial" w:hAnsi="Arial" w:cs="Arial"/>
                <w:lang w:val="en-US"/>
              </w:rPr>
            </w:pPr>
            <w:r w:rsidRPr="00911ABB">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7E446437" w14:textId="77777777" w:rsidR="003F504E" w:rsidRPr="00911ABB" w:rsidRDefault="003F504E" w:rsidP="007C0A92">
            <w:pPr>
              <w:autoSpaceDE w:val="0"/>
              <w:autoSpaceDN w:val="0"/>
              <w:adjustRightInd w:val="0"/>
              <w:jc w:val="center"/>
              <w:rPr>
                <w:rFonts w:ascii="Arial" w:hAnsi="Arial" w:cs="Arial"/>
                <w:lang w:val="en-US"/>
              </w:rPr>
            </w:pPr>
            <w:r w:rsidRPr="00911ABB">
              <w:rPr>
                <w:rFonts w:ascii="Arial" w:hAnsi="Arial" w:cs="Arial"/>
                <w:b/>
                <w:bCs/>
              </w:rPr>
              <w:t>Вимоги до документу</w:t>
            </w:r>
          </w:p>
        </w:tc>
      </w:tr>
      <w:tr w:rsidR="003F504E" w:rsidRPr="00911ABB" w14:paraId="6B6CA7F2" w14:textId="77777777" w:rsidTr="007C0A92">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70A20DF" w14:textId="77777777" w:rsidR="003F504E" w:rsidRPr="00911ABB" w:rsidRDefault="003F504E" w:rsidP="003F504E">
            <w:pPr>
              <w:pStyle w:val="a3"/>
              <w:numPr>
                <w:ilvl w:val="0"/>
                <w:numId w:val="2"/>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A9BED9E" w14:textId="77777777" w:rsidR="003F504E" w:rsidRPr="00911ABB" w:rsidRDefault="003F504E" w:rsidP="007C0A92">
            <w:pPr>
              <w:jc w:val="both"/>
              <w:rPr>
                <w:rFonts w:ascii="Arial" w:hAnsi="Arial" w:cs="Arial"/>
                <w:b/>
              </w:rPr>
            </w:pPr>
            <w:r w:rsidRPr="00911ABB">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AF7A1BD" w14:textId="77777777" w:rsidR="003F504E" w:rsidRPr="00911ABB" w:rsidRDefault="003F504E" w:rsidP="003F504E">
            <w:pPr>
              <w:pStyle w:val="a3"/>
              <w:numPr>
                <w:ilvl w:val="1"/>
                <w:numId w:val="2"/>
              </w:numPr>
              <w:tabs>
                <w:tab w:val="left" w:pos="495"/>
              </w:tabs>
              <w:suppressAutoHyphens/>
              <w:spacing w:after="0" w:line="240" w:lineRule="auto"/>
              <w:ind w:left="0" w:right="22" w:firstLine="558"/>
              <w:jc w:val="both"/>
              <w:rPr>
                <w:rFonts w:ascii="Arial" w:hAnsi="Arial" w:cs="Arial"/>
                <w:bCs/>
              </w:rPr>
            </w:pPr>
            <w:r w:rsidRPr="00911ABB">
              <w:rPr>
                <w:rFonts w:ascii="Arial" w:hAnsi="Arial" w:cs="Arial"/>
                <w:bCs/>
              </w:rPr>
              <w:t>Довідка учасника, складена у табличній формі, у якій вказані: назва,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5904933F" w14:textId="77777777" w:rsidR="003F504E" w:rsidRPr="00911ABB" w:rsidRDefault="003F504E" w:rsidP="003F504E">
            <w:pPr>
              <w:pStyle w:val="a3"/>
              <w:numPr>
                <w:ilvl w:val="1"/>
                <w:numId w:val="2"/>
              </w:numPr>
              <w:spacing w:after="0" w:line="240" w:lineRule="auto"/>
              <w:ind w:left="0" w:firstLine="558"/>
              <w:jc w:val="both"/>
              <w:rPr>
                <w:rFonts w:ascii="Arial" w:hAnsi="Arial" w:cs="Arial"/>
              </w:rPr>
            </w:pPr>
            <w:r w:rsidRPr="00911ABB">
              <w:rPr>
                <w:rFonts w:ascii="Arial" w:hAnsi="Arial" w:cs="Arial"/>
              </w:rPr>
              <w:t>Наявність залученої матеріально-технічної бази (у разі оренди/лізингу/надання послуг машин, механізмів та техніки) підтверджується:</w:t>
            </w:r>
          </w:p>
          <w:p w14:paraId="1F91AB95" w14:textId="77777777" w:rsidR="003F504E" w:rsidRPr="00911ABB" w:rsidRDefault="003F504E" w:rsidP="003F504E">
            <w:pPr>
              <w:pStyle w:val="a3"/>
              <w:numPr>
                <w:ilvl w:val="0"/>
                <w:numId w:val="6"/>
              </w:numPr>
              <w:spacing w:after="0" w:line="240" w:lineRule="auto"/>
              <w:ind w:left="0" w:firstLine="558"/>
              <w:jc w:val="both"/>
              <w:rPr>
                <w:rFonts w:ascii="Arial" w:hAnsi="Arial" w:cs="Arial"/>
              </w:rPr>
            </w:pPr>
            <w:r w:rsidRPr="00911ABB">
              <w:rPr>
                <w:rFonts w:ascii="Arial" w:hAnsi="Arial" w:cs="Arial"/>
              </w:rPr>
              <w:t xml:space="preserve"> чинними договорами оренди/лізингу/надання послуг тощо (з усіма додатками, зазначеними в договорі, як невід'ємні, та додатковими угодами/договорами за наявності таких), які мають бути дійсними та чинними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 (надання послуг).</w:t>
            </w:r>
          </w:p>
          <w:p w14:paraId="327048D9" w14:textId="77777777" w:rsidR="003F504E" w:rsidRPr="00911ABB" w:rsidRDefault="003F504E" w:rsidP="003F504E">
            <w:pPr>
              <w:pStyle w:val="a3"/>
              <w:numPr>
                <w:ilvl w:val="1"/>
                <w:numId w:val="2"/>
              </w:numPr>
              <w:spacing w:after="0" w:line="240" w:lineRule="auto"/>
              <w:ind w:left="0" w:firstLine="558"/>
              <w:jc w:val="both"/>
              <w:rPr>
                <w:rFonts w:ascii="Arial" w:hAnsi="Arial" w:cs="Arial"/>
              </w:rPr>
            </w:pPr>
            <w:r w:rsidRPr="00911ABB">
              <w:rPr>
                <w:rFonts w:ascii="Arial" w:hAnsi="Arial" w:cs="Arial"/>
              </w:rPr>
              <w:t>Наявність власної техніки підтверджується:</w:t>
            </w:r>
          </w:p>
          <w:p w14:paraId="18A77EE2" w14:textId="77777777" w:rsidR="003F504E" w:rsidRPr="00911ABB" w:rsidRDefault="003F504E" w:rsidP="003F504E">
            <w:pPr>
              <w:pStyle w:val="a3"/>
              <w:numPr>
                <w:ilvl w:val="0"/>
                <w:numId w:val="5"/>
              </w:numPr>
              <w:spacing w:after="0" w:line="240" w:lineRule="auto"/>
              <w:ind w:left="0" w:firstLine="558"/>
              <w:jc w:val="both"/>
              <w:rPr>
                <w:rFonts w:ascii="Arial" w:hAnsi="Arial" w:cs="Arial"/>
              </w:rPr>
            </w:pPr>
            <w:proofErr w:type="spellStart"/>
            <w:r w:rsidRPr="00911ABB">
              <w:rPr>
                <w:rFonts w:ascii="Arial" w:hAnsi="Arial" w:cs="Arial"/>
              </w:rPr>
              <w:t>свідоцтвами</w:t>
            </w:r>
            <w:proofErr w:type="spellEnd"/>
            <w:r w:rsidRPr="00911ABB">
              <w:rPr>
                <w:rFonts w:ascii="Arial" w:hAnsi="Arial" w:cs="Arial"/>
              </w:rPr>
              <w:t xml:space="preserve"> про реєстрацію транспортних засобів для автомобільної техніки;</w:t>
            </w:r>
          </w:p>
          <w:p w14:paraId="6CBB539B" w14:textId="77777777" w:rsidR="003F504E" w:rsidRPr="00911ABB" w:rsidRDefault="003F504E" w:rsidP="003F504E">
            <w:pPr>
              <w:pStyle w:val="a3"/>
              <w:numPr>
                <w:ilvl w:val="0"/>
                <w:numId w:val="5"/>
              </w:numPr>
              <w:spacing w:after="0" w:line="240" w:lineRule="auto"/>
              <w:ind w:left="0" w:firstLine="558"/>
              <w:jc w:val="both"/>
              <w:rPr>
                <w:rFonts w:ascii="Arial" w:hAnsi="Arial" w:cs="Arial"/>
              </w:rPr>
            </w:pPr>
            <w:r w:rsidRPr="00911ABB">
              <w:rPr>
                <w:rFonts w:ascii="Arial" w:hAnsi="Arial" w:cs="Arial"/>
              </w:rPr>
              <w:t xml:space="preserve">бухгалтерською довідкою або </w:t>
            </w:r>
            <w:proofErr w:type="spellStart"/>
            <w:r w:rsidRPr="00911ABB">
              <w:rPr>
                <w:rFonts w:ascii="Arial" w:hAnsi="Arial" w:cs="Arial"/>
              </w:rPr>
              <w:t>оборотно</w:t>
            </w:r>
            <w:proofErr w:type="spellEnd"/>
            <w:r w:rsidRPr="00911ABB">
              <w:rPr>
                <w:rFonts w:ascii="Arial" w:hAnsi="Arial" w:cs="Arial"/>
              </w:rPr>
              <w:t>-сальдовою відомістю або накладними або договорами-купівлі продажу тощо (щодо інших машин/механізмів чи технологій).</w:t>
            </w:r>
          </w:p>
          <w:p w14:paraId="6983414A" w14:textId="77777777" w:rsidR="003F504E" w:rsidRPr="00911ABB" w:rsidRDefault="003F504E" w:rsidP="007C0A92">
            <w:pPr>
              <w:tabs>
                <w:tab w:val="left" w:pos="495"/>
              </w:tabs>
              <w:suppressAutoHyphens/>
              <w:spacing w:after="0" w:line="240" w:lineRule="auto"/>
              <w:ind w:right="22"/>
              <w:jc w:val="both"/>
              <w:rPr>
                <w:rFonts w:ascii="Arial" w:eastAsia="Times New Roman" w:hAnsi="Arial" w:cs="Arial"/>
                <w:bCs/>
              </w:rPr>
            </w:pPr>
            <w:r w:rsidRPr="00911ABB">
              <w:rPr>
                <w:rFonts w:ascii="Arial" w:hAnsi="Arial" w:cs="Arial"/>
              </w:rPr>
              <w:t>Учасник повинен гарантувати, що у разі перемоги в закупівлі, він залучить до початку виконання будівельних робіт необхідну кількість техніки для вчасного та якісного виконання своїх зобов’язань.</w:t>
            </w:r>
          </w:p>
        </w:tc>
      </w:tr>
      <w:tr w:rsidR="003F504E" w:rsidRPr="00911ABB" w14:paraId="46DF149F" w14:textId="77777777" w:rsidTr="007C0A9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273D69D" w14:textId="77777777" w:rsidR="003F504E" w:rsidRPr="00911ABB" w:rsidRDefault="003F504E" w:rsidP="007C0A92">
            <w:pPr>
              <w:pStyle w:val="a3"/>
              <w:autoSpaceDE w:val="0"/>
              <w:autoSpaceDN w:val="0"/>
              <w:adjustRightInd w:val="0"/>
              <w:ind w:left="32" w:right="33"/>
              <w:rPr>
                <w:rFonts w:ascii="Arial" w:hAnsi="Arial" w:cs="Arial"/>
                <w:b/>
                <w:bCs/>
                <w:lang w:eastAsia="uk-UA"/>
              </w:rPr>
            </w:pPr>
            <w:r w:rsidRPr="00911ABB">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0FD2DDB" w14:textId="77777777" w:rsidR="003F504E" w:rsidRPr="00911ABB" w:rsidRDefault="003F504E" w:rsidP="007C0A92">
            <w:pPr>
              <w:jc w:val="both"/>
              <w:rPr>
                <w:rFonts w:ascii="Arial" w:hAnsi="Arial" w:cs="Arial"/>
                <w:b/>
              </w:rPr>
            </w:pPr>
            <w:r w:rsidRPr="00911ABB">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BD52F2F" w14:textId="77777777" w:rsidR="003F504E" w:rsidRPr="00911ABB" w:rsidRDefault="003F504E" w:rsidP="003F504E">
            <w:pPr>
              <w:numPr>
                <w:ilvl w:val="1"/>
                <w:numId w:val="4"/>
              </w:numPr>
              <w:spacing w:after="0" w:line="240" w:lineRule="auto"/>
              <w:ind w:left="0" w:hanging="7"/>
              <w:jc w:val="both"/>
              <w:rPr>
                <w:rFonts w:ascii="Arial" w:hAnsi="Arial" w:cs="Arial"/>
              </w:rPr>
            </w:pPr>
            <w:r w:rsidRPr="00911ABB">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911ABB">
              <w:rPr>
                <w:rFonts w:ascii="Arial" w:hAnsi="Arial" w:cs="Arial"/>
              </w:rPr>
              <w:t>скан</w:t>
            </w:r>
            <w:proofErr w:type="spellEnd"/>
            <w:r w:rsidRPr="00911ABB">
              <w:rPr>
                <w:rFonts w:ascii="Arial" w:hAnsi="Arial" w:cs="Arial"/>
              </w:rPr>
              <w:t xml:space="preserve">-копії трудових книжок (при наданні </w:t>
            </w:r>
            <w:proofErr w:type="spellStart"/>
            <w:r w:rsidRPr="00911ABB">
              <w:rPr>
                <w:rFonts w:ascii="Arial" w:hAnsi="Arial" w:cs="Arial"/>
              </w:rPr>
              <w:t>скан</w:t>
            </w:r>
            <w:proofErr w:type="spellEnd"/>
            <w:r w:rsidRPr="00911ABB">
              <w:rPr>
                <w:rFonts w:ascii="Arial" w:hAnsi="Arial" w:cs="Arial"/>
              </w:rPr>
              <w:t xml:space="preserve">-копії трудових книжок достатньо надати копію сторінки з ПІБ працівника та копію сторінки з записом про прийом на роботу працівника); </w:t>
            </w:r>
          </w:p>
          <w:p w14:paraId="7C7FE507" w14:textId="77777777" w:rsidR="003F504E" w:rsidRPr="00911ABB" w:rsidRDefault="003F504E" w:rsidP="007C0A92">
            <w:pPr>
              <w:spacing w:after="0" w:line="240" w:lineRule="auto"/>
              <w:jc w:val="both"/>
              <w:rPr>
                <w:rFonts w:ascii="Arial" w:hAnsi="Arial" w:cs="Arial"/>
              </w:rPr>
            </w:pPr>
            <w:r w:rsidRPr="00911ABB">
              <w:rPr>
                <w:rFonts w:ascii="Arial" w:hAnsi="Arial" w:cs="Arial"/>
              </w:rPr>
              <w:t>2.2. Для підтвердження наданої в довідці п.2.1. інформації учасник надає:</w:t>
            </w:r>
          </w:p>
          <w:p w14:paraId="51823E45" w14:textId="77777777" w:rsidR="003F504E" w:rsidRPr="00911ABB" w:rsidRDefault="003F504E" w:rsidP="003F504E">
            <w:pPr>
              <w:numPr>
                <w:ilvl w:val="0"/>
                <w:numId w:val="3"/>
              </w:numPr>
              <w:spacing w:after="0" w:line="240" w:lineRule="auto"/>
              <w:ind w:left="0" w:hanging="7"/>
              <w:jc w:val="both"/>
              <w:rPr>
                <w:rFonts w:ascii="Arial" w:hAnsi="Arial" w:cs="Arial"/>
              </w:rPr>
            </w:pPr>
            <w:r w:rsidRPr="00911ABB">
              <w:rPr>
                <w:rFonts w:ascii="Arial" w:hAnsi="Arial" w:cs="Arial"/>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14:paraId="0C9BB94E" w14:textId="77777777" w:rsidR="003F504E" w:rsidRPr="00911ABB" w:rsidRDefault="003F504E" w:rsidP="003F504E">
            <w:pPr>
              <w:numPr>
                <w:ilvl w:val="0"/>
                <w:numId w:val="3"/>
              </w:numPr>
              <w:spacing w:after="0" w:line="240" w:lineRule="auto"/>
              <w:ind w:left="0" w:hanging="7"/>
              <w:jc w:val="both"/>
              <w:rPr>
                <w:rFonts w:ascii="Arial" w:hAnsi="Arial" w:cs="Arial"/>
              </w:rPr>
            </w:pPr>
            <w:r w:rsidRPr="00911ABB">
              <w:rPr>
                <w:rFonts w:ascii="Arial" w:hAnsi="Arial" w:cs="Arial"/>
              </w:rPr>
              <w:t xml:space="preserve">підтвердження перевірки знань з правил експлуатації </w:t>
            </w:r>
            <w:proofErr w:type="spellStart"/>
            <w:r w:rsidRPr="00911ABB">
              <w:rPr>
                <w:rFonts w:ascii="Arial" w:hAnsi="Arial" w:cs="Arial"/>
              </w:rPr>
              <w:t>електрозахисних</w:t>
            </w:r>
            <w:proofErr w:type="spellEnd"/>
            <w:r w:rsidRPr="00911ABB">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двох працівників учасника (надаються чинні протоколи про перевірку знань та видані на їх підставі посвідчення, де зазначено групу з електробезпеки І</w:t>
            </w:r>
            <w:r w:rsidRPr="00911ABB">
              <w:rPr>
                <w:rFonts w:ascii="Arial" w:hAnsi="Arial" w:cs="Arial"/>
                <w:lang w:val="en-US"/>
              </w:rPr>
              <w:t>V</w:t>
            </w:r>
            <w:r w:rsidRPr="00911ABB">
              <w:rPr>
                <w:rFonts w:ascii="Arial" w:hAnsi="Arial" w:cs="Arial"/>
              </w:rPr>
              <w:t xml:space="preserve"> (до 1000В)</w:t>
            </w:r>
          </w:p>
          <w:p w14:paraId="4D20AFD0" w14:textId="77777777" w:rsidR="003F504E" w:rsidRPr="00911ABB" w:rsidRDefault="003F504E" w:rsidP="007C0A92">
            <w:pPr>
              <w:spacing w:after="0" w:line="240" w:lineRule="auto"/>
              <w:jc w:val="both"/>
              <w:rPr>
                <w:rFonts w:ascii="Arial" w:hAnsi="Arial" w:cs="Arial"/>
              </w:rPr>
            </w:pPr>
            <w:r w:rsidRPr="00911ABB">
              <w:rPr>
                <w:rFonts w:ascii="Arial" w:hAnsi="Arial" w:cs="Arial"/>
              </w:rPr>
              <w:t>-         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14:paraId="7A05AD87" w14:textId="77777777" w:rsidR="003F504E" w:rsidRPr="00911ABB" w:rsidRDefault="003F504E" w:rsidP="007C0A92">
            <w:pPr>
              <w:spacing w:after="0" w:line="240" w:lineRule="auto"/>
              <w:jc w:val="both"/>
              <w:rPr>
                <w:rFonts w:ascii="Arial" w:hAnsi="Arial" w:cs="Arial"/>
              </w:rPr>
            </w:pPr>
            <w:r w:rsidRPr="00911ABB">
              <w:rPr>
                <w:rFonts w:ascii="Arial" w:hAnsi="Arial" w:cs="Arial"/>
              </w:rPr>
              <w:t>2.3. Учасник повинен гарантувати, що у разі перемоги в закупівлі, він залучить до початку виконання будівельних робіт необхідну кількість робітників для вчасного та якісного виконання своїх зобов’язань.</w:t>
            </w:r>
          </w:p>
        </w:tc>
      </w:tr>
      <w:tr w:rsidR="003F504E" w:rsidRPr="00911ABB" w14:paraId="7EC66E53"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7726E5E9" w14:textId="77777777" w:rsidR="003F504E" w:rsidRPr="00911ABB" w:rsidRDefault="003F504E" w:rsidP="007C0A92">
            <w:pPr>
              <w:autoSpaceDE w:val="0"/>
              <w:autoSpaceDN w:val="0"/>
              <w:adjustRightInd w:val="0"/>
              <w:ind w:left="32" w:right="33"/>
              <w:rPr>
                <w:rFonts w:ascii="Arial" w:hAnsi="Arial" w:cs="Arial"/>
              </w:rPr>
            </w:pPr>
            <w:r w:rsidRPr="00911ABB">
              <w:rPr>
                <w:rFonts w:ascii="Arial" w:hAnsi="Arial" w:cs="Arial"/>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A4F06CB" w14:textId="77777777" w:rsidR="003F504E" w:rsidRPr="00911ABB" w:rsidRDefault="003F504E" w:rsidP="007C0A92">
            <w:pPr>
              <w:autoSpaceDE w:val="0"/>
              <w:autoSpaceDN w:val="0"/>
              <w:adjustRightInd w:val="0"/>
              <w:rPr>
                <w:rFonts w:ascii="Arial" w:hAnsi="Arial" w:cs="Arial"/>
                <w:b/>
              </w:rPr>
            </w:pPr>
            <w:r w:rsidRPr="00911ABB">
              <w:rPr>
                <w:rFonts w:ascii="Arial" w:hAnsi="Arial" w:cs="Arial"/>
                <w:b/>
              </w:rPr>
              <w:t xml:space="preserve">Наявність документально підтвердженого </w:t>
            </w:r>
            <w:r w:rsidRPr="00911ABB">
              <w:rPr>
                <w:rFonts w:ascii="Arial" w:hAnsi="Arial" w:cs="Arial"/>
                <w:b/>
              </w:rPr>
              <w:lastRenderedPageBreak/>
              <w:t>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4C469FF" w14:textId="77777777" w:rsidR="003F504E" w:rsidRPr="00911ABB" w:rsidRDefault="003F504E" w:rsidP="007C0A92">
            <w:pPr>
              <w:suppressAutoHyphens/>
              <w:spacing w:after="0" w:line="240" w:lineRule="auto"/>
              <w:ind w:right="22"/>
              <w:jc w:val="both"/>
              <w:rPr>
                <w:rFonts w:ascii="Arial" w:hAnsi="Arial" w:cs="Arial"/>
                <w:i/>
              </w:rPr>
            </w:pPr>
            <w:r w:rsidRPr="00911ABB">
              <w:rPr>
                <w:rFonts w:ascii="Arial" w:eastAsia="Times New Roman" w:hAnsi="Arial" w:cs="Arial"/>
                <w:lang w:val="ru-RU"/>
              </w:rPr>
              <w:lastRenderedPageBreak/>
              <w:t>3</w:t>
            </w:r>
            <w:r w:rsidRPr="00911ABB">
              <w:rPr>
                <w:rFonts w:ascii="Arial" w:eastAsia="Times New Roman" w:hAnsi="Arial" w:cs="Arial"/>
              </w:rPr>
              <w:t>.1. Учасник повинен володіти успішним досвідом виконання аналогічних договорів.</w:t>
            </w:r>
          </w:p>
          <w:p w14:paraId="6E2323B7" w14:textId="77777777" w:rsidR="003F504E" w:rsidRPr="00911ABB" w:rsidRDefault="003F504E" w:rsidP="007C0A92">
            <w:pPr>
              <w:suppressAutoHyphens/>
              <w:spacing w:after="0" w:line="240" w:lineRule="auto"/>
              <w:ind w:right="22"/>
              <w:jc w:val="both"/>
              <w:rPr>
                <w:rFonts w:ascii="Arial" w:hAnsi="Arial" w:cs="Arial"/>
              </w:rPr>
            </w:pPr>
            <w:r w:rsidRPr="00911ABB">
              <w:rPr>
                <w:rFonts w:ascii="Arial" w:hAnsi="Arial" w:cs="Arial"/>
              </w:rPr>
              <w:lastRenderedPageBreak/>
              <w:t>Аналогічним договором в розумінні цієї документації є повністю виконаний договір, предметом якого є виконання робіт з реконструкції або реставрації будівлі.</w:t>
            </w:r>
          </w:p>
          <w:p w14:paraId="551E19A4" w14:textId="77777777" w:rsidR="003F504E" w:rsidRPr="00911ABB" w:rsidRDefault="003F504E" w:rsidP="007C0A92">
            <w:pPr>
              <w:suppressAutoHyphens/>
              <w:spacing w:after="0" w:line="240" w:lineRule="auto"/>
              <w:ind w:right="22"/>
              <w:jc w:val="both"/>
              <w:rPr>
                <w:rFonts w:ascii="Arial" w:hAnsi="Arial" w:cs="Arial"/>
              </w:rPr>
            </w:pPr>
            <w:r w:rsidRPr="00911ABB">
              <w:rPr>
                <w:rFonts w:ascii="Arial" w:hAnsi="Arial" w:cs="Arial"/>
              </w:rPr>
              <w:t>Учасник надає:</w:t>
            </w:r>
          </w:p>
          <w:p w14:paraId="7ECA93A6" w14:textId="77777777" w:rsidR="003F504E" w:rsidRPr="00911ABB" w:rsidRDefault="003F504E" w:rsidP="007C0A92">
            <w:pPr>
              <w:spacing w:after="0" w:line="240" w:lineRule="auto"/>
              <w:jc w:val="both"/>
              <w:rPr>
                <w:rFonts w:ascii="Arial" w:hAnsi="Arial" w:cs="Arial"/>
              </w:rPr>
            </w:pPr>
            <w:r w:rsidRPr="00911ABB">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3C8F36CC" w14:textId="77777777" w:rsidR="003F504E" w:rsidRPr="00911ABB" w:rsidRDefault="003F504E" w:rsidP="007C0A92">
            <w:pPr>
              <w:autoSpaceDE w:val="0"/>
              <w:autoSpaceDN w:val="0"/>
              <w:adjustRightInd w:val="0"/>
              <w:spacing w:after="0" w:line="240" w:lineRule="auto"/>
              <w:jc w:val="both"/>
              <w:rPr>
                <w:rFonts w:ascii="Arial" w:hAnsi="Arial" w:cs="Arial"/>
              </w:rPr>
            </w:pPr>
            <w:r w:rsidRPr="00911ABB">
              <w:rPr>
                <w:rFonts w:ascii="Arial" w:eastAsia="Times New Roman" w:hAnsi="Arial" w:cs="Arial"/>
              </w:rPr>
              <w:t xml:space="preserve">3.1.2. </w:t>
            </w:r>
            <w:proofErr w:type="spellStart"/>
            <w:r w:rsidRPr="00911ABB">
              <w:rPr>
                <w:rFonts w:ascii="Arial" w:eastAsia="Times New Roman" w:hAnsi="Arial" w:cs="Arial"/>
              </w:rPr>
              <w:t>Скан</w:t>
            </w:r>
            <w:proofErr w:type="spellEnd"/>
            <w:r w:rsidRPr="00911ABB">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911ABB">
              <w:rPr>
                <w:rFonts w:ascii="Arial" w:eastAsia="Times New Roman" w:hAnsi="Arial" w:cs="Arial"/>
              </w:rPr>
              <w:t>скан</w:t>
            </w:r>
            <w:proofErr w:type="spellEnd"/>
            <w:r w:rsidRPr="00911ABB">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911ABB">
              <w:rPr>
                <w:rFonts w:ascii="Arial" w:hAnsi="Arial" w:cs="Arial"/>
              </w:rPr>
              <w:t xml:space="preserve">. </w:t>
            </w:r>
          </w:p>
          <w:p w14:paraId="5D3614BD" w14:textId="77777777" w:rsidR="003F504E" w:rsidRPr="00911ABB" w:rsidRDefault="003F504E" w:rsidP="007C0A92">
            <w:pPr>
              <w:autoSpaceDE w:val="0"/>
              <w:autoSpaceDN w:val="0"/>
              <w:adjustRightInd w:val="0"/>
              <w:spacing w:after="0" w:line="240" w:lineRule="auto"/>
              <w:jc w:val="both"/>
              <w:rPr>
                <w:rFonts w:ascii="Arial" w:hAnsi="Arial" w:cs="Arial"/>
              </w:rPr>
            </w:pPr>
            <w:r w:rsidRPr="00911ABB">
              <w:rPr>
                <w:rFonts w:ascii="Arial" w:hAnsi="Arial" w:cs="Arial"/>
              </w:rPr>
              <w:t xml:space="preserve">3.1.3. Позитивні відгуки від замовників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посилання на номер та дату укладення договору, предмет та суму на яку був укладений договір. </w:t>
            </w:r>
          </w:p>
        </w:tc>
      </w:tr>
      <w:tr w:rsidR="003F504E" w:rsidRPr="00911ABB" w14:paraId="70802B10"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D8353ED" w14:textId="77777777" w:rsidR="003F504E" w:rsidRPr="00911ABB" w:rsidRDefault="003F504E" w:rsidP="007C0A92">
            <w:pPr>
              <w:autoSpaceDE w:val="0"/>
              <w:autoSpaceDN w:val="0"/>
              <w:adjustRightInd w:val="0"/>
              <w:ind w:left="32" w:right="33"/>
              <w:rPr>
                <w:rFonts w:ascii="Arial" w:hAnsi="Arial" w:cs="Arial"/>
                <w:b/>
                <w:bCs/>
              </w:rPr>
            </w:pPr>
            <w:r w:rsidRPr="00911ABB">
              <w:rPr>
                <w:rFonts w:ascii="Arial" w:hAnsi="Arial" w:cs="Arial"/>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237629E" w14:textId="77777777" w:rsidR="003F504E" w:rsidRPr="00911ABB" w:rsidRDefault="003F504E" w:rsidP="007C0A92">
            <w:pPr>
              <w:autoSpaceDE w:val="0"/>
              <w:autoSpaceDN w:val="0"/>
              <w:adjustRightInd w:val="0"/>
              <w:rPr>
                <w:rFonts w:ascii="Arial" w:hAnsi="Arial" w:cs="Arial"/>
                <w:b/>
              </w:rPr>
            </w:pPr>
            <w:r w:rsidRPr="00911ABB">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1CF3817" w14:textId="77777777" w:rsidR="003F504E" w:rsidRPr="00911ABB" w:rsidRDefault="003F504E" w:rsidP="007C0A92">
            <w:pPr>
              <w:spacing w:after="0" w:line="240" w:lineRule="auto"/>
              <w:jc w:val="both"/>
              <w:rPr>
                <w:rFonts w:ascii="Arial" w:hAnsi="Arial" w:cs="Arial"/>
                <w:color w:val="000000"/>
                <w:lang w:eastAsia="ru-RU"/>
              </w:rPr>
            </w:pPr>
            <w:r w:rsidRPr="00911ABB">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який має становити не менше 90% очікуваної вартості закупівлі.</w:t>
            </w:r>
            <w:r w:rsidRPr="00911ABB">
              <w:rPr>
                <w:rFonts w:ascii="Arial" w:hAnsi="Arial" w:cs="Arial"/>
                <w:color w:val="000000"/>
                <w:lang w:eastAsia="ru-RU"/>
              </w:rPr>
              <w:t xml:space="preserve"> </w:t>
            </w:r>
          </w:p>
          <w:p w14:paraId="75A7AB62" w14:textId="77777777" w:rsidR="003F504E" w:rsidRPr="00911ABB" w:rsidRDefault="003F504E" w:rsidP="003F504E">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Баланс форма № 1 (Звіт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фінансовий стан);</w:t>
            </w:r>
          </w:p>
          <w:p w14:paraId="3C66D76C" w14:textId="77777777" w:rsidR="003F504E" w:rsidRPr="00911ABB" w:rsidRDefault="003F504E" w:rsidP="003F504E">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фінансові результати форма № 2;</w:t>
            </w:r>
          </w:p>
          <w:p w14:paraId="506317C9" w14:textId="77777777" w:rsidR="003F504E" w:rsidRPr="00911ABB" w:rsidRDefault="003F504E" w:rsidP="003F504E">
            <w:pPr>
              <w:numPr>
                <w:ilvl w:val="0"/>
                <w:numId w:val="1"/>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пpо</w:t>
            </w:r>
            <w:proofErr w:type="spellEnd"/>
            <w:r w:rsidRPr="00911ABB">
              <w:rPr>
                <w:rFonts w:ascii="Arial" w:hAnsi="Arial" w:cs="Arial"/>
                <w:color w:val="000000"/>
                <w:lang w:eastAsia="ru-RU"/>
              </w:rPr>
              <w:t xml:space="preserve"> рух грошових коштів (</w:t>
            </w:r>
            <w:proofErr w:type="spellStart"/>
            <w:r w:rsidRPr="00911ABB">
              <w:rPr>
                <w:rFonts w:ascii="Arial" w:hAnsi="Arial" w:cs="Arial"/>
                <w:color w:val="000000"/>
                <w:lang w:eastAsia="ru-RU"/>
              </w:rPr>
              <w:t>формa</w:t>
            </w:r>
            <w:proofErr w:type="spellEnd"/>
            <w:r w:rsidRPr="00911ABB">
              <w:rPr>
                <w:rFonts w:ascii="Arial" w:hAnsi="Arial" w:cs="Arial"/>
                <w:color w:val="000000"/>
                <w:lang w:eastAsia="ru-RU"/>
              </w:rPr>
              <w:t xml:space="preserve"> №3);</w:t>
            </w:r>
          </w:p>
          <w:p w14:paraId="049453CA" w14:textId="77777777" w:rsidR="003F504E" w:rsidRPr="00911ABB" w:rsidRDefault="003F504E" w:rsidP="007C0A92">
            <w:pPr>
              <w:spacing w:after="0" w:line="240" w:lineRule="auto"/>
              <w:jc w:val="center"/>
              <w:rPr>
                <w:rFonts w:ascii="Arial" w:hAnsi="Arial" w:cs="Arial"/>
                <w:color w:val="000000"/>
                <w:lang w:eastAsia="ru-RU"/>
              </w:rPr>
            </w:pPr>
            <w:r w:rsidRPr="00911ABB">
              <w:rPr>
                <w:rFonts w:ascii="Arial" w:hAnsi="Arial" w:cs="Arial"/>
                <w:color w:val="000000"/>
                <w:lang w:eastAsia="ru-RU"/>
              </w:rPr>
              <w:t>Або</w:t>
            </w:r>
          </w:p>
          <w:p w14:paraId="495F10B9" w14:textId="77777777" w:rsidR="003F504E" w:rsidRPr="00911ABB" w:rsidRDefault="003F504E" w:rsidP="007C0A92">
            <w:pPr>
              <w:spacing w:after="0" w:line="240" w:lineRule="auto"/>
              <w:rPr>
                <w:rFonts w:ascii="Arial" w:eastAsia="Times New Roman" w:hAnsi="Arial" w:cs="Arial"/>
                <w:color w:val="000000"/>
              </w:rPr>
            </w:pPr>
            <w:hyperlink r:id="rId5" w:history="1">
              <w:r w:rsidRPr="00911ABB">
                <w:rPr>
                  <w:rFonts w:ascii="Arial" w:eastAsia="Times New Roman" w:hAnsi="Arial" w:cs="Arial"/>
                  <w:bCs/>
                  <w:color w:val="000000"/>
                </w:rPr>
                <w:t xml:space="preserve">Фінансовий звіт </w:t>
              </w:r>
              <w:proofErr w:type="spellStart"/>
              <w:r w:rsidRPr="00911ABB">
                <w:rPr>
                  <w:rFonts w:ascii="Arial" w:eastAsia="Times New Roman" w:hAnsi="Arial" w:cs="Arial"/>
                  <w:bCs/>
                  <w:color w:val="000000"/>
                </w:rPr>
                <w:t>суб’єктa</w:t>
              </w:r>
              <w:proofErr w:type="spellEnd"/>
              <w:r w:rsidRPr="00911ABB">
                <w:rPr>
                  <w:rFonts w:ascii="Arial" w:eastAsia="Times New Roman" w:hAnsi="Arial" w:cs="Arial"/>
                  <w:bCs/>
                  <w:color w:val="000000"/>
                </w:rPr>
                <w:t xml:space="preserve"> малого підприємництва</w:t>
              </w:r>
            </w:hyperlink>
            <w:r w:rsidRPr="00911ABB">
              <w:rPr>
                <w:rFonts w:ascii="Arial" w:eastAsia="Times New Roman" w:hAnsi="Arial" w:cs="Arial"/>
                <w:color w:val="000000"/>
              </w:rPr>
              <w:t> y складі;</w:t>
            </w:r>
          </w:p>
          <w:p w14:paraId="5F1166B7" w14:textId="77777777" w:rsidR="003F504E" w:rsidRPr="00911ABB" w:rsidRDefault="003F504E" w:rsidP="007C0A92">
            <w:pPr>
              <w:spacing w:after="0" w:line="240" w:lineRule="auto"/>
              <w:rPr>
                <w:rFonts w:ascii="Arial" w:eastAsia="Times New Roman" w:hAnsi="Arial" w:cs="Arial"/>
                <w:color w:val="000000"/>
              </w:rPr>
            </w:pPr>
            <w:r w:rsidRPr="00911ABB">
              <w:rPr>
                <w:rFonts w:ascii="Arial" w:eastAsia="Times New Roman" w:hAnsi="Arial" w:cs="Arial"/>
                <w:color w:val="000000"/>
              </w:rPr>
              <w:t>01 - Балансу (ф. № 1-м);</w:t>
            </w:r>
          </w:p>
          <w:p w14:paraId="399E6EB2" w14:textId="77777777" w:rsidR="003F504E" w:rsidRPr="00911ABB" w:rsidRDefault="003F504E" w:rsidP="007C0A92">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Звіту про фінансові </w:t>
            </w:r>
            <w:proofErr w:type="spellStart"/>
            <w:r w:rsidRPr="00911ABB">
              <w:rPr>
                <w:rFonts w:ascii="Arial" w:eastAsia="Times New Roman" w:hAnsi="Arial" w:cs="Arial"/>
                <w:color w:val="000000"/>
              </w:rPr>
              <w:t>результaти</w:t>
            </w:r>
            <w:proofErr w:type="spellEnd"/>
            <w:r w:rsidRPr="00911ABB">
              <w:rPr>
                <w:rFonts w:ascii="Arial" w:eastAsia="Times New Roman" w:hAnsi="Arial" w:cs="Arial"/>
                <w:color w:val="000000"/>
              </w:rPr>
              <w:t xml:space="preserve"> (ф. № 2-м)</w:t>
            </w:r>
          </w:p>
          <w:p w14:paraId="0E0971F1" w14:textId="77777777" w:rsidR="003F504E" w:rsidRPr="00911ABB" w:rsidRDefault="003F504E" w:rsidP="007C0A92">
            <w:pPr>
              <w:spacing w:after="0" w:line="240" w:lineRule="auto"/>
              <w:jc w:val="center"/>
              <w:rPr>
                <w:rFonts w:ascii="Arial" w:eastAsia="Times New Roman" w:hAnsi="Arial" w:cs="Arial"/>
                <w:color w:val="000000"/>
              </w:rPr>
            </w:pPr>
            <w:r w:rsidRPr="00911ABB">
              <w:rPr>
                <w:rFonts w:ascii="Arial" w:eastAsia="Times New Roman" w:hAnsi="Arial" w:cs="Arial"/>
                <w:color w:val="000000"/>
              </w:rPr>
              <w:t>Або</w:t>
            </w:r>
          </w:p>
          <w:p w14:paraId="1B64E4C6" w14:textId="77777777" w:rsidR="003F504E" w:rsidRPr="00911ABB" w:rsidRDefault="003F504E" w:rsidP="007C0A92">
            <w:pPr>
              <w:spacing w:after="0" w:line="240" w:lineRule="auto"/>
              <w:rPr>
                <w:rFonts w:ascii="Arial" w:eastAsia="Times New Roman" w:hAnsi="Arial" w:cs="Arial"/>
                <w:color w:val="000000"/>
              </w:rPr>
            </w:pPr>
            <w:r w:rsidRPr="00911ABB">
              <w:rPr>
                <w:rFonts w:ascii="Arial" w:eastAsia="Times New Roman" w:hAnsi="Arial" w:cs="Arial"/>
                <w:color w:val="000000"/>
              </w:rPr>
              <w:t xml:space="preserve">Спрощений фінансовий звіт </w:t>
            </w:r>
            <w:proofErr w:type="spellStart"/>
            <w:r w:rsidRPr="00911ABB">
              <w:rPr>
                <w:rFonts w:ascii="Arial" w:eastAsia="Times New Roman" w:hAnsi="Arial" w:cs="Arial"/>
                <w:color w:val="000000"/>
              </w:rPr>
              <w:t>суб’єктa</w:t>
            </w:r>
            <w:proofErr w:type="spellEnd"/>
            <w:r w:rsidRPr="00911ABB">
              <w:rPr>
                <w:rFonts w:ascii="Arial" w:eastAsia="Times New Roman" w:hAnsi="Arial" w:cs="Arial"/>
                <w:color w:val="000000"/>
              </w:rPr>
              <w:t xml:space="preserve"> малого підприємництва:</w:t>
            </w:r>
          </w:p>
          <w:p w14:paraId="08A93894" w14:textId="77777777" w:rsidR="003F504E" w:rsidRPr="00911ABB" w:rsidRDefault="003F504E" w:rsidP="007C0A92">
            <w:pPr>
              <w:spacing w:after="0" w:line="240" w:lineRule="auto"/>
              <w:rPr>
                <w:rFonts w:ascii="Arial" w:eastAsia="Times New Roman" w:hAnsi="Arial" w:cs="Arial"/>
                <w:color w:val="000000"/>
              </w:rPr>
            </w:pPr>
            <w:r w:rsidRPr="00911ABB">
              <w:rPr>
                <w:rFonts w:ascii="Arial" w:eastAsia="Times New Roman" w:hAnsi="Arial" w:cs="Arial"/>
                <w:color w:val="000000"/>
              </w:rPr>
              <w:t>01 - Баланс (форма № 1-мс);</w:t>
            </w:r>
          </w:p>
          <w:p w14:paraId="5EEC4587" w14:textId="77777777" w:rsidR="003F504E" w:rsidRPr="00911ABB" w:rsidRDefault="003F504E" w:rsidP="007C0A92">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 про фінансові </w:t>
            </w:r>
            <w:proofErr w:type="spellStart"/>
            <w:r w:rsidRPr="00911ABB">
              <w:rPr>
                <w:rFonts w:ascii="Arial" w:eastAsia="Times New Roman" w:hAnsi="Arial" w:cs="Arial"/>
                <w:color w:val="000000"/>
              </w:rPr>
              <w:t>резyльтати</w:t>
            </w:r>
            <w:proofErr w:type="spellEnd"/>
            <w:r w:rsidRPr="00911ABB">
              <w:rPr>
                <w:rFonts w:ascii="Arial" w:eastAsia="Times New Roman" w:hAnsi="Arial" w:cs="Arial"/>
                <w:color w:val="000000"/>
              </w:rPr>
              <w:t xml:space="preserve"> (ф. № 2-мс);</w:t>
            </w:r>
          </w:p>
          <w:p w14:paraId="29343BFD" w14:textId="77777777" w:rsidR="003F504E" w:rsidRPr="00911ABB" w:rsidRDefault="003F504E" w:rsidP="007C0A92">
            <w:pPr>
              <w:tabs>
                <w:tab w:val="num" w:pos="0"/>
                <w:tab w:val="left" w:pos="10381"/>
              </w:tabs>
              <w:suppressAutoHyphens/>
              <w:spacing w:after="0" w:line="240" w:lineRule="auto"/>
              <w:jc w:val="both"/>
              <w:rPr>
                <w:rFonts w:ascii="Arial" w:hAnsi="Arial" w:cs="Arial"/>
                <w:lang w:eastAsia="ru-RU"/>
              </w:rPr>
            </w:pPr>
            <w:r w:rsidRPr="00911ABB">
              <w:rPr>
                <w:rFonts w:ascii="Arial" w:hAnsi="Arial" w:cs="Arial"/>
                <w:lang w:eastAsia="ru-RU"/>
              </w:rPr>
              <w:t>Звітність подається за останній звітний період</w:t>
            </w:r>
          </w:p>
          <w:p w14:paraId="53EE1A9F" w14:textId="77777777" w:rsidR="003F504E" w:rsidRPr="00911ABB" w:rsidRDefault="003F504E" w:rsidP="007C0A92">
            <w:pPr>
              <w:suppressAutoHyphens/>
              <w:spacing w:after="0" w:line="240" w:lineRule="auto"/>
              <w:ind w:right="22"/>
              <w:jc w:val="both"/>
              <w:rPr>
                <w:rFonts w:ascii="Arial" w:hAnsi="Arial" w:cs="Arial"/>
                <w:lang w:val="ru-RU" w:eastAsia="ru-RU"/>
              </w:rPr>
            </w:pPr>
            <w:r w:rsidRPr="00911ABB">
              <w:rPr>
                <w:rFonts w:ascii="Arial" w:hAnsi="Arial" w:cs="Arial"/>
                <w:lang w:eastAsia="ru-RU"/>
              </w:rPr>
              <w:t>Учасники фізичні особи-підприємці подають податкову декларацію.</w:t>
            </w:r>
          </w:p>
        </w:tc>
      </w:tr>
    </w:tbl>
    <w:p w14:paraId="0000F4D6" w14:textId="77777777" w:rsidR="003F504E" w:rsidRPr="00911ABB" w:rsidRDefault="003F504E" w:rsidP="003F504E">
      <w:pPr>
        <w:pStyle w:val="Default"/>
        <w:rPr>
          <w:rFonts w:ascii="Arial" w:eastAsia="Times New Roman" w:hAnsi="Arial" w:cs="Arial"/>
          <w:b/>
          <w:sz w:val="22"/>
          <w:szCs w:val="22"/>
          <w:lang w:eastAsia="ru-RU"/>
        </w:rPr>
      </w:pPr>
    </w:p>
    <w:p w14:paraId="3FBD5822" w14:textId="77777777" w:rsidR="003F504E" w:rsidRPr="00911ABB" w:rsidRDefault="003F504E" w:rsidP="003F504E">
      <w:pPr>
        <w:pStyle w:val="Default"/>
        <w:jc w:val="center"/>
        <w:rPr>
          <w:rFonts w:ascii="Arial" w:eastAsia="Times New Roman" w:hAnsi="Arial" w:cs="Arial"/>
          <w:b/>
          <w:sz w:val="22"/>
          <w:szCs w:val="22"/>
          <w:lang w:eastAsia="ru-RU"/>
        </w:rPr>
      </w:pPr>
    </w:p>
    <w:p w14:paraId="5DEAF880" w14:textId="77777777" w:rsidR="003F504E" w:rsidRPr="00911ABB" w:rsidRDefault="003F504E" w:rsidP="003F504E">
      <w:pPr>
        <w:widowControl w:val="0"/>
        <w:spacing w:after="0" w:line="240" w:lineRule="auto"/>
        <w:ind w:right="113"/>
        <w:contextualSpacing/>
        <w:jc w:val="both"/>
        <w:rPr>
          <w:rFonts w:ascii="Arial" w:hAnsi="Arial" w:cs="Arial"/>
          <w:i/>
        </w:rPr>
      </w:pPr>
      <w:r w:rsidRPr="00911ABB">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r w:rsidRPr="00911ABB">
        <w:rPr>
          <w:rFonts w:ascii="Arial" w:hAnsi="Arial" w:cs="Arial"/>
          <w:i/>
        </w:rPr>
        <w:t xml:space="preserve"> Для підтвердження відповідності кваліфікаційному критерію «наявність обладнання, матеріально-технічної бази та технологій» від учасника не вимагається 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p w14:paraId="1A4C4090" w14:textId="77777777" w:rsidR="003F504E" w:rsidRPr="00911ABB" w:rsidRDefault="003F504E" w:rsidP="003F504E">
      <w:pPr>
        <w:spacing w:after="0" w:line="240" w:lineRule="auto"/>
        <w:ind w:firstLine="408"/>
        <w:rPr>
          <w:rFonts w:ascii="Arial" w:hAnsi="Arial" w:cs="Arial"/>
          <w:i/>
        </w:rPr>
      </w:pPr>
    </w:p>
    <w:p w14:paraId="7A5583AA" w14:textId="77777777" w:rsidR="003F504E" w:rsidRPr="00911ABB" w:rsidRDefault="003F504E" w:rsidP="003F504E">
      <w:pPr>
        <w:pStyle w:val="a5"/>
        <w:spacing w:before="0" w:beforeAutospacing="0" w:after="0" w:afterAutospacing="0"/>
        <w:jc w:val="both"/>
        <w:rPr>
          <w:rFonts w:ascii="Arial" w:hAnsi="Arial" w:cs="Arial"/>
          <w:i/>
          <w:sz w:val="22"/>
          <w:szCs w:val="22"/>
        </w:rPr>
      </w:pPr>
      <w:r w:rsidRPr="00911ABB">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A9092B" w14:textId="77777777" w:rsidR="003F504E" w:rsidRPr="00911ABB" w:rsidRDefault="003F504E" w:rsidP="003F504E">
      <w:pPr>
        <w:pStyle w:val="Default"/>
        <w:jc w:val="center"/>
        <w:rPr>
          <w:rFonts w:ascii="Arial" w:eastAsia="Times New Roman" w:hAnsi="Arial" w:cs="Arial"/>
          <w:b/>
          <w:sz w:val="22"/>
          <w:szCs w:val="22"/>
          <w:lang w:eastAsia="ru-RU"/>
        </w:rPr>
      </w:pPr>
    </w:p>
    <w:p w14:paraId="18D18C91" w14:textId="77777777" w:rsidR="003F504E" w:rsidRPr="00911ABB" w:rsidRDefault="003F504E" w:rsidP="003F504E">
      <w:pPr>
        <w:tabs>
          <w:tab w:val="left" w:pos="870"/>
        </w:tabs>
        <w:spacing w:after="0" w:line="240" w:lineRule="auto"/>
        <w:jc w:val="both"/>
        <w:rPr>
          <w:rFonts w:ascii="Arial" w:hAnsi="Arial" w:cs="Arial"/>
          <w:b/>
        </w:rPr>
      </w:pPr>
      <w:r w:rsidRPr="00911ABB">
        <w:rPr>
          <w:rFonts w:ascii="Arial" w:hAnsi="Arial" w:cs="Arial"/>
          <w:b/>
        </w:rPr>
        <w:t xml:space="preserve">5. </w:t>
      </w:r>
      <w:proofErr w:type="spellStart"/>
      <w:r w:rsidRPr="00911ABB">
        <w:rPr>
          <w:rFonts w:ascii="Arial" w:hAnsi="Arial" w:cs="Arial"/>
          <w:b/>
        </w:rPr>
        <w:t>Внесено</w:t>
      </w:r>
      <w:proofErr w:type="spellEnd"/>
      <w:r w:rsidRPr="00911ABB">
        <w:rPr>
          <w:rFonts w:ascii="Arial" w:hAnsi="Arial" w:cs="Arial"/>
          <w:b/>
        </w:rPr>
        <w:t xml:space="preserve"> зміни в Таблицю 4 Додатку 1 до тендерної документації, та викладено у новій редакції:</w:t>
      </w:r>
    </w:p>
    <w:p w14:paraId="3A0A5744" w14:textId="77777777" w:rsidR="003F504E" w:rsidRPr="00911ABB" w:rsidRDefault="003F504E" w:rsidP="003F504E">
      <w:pPr>
        <w:rPr>
          <w:rFonts w:ascii="Arial" w:hAnsi="Arial" w:cs="Arial"/>
          <w:b/>
          <w:color w:val="000000" w:themeColor="text1"/>
        </w:rPr>
      </w:pPr>
    </w:p>
    <w:p w14:paraId="39C29535" w14:textId="77777777" w:rsidR="003F504E" w:rsidRPr="00911ABB" w:rsidRDefault="003F504E" w:rsidP="003F504E">
      <w:pPr>
        <w:jc w:val="center"/>
        <w:rPr>
          <w:rFonts w:ascii="Arial" w:hAnsi="Arial" w:cs="Arial"/>
          <w:b/>
          <w:color w:val="000000" w:themeColor="text1"/>
        </w:rPr>
      </w:pPr>
      <w:r w:rsidRPr="00911ABB">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504E" w:rsidRPr="00911ABB" w14:paraId="359EF9D9" w14:textId="77777777" w:rsidTr="007C0A9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8E2F35C" w14:textId="77777777" w:rsidR="003F504E" w:rsidRPr="00911ABB" w:rsidRDefault="003F504E" w:rsidP="007C0A92">
            <w:pPr>
              <w:spacing w:line="240" w:lineRule="auto"/>
              <w:contextualSpacing/>
              <w:jc w:val="center"/>
              <w:rPr>
                <w:rFonts w:ascii="Arial" w:eastAsia="Times New Roman" w:hAnsi="Arial" w:cs="Arial"/>
                <w:color w:val="000000" w:themeColor="text1"/>
                <w:lang w:eastAsia="ru-RU"/>
              </w:rPr>
            </w:pPr>
            <w:r w:rsidRPr="00911ABB">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3F504E" w:rsidRPr="00911ABB" w14:paraId="3047DBB5"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E3C330"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3DB9B"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Довідка та підтверджуючі документи згідно з нижченаведеним:</w:t>
            </w:r>
          </w:p>
          <w:p w14:paraId="5ECCBAF9" w14:textId="77777777" w:rsidR="003F504E" w:rsidRPr="00911ABB" w:rsidRDefault="003F504E" w:rsidP="007C0A92">
            <w:pPr>
              <w:pStyle w:val="a5"/>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Довідка</w:t>
            </w:r>
          </w:p>
          <w:tbl>
            <w:tblPr>
              <w:tblStyle w:val="a8"/>
              <w:tblW w:w="0" w:type="auto"/>
              <w:tblLayout w:type="fixed"/>
              <w:tblLook w:val="04A0" w:firstRow="1" w:lastRow="0" w:firstColumn="1" w:lastColumn="0" w:noHBand="0" w:noVBand="1"/>
            </w:tblPr>
            <w:tblGrid>
              <w:gridCol w:w="2839"/>
              <w:gridCol w:w="2268"/>
              <w:gridCol w:w="1842"/>
              <w:gridCol w:w="2694"/>
            </w:tblGrid>
            <w:tr w:rsidR="003F504E" w:rsidRPr="00911ABB" w14:paraId="570625B6" w14:textId="77777777" w:rsidTr="007C0A92">
              <w:tc>
                <w:tcPr>
                  <w:tcW w:w="9643" w:type="dxa"/>
                  <w:gridSpan w:val="4"/>
                  <w:shd w:val="clear" w:color="auto" w:fill="F2F2F2" w:themeFill="background1" w:themeFillShade="F2"/>
                </w:tcPr>
                <w:p w14:paraId="6F2DD16C" w14:textId="77777777" w:rsidR="003F504E" w:rsidRPr="00911ABB" w:rsidRDefault="003F504E" w:rsidP="007C0A92">
                  <w:pPr>
                    <w:pStyle w:val="a5"/>
                    <w:spacing w:before="0" w:beforeAutospacing="0" w:after="0" w:afterAutospacing="0"/>
                    <w:jc w:val="both"/>
                    <w:rPr>
                      <w:rFonts w:ascii="Arial" w:hAnsi="Arial" w:cs="Arial"/>
                      <w:b/>
                      <w:color w:val="000000"/>
                      <w:sz w:val="22"/>
                      <w:szCs w:val="22"/>
                    </w:rPr>
                  </w:pPr>
                  <w:r w:rsidRPr="00911ABB">
                    <w:rPr>
                      <w:rFonts w:ascii="Arial" w:hAnsi="Arial" w:cs="Arial"/>
                      <w:b/>
                      <w:color w:val="000000"/>
                      <w:sz w:val="22"/>
                      <w:szCs w:val="22"/>
                    </w:rPr>
                    <w:lastRenderedPageBreak/>
                    <w:t>Учасник (найменування, код ЄДРПОУ):</w:t>
                  </w:r>
                </w:p>
                <w:p w14:paraId="4BC81CD0" w14:textId="77777777" w:rsidR="003F504E" w:rsidRPr="00911ABB" w:rsidRDefault="003F504E" w:rsidP="007C0A92">
                  <w:pPr>
                    <w:pStyle w:val="a5"/>
                    <w:spacing w:before="0" w:beforeAutospacing="0" w:after="0" w:afterAutospacing="0"/>
                    <w:jc w:val="center"/>
                    <w:rPr>
                      <w:rFonts w:ascii="Arial" w:hAnsi="Arial" w:cs="Arial"/>
                      <w:b/>
                      <w:color w:val="000000"/>
                      <w:sz w:val="22"/>
                      <w:szCs w:val="22"/>
                    </w:rPr>
                  </w:pPr>
                </w:p>
              </w:tc>
            </w:tr>
            <w:tr w:rsidR="003F504E" w:rsidRPr="00911ABB" w14:paraId="289FD73A" w14:textId="77777777" w:rsidTr="007C0A92">
              <w:tc>
                <w:tcPr>
                  <w:tcW w:w="5107" w:type="dxa"/>
                  <w:gridSpan w:val="2"/>
                  <w:shd w:val="clear" w:color="auto" w:fill="F2F2F2" w:themeFill="background1" w:themeFillShade="F2"/>
                </w:tcPr>
                <w:p w14:paraId="21E1A244" w14:textId="77777777" w:rsidR="003F504E" w:rsidRPr="00911ABB" w:rsidRDefault="003F504E" w:rsidP="007C0A92">
                  <w:pPr>
                    <w:pStyle w:val="a5"/>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Прізвище, ім’я, по-батькові</w:t>
                  </w:r>
                </w:p>
              </w:tc>
              <w:tc>
                <w:tcPr>
                  <w:tcW w:w="1842" w:type="dxa"/>
                  <w:shd w:val="clear" w:color="auto" w:fill="F2F2F2" w:themeFill="background1" w:themeFillShade="F2"/>
                </w:tcPr>
                <w:p w14:paraId="681ADACD" w14:textId="77777777" w:rsidR="003F504E" w:rsidRPr="00911ABB" w:rsidRDefault="003F504E" w:rsidP="007C0A92">
                  <w:pPr>
                    <w:pStyle w:val="a5"/>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Назва посади</w:t>
                  </w:r>
                </w:p>
              </w:tc>
              <w:tc>
                <w:tcPr>
                  <w:tcW w:w="2694" w:type="dxa"/>
                  <w:shd w:val="clear" w:color="auto" w:fill="F2F2F2" w:themeFill="background1" w:themeFillShade="F2"/>
                </w:tcPr>
                <w:p w14:paraId="6948CAFA" w14:textId="77777777" w:rsidR="003F504E" w:rsidRPr="00911ABB" w:rsidRDefault="003F504E" w:rsidP="007C0A92">
                  <w:pPr>
                    <w:pStyle w:val="a5"/>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 xml:space="preserve">Підтверджуючий документ </w:t>
                  </w:r>
                </w:p>
              </w:tc>
            </w:tr>
            <w:tr w:rsidR="003F504E" w:rsidRPr="00911ABB" w14:paraId="01F01621" w14:textId="77777777" w:rsidTr="007C0A92">
              <w:tc>
                <w:tcPr>
                  <w:tcW w:w="2839" w:type="dxa"/>
                </w:tcPr>
                <w:p w14:paraId="17108FF5"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Керівника учасника</w:t>
                  </w:r>
                </w:p>
                <w:p w14:paraId="716F7335"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2268" w:type="dxa"/>
                </w:tcPr>
                <w:p w14:paraId="5BA3A3D9"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1842" w:type="dxa"/>
                </w:tcPr>
                <w:p w14:paraId="2FD1B5BE"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2694" w:type="dxa"/>
                </w:tcPr>
                <w:p w14:paraId="1B3601CF"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r>
            <w:tr w:rsidR="003F504E" w:rsidRPr="00911ABB" w14:paraId="11F7A00A" w14:textId="77777777" w:rsidTr="007C0A92">
              <w:tc>
                <w:tcPr>
                  <w:tcW w:w="2839" w:type="dxa"/>
                </w:tcPr>
                <w:p w14:paraId="728D9EBE"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Уповноваженої особи учасника, яка має право підписувати документи тендерної пропозиції</w:t>
                  </w:r>
                </w:p>
              </w:tc>
              <w:tc>
                <w:tcPr>
                  <w:tcW w:w="2268" w:type="dxa"/>
                </w:tcPr>
                <w:p w14:paraId="3E0FC60D"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1842" w:type="dxa"/>
                </w:tcPr>
                <w:p w14:paraId="7E2DC832"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2694" w:type="dxa"/>
                </w:tcPr>
                <w:p w14:paraId="3D662073"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r>
            <w:tr w:rsidR="003F504E" w:rsidRPr="00911ABB" w14:paraId="0567DB3A" w14:textId="77777777" w:rsidTr="007C0A92">
              <w:tc>
                <w:tcPr>
                  <w:tcW w:w="2839" w:type="dxa"/>
                </w:tcPr>
                <w:p w14:paraId="63C36550"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Уповноваженої особи учасника, яка має право підписувати договір про закупівлю</w:t>
                  </w:r>
                </w:p>
              </w:tc>
              <w:tc>
                <w:tcPr>
                  <w:tcW w:w="2268" w:type="dxa"/>
                </w:tcPr>
                <w:p w14:paraId="5A12AB6B"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1842" w:type="dxa"/>
                </w:tcPr>
                <w:p w14:paraId="1946FD4B"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c>
                <w:tcPr>
                  <w:tcW w:w="2694" w:type="dxa"/>
                </w:tcPr>
                <w:p w14:paraId="536FDC6B" w14:textId="77777777" w:rsidR="003F504E" w:rsidRPr="00911ABB" w:rsidRDefault="003F504E" w:rsidP="007C0A92">
                  <w:pPr>
                    <w:pStyle w:val="a5"/>
                    <w:spacing w:before="0" w:beforeAutospacing="0" w:after="0" w:afterAutospacing="0"/>
                    <w:jc w:val="both"/>
                    <w:rPr>
                      <w:rFonts w:ascii="Arial" w:hAnsi="Arial" w:cs="Arial"/>
                      <w:color w:val="000000"/>
                      <w:sz w:val="22"/>
                      <w:szCs w:val="22"/>
                    </w:rPr>
                  </w:pPr>
                </w:p>
              </w:tc>
            </w:tr>
          </w:tbl>
          <w:p w14:paraId="7C51F830" w14:textId="77777777" w:rsidR="003F504E" w:rsidRPr="00911ABB" w:rsidRDefault="003F504E" w:rsidP="007C0A92">
            <w:pPr>
              <w:pStyle w:val="a5"/>
              <w:spacing w:before="0" w:beforeAutospacing="0" w:after="0" w:afterAutospacing="0"/>
              <w:jc w:val="both"/>
              <w:rPr>
                <w:rFonts w:ascii="Arial" w:hAnsi="Arial" w:cs="Arial"/>
                <w:i/>
                <w:color w:val="000000"/>
                <w:sz w:val="22"/>
                <w:szCs w:val="22"/>
              </w:rPr>
            </w:pPr>
            <w:r w:rsidRPr="00911ABB">
              <w:rPr>
                <w:rFonts w:ascii="Arial" w:hAnsi="Arial" w:cs="Arial"/>
                <w:i/>
                <w:color w:val="000000"/>
                <w:sz w:val="22"/>
                <w:szCs w:val="22"/>
              </w:rPr>
              <w:t>*у разі, якщо учасником є фізична-особа підприємець, то про це зазначається у графі «назва посади».</w:t>
            </w:r>
          </w:p>
          <w:p w14:paraId="6FAB4B83" w14:textId="77777777" w:rsidR="003F504E" w:rsidRPr="00911ABB" w:rsidRDefault="003F504E" w:rsidP="007C0A92">
            <w:pPr>
              <w:pStyle w:val="a5"/>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11ABB">
              <w:rPr>
                <w:rFonts w:ascii="Arial" w:hAnsi="Arial" w:cs="Arial"/>
                <w:color w:val="000000" w:themeColor="text1"/>
                <w:sz w:val="22"/>
                <w:szCs w:val="22"/>
                <w:u w:val="single"/>
              </w:rPr>
              <w:t>на підставі положень установчих документів</w:t>
            </w:r>
            <w:r w:rsidRPr="00911ABB">
              <w:rPr>
                <w:rFonts w:ascii="Arial" w:hAnsi="Arial" w:cs="Arial"/>
                <w:color w:val="000000" w:themeColor="text1"/>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97CC705" w14:textId="77777777" w:rsidR="003F504E" w:rsidRPr="00911ABB" w:rsidRDefault="003F504E" w:rsidP="007C0A92">
            <w:pPr>
              <w:pStyle w:val="a5"/>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2EBC9FB" w14:textId="77777777" w:rsidR="003F504E" w:rsidRPr="00911ABB" w:rsidRDefault="003F504E" w:rsidP="007C0A92">
            <w:pPr>
              <w:pStyle w:val="a5"/>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AB080BF" w14:textId="77777777" w:rsidR="003F504E" w:rsidRPr="00911ABB" w:rsidRDefault="003F504E" w:rsidP="007C0A92">
            <w:pPr>
              <w:pStyle w:val="a5"/>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 xml:space="preserve">Г) Повноваження фізичних осіб та фізичних осіб-підприємців  підтверджуються копією паспорта (заповнені сторінки)/ </w:t>
            </w:r>
            <w:r w:rsidRPr="00911ABB">
              <w:rPr>
                <w:rFonts w:ascii="Arial" w:hAnsi="Arial" w:cs="Arial"/>
                <w:color w:val="000000" w:themeColor="text1"/>
                <w:sz w:val="22"/>
                <w:szCs w:val="22"/>
                <w:lang w:val="en-US"/>
              </w:rPr>
              <w:t>ID</w:t>
            </w:r>
            <w:r w:rsidRPr="00911ABB">
              <w:rPr>
                <w:rFonts w:ascii="Arial" w:hAnsi="Arial" w:cs="Arial"/>
                <w:color w:val="000000" w:themeColor="text1"/>
                <w:sz w:val="22"/>
                <w:szCs w:val="22"/>
              </w:rPr>
              <w:t>-картки.</w:t>
            </w:r>
          </w:p>
        </w:tc>
      </w:tr>
      <w:tr w:rsidR="003F504E" w:rsidRPr="00911ABB" w14:paraId="1D0D4E91"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46AB2"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3E147E" w14:textId="77777777" w:rsidR="003F504E" w:rsidRPr="00911ABB" w:rsidRDefault="003F504E" w:rsidP="007C0A92">
            <w:pPr>
              <w:spacing w:line="240" w:lineRule="auto"/>
              <w:contextualSpacing/>
              <w:jc w:val="both"/>
              <w:rPr>
                <w:rFonts w:ascii="Arial" w:hAnsi="Arial" w:cs="Arial"/>
                <w:iCs/>
                <w:color w:val="000000" w:themeColor="text1"/>
              </w:rPr>
            </w:pPr>
            <w:r w:rsidRPr="00911ABB">
              <w:rPr>
                <w:rFonts w:ascii="Arial" w:hAnsi="Arial" w:cs="Arial"/>
                <w:iCs/>
                <w:color w:val="000000" w:themeColor="text1"/>
              </w:rPr>
              <w:t xml:space="preserve">Оригінал </w:t>
            </w:r>
            <w:r w:rsidRPr="00911ABB">
              <w:rPr>
                <w:rFonts w:ascii="Arial" w:hAnsi="Arial" w:cs="Arial"/>
                <w:color w:val="000000" w:themeColor="text1"/>
              </w:rPr>
              <w:t>чи</w:t>
            </w:r>
            <w:r w:rsidRPr="00911ABB">
              <w:rPr>
                <w:rFonts w:ascii="Arial" w:eastAsia="Arial" w:hAnsi="Arial" w:cs="Arial"/>
                <w:color w:val="000000" w:themeColor="text1"/>
                <w:lang w:eastAsia="zh-CN"/>
              </w:rPr>
              <w:t xml:space="preserve"> </w:t>
            </w:r>
            <w:r w:rsidRPr="00911ABB">
              <w:rPr>
                <w:rFonts w:ascii="Arial" w:hAnsi="Arial" w:cs="Arial"/>
                <w:color w:val="000000" w:themeColor="text1"/>
              </w:rPr>
              <w:t xml:space="preserve">копія </w:t>
            </w:r>
            <w:r w:rsidRPr="00911ABB">
              <w:rPr>
                <w:rFonts w:ascii="Arial" w:hAnsi="Arial" w:cs="Arial"/>
                <w:iCs/>
                <w:color w:val="000000" w:themeColor="text1"/>
              </w:rPr>
              <w:t>статуту або іншого установчого документу</w:t>
            </w:r>
            <w:r w:rsidRPr="00911ABB">
              <w:rPr>
                <w:rFonts w:ascii="Arial" w:hAnsi="Arial" w:cs="Arial"/>
                <w:color w:val="000000" w:themeColor="text1"/>
              </w:rPr>
              <w:t xml:space="preserve"> зі змінами (у разі їх наявності),</w:t>
            </w:r>
            <w:r w:rsidRPr="00911ABB">
              <w:rPr>
                <w:rFonts w:ascii="Arial" w:hAnsi="Arial" w:cs="Arial"/>
                <w:iCs/>
                <w:color w:val="000000" w:themeColor="text1"/>
              </w:rPr>
              <w:t xml:space="preserve"> (для учасника - юридичної особи. Положення статуту, що подається у</w:t>
            </w:r>
            <w:r w:rsidRPr="00911ABB">
              <w:rPr>
                <w:rFonts w:ascii="Arial" w:hAnsi="Arial" w:cs="Arial"/>
                <w:color w:val="000000" w:themeColor="text1"/>
                <w:shd w:val="clear" w:color="auto" w:fill="FFFFFF"/>
              </w:rPr>
              <w:t xml:space="preserve">часником з </w:t>
            </w:r>
            <w:r w:rsidRPr="00911ABB">
              <w:rPr>
                <w:rFonts w:ascii="Arial" w:hAnsi="Arial" w:cs="Arial"/>
                <w:color w:val="000000" w:themeColor="text1"/>
                <w:lang w:eastAsia="ar-SA"/>
              </w:rPr>
              <w:t>організаційно-правовою формою господарювання:</w:t>
            </w:r>
            <w:r w:rsidRPr="00911ABB">
              <w:rPr>
                <w:rFonts w:ascii="Arial" w:hAnsi="Arial" w:cs="Arial"/>
                <w:color w:val="000000" w:themeColor="text1"/>
                <w:shd w:val="clear" w:color="auto" w:fill="FFFFFF"/>
              </w:rPr>
              <w:t xml:space="preserve"> товариство</w:t>
            </w:r>
            <w:r w:rsidRPr="00911ABB">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11ABB">
              <w:rPr>
                <w:rFonts w:ascii="Arial" w:hAnsi="Arial" w:cs="Arial"/>
                <w:iCs/>
                <w:color w:val="000000" w:themeColor="text1"/>
              </w:rPr>
              <w:t xml:space="preserve">). </w:t>
            </w:r>
          </w:p>
          <w:p w14:paraId="11A4F9D9" w14:textId="77777777" w:rsidR="003F504E" w:rsidRPr="00911ABB" w:rsidRDefault="003F504E" w:rsidP="007C0A92">
            <w:pPr>
              <w:spacing w:line="240" w:lineRule="auto"/>
              <w:contextualSpacing/>
              <w:jc w:val="both"/>
              <w:rPr>
                <w:rFonts w:ascii="Arial" w:hAnsi="Arial" w:cs="Arial"/>
                <w:color w:val="000000" w:themeColor="text1"/>
              </w:rPr>
            </w:pPr>
            <w:r w:rsidRPr="00911ABB">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111A5AB"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504E" w:rsidRPr="00911ABB" w14:paraId="338101B5"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BC20F"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06CF6" w14:textId="77777777" w:rsidR="003F504E" w:rsidRPr="00911ABB" w:rsidRDefault="003F504E" w:rsidP="007C0A92">
            <w:pPr>
              <w:spacing w:line="240" w:lineRule="auto"/>
              <w:contextualSpacing/>
              <w:jc w:val="both"/>
              <w:rPr>
                <w:rFonts w:ascii="Arial" w:hAnsi="Arial" w:cs="Arial"/>
                <w:color w:val="000000" w:themeColor="text1"/>
              </w:rPr>
            </w:pPr>
            <w:r w:rsidRPr="00911ABB">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3F504E" w:rsidRPr="00911ABB" w14:paraId="7BB437E3"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B40F0"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71C44" w14:textId="77777777" w:rsidR="003F504E" w:rsidRPr="00911ABB" w:rsidRDefault="003F504E" w:rsidP="007C0A92">
            <w:pPr>
              <w:pStyle w:val="a3"/>
              <w:spacing w:after="0" w:line="240" w:lineRule="auto"/>
              <w:ind w:left="0"/>
              <w:jc w:val="both"/>
              <w:rPr>
                <w:rFonts w:ascii="Arial" w:hAnsi="Arial" w:cs="Arial"/>
                <w:color w:val="000000" w:themeColor="text1"/>
                <w:lang w:eastAsia="ru-RU"/>
              </w:rPr>
            </w:pPr>
            <w:r w:rsidRPr="00911ABB">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F504E" w:rsidRPr="00911ABB" w14:paraId="3F3D87F7"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101D7" w14:textId="77777777" w:rsidR="003F504E" w:rsidRPr="00911ABB" w:rsidRDefault="003F504E" w:rsidP="007C0A92">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0710B" w14:textId="77777777" w:rsidR="003F504E" w:rsidRPr="00911ABB" w:rsidRDefault="003F504E" w:rsidP="007C0A92">
            <w:pPr>
              <w:spacing w:line="240" w:lineRule="auto"/>
              <w:contextualSpacing/>
              <w:jc w:val="both"/>
              <w:rPr>
                <w:rFonts w:ascii="Arial" w:hAnsi="Arial" w:cs="Arial"/>
                <w:b/>
                <w:color w:val="000000" w:themeColor="text1"/>
              </w:rPr>
            </w:pPr>
            <w:r w:rsidRPr="00911ABB">
              <w:rPr>
                <w:rStyle w:val="a7"/>
                <w:rFonts w:ascii="Arial" w:hAnsi="Arial" w:cs="Arial"/>
              </w:rPr>
              <w:t xml:space="preserve">Достовірна інформація щодо наявності в учасника ліцензії </w:t>
            </w:r>
            <w:r w:rsidRPr="00911ABB">
              <w:rPr>
                <w:rFonts w:ascii="Arial" w:hAnsi="Arial" w:cs="Arial"/>
              </w:rPr>
              <w:t>на виконання робіт за класом наслідків СС2</w:t>
            </w:r>
            <w:r w:rsidRPr="00911ABB">
              <w:rPr>
                <w:rStyle w:val="a7"/>
                <w:rFonts w:ascii="Arial" w:hAnsi="Arial" w:cs="Arial"/>
              </w:rPr>
              <w:t xml:space="preserve"> (надати </w:t>
            </w:r>
            <w:proofErr w:type="spellStart"/>
            <w:r w:rsidRPr="00911ABB">
              <w:rPr>
                <w:rStyle w:val="a7"/>
                <w:rFonts w:ascii="Arial" w:hAnsi="Arial" w:cs="Arial"/>
              </w:rPr>
              <w:t>скан</w:t>
            </w:r>
            <w:proofErr w:type="spellEnd"/>
            <w:r w:rsidRPr="00911ABB">
              <w:rPr>
                <w:rStyle w:val="a7"/>
                <w:rFonts w:ascii="Arial" w:hAnsi="Arial" w:cs="Arial"/>
              </w:rPr>
              <w:t xml:space="preserve">-копію ліцензії з додатком або лист з посиланням на сайт, де можна перевірити наявність в учасника ліцензії), </w:t>
            </w:r>
            <w:r w:rsidRPr="00911ABB">
              <w:rPr>
                <w:rFonts w:ascii="Arial" w:hAnsi="Arial" w:cs="Arial"/>
              </w:rPr>
              <w:t>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3695E7D2" w14:textId="77777777" w:rsidR="003F504E" w:rsidRPr="00911ABB" w:rsidRDefault="003F504E" w:rsidP="003F504E">
      <w:pPr>
        <w:tabs>
          <w:tab w:val="left" w:pos="870"/>
        </w:tabs>
        <w:spacing w:after="0" w:line="240" w:lineRule="auto"/>
        <w:jc w:val="both"/>
        <w:rPr>
          <w:rFonts w:ascii="Arial" w:eastAsia="Calibri" w:hAnsi="Arial" w:cs="Arial"/>
          <w:b/>
          <w:bCs/>
          <w:spacing w:val="-3"/>
          <w:lang w:eastAsia="ru-RU"/>
        </w:rPr>
      </w:pPr>
    </w:p>
    <w:p w14:paraId="2FEB3C01" w14:textId="77777777" w:rsidR="003F504E" w:rsidRDefault="003F504E" w:rsidP="003F504E">
      <w:pPr>
        <w:tabs>
          <w:tab w:val="left" w:pos="870"/>
        </w:tabs>
        <w:spacing w:after="0" w:line="240" w:lineRule="auto"/>
        <w:jc w:val="both"/>
        <w:rPr>
          <w:rFonts w:ascii="Arial" w:hAnsi="Arial" w:cs="Arial"/>
          <w:highlight w:val="yellow"/>
        </w:rPr>
      </w:pPr>
    </w:p>
    <w:p w14:paraId="6E69CE99" w14:textId="77777777" w:rsidR="003F504E" w:rsidRDefault="003F504E" w:rsidP="003F504E">
      <w:pPr>
        <w:tabs>
          <w:tab w:val="left" w:pos="870"/>
        </w:tabs>
        <w:spacing w:after="0" w:line="240" w:lineRule="auto"/>
        <w:jc w:val="both"/>
        <w:rPr>
          <w:rFonts w:ascii="Arial" w:hAnsi="Arial" w:cs="Arial"/>
          <w:highlight w:val="yellow"/>
        </w:rPr>
      </w:pPr>
    </w:p>
    <w:p w14:paraId="6C27B46C" w14:textId="77777777" w:rsidR="003F504E" w:rsidRPr="00AE27F7" w:rsidRDefault="003F504E" w:rsidP="003F504E">
      <w:pPr>
        <w:tabs>
          <w:tab w:val="left" w:pos="870"/>
        </w:tabs>
        <w:spacing w:after="0" w:line="240" w:lineRule="auto"/>
        <w:jc w:val="both"/>
        <w:rPr>
          <w:rFonts w:ascii="Arial" w:hAnsi="Arial" w:cs="Arial"/>
          <w:b/>
        </w:rPr>
      </w:pPr>
      <w:r w:rsidRPr="00911ABB">
        <w:rPr>
          <w:rFonts w:ascii="Arial" w:hAnsi="Arial" w:cs="Arial"/>
          <w:b/>
        </w:rPr>
        <w:lastRenderedPageBreak/>
        <w:t xml:space="preserve">6. </w:t>
      </w:r>
      <w:proofErr w:type="spellStart"/>
      <w:r w:rsidRPr="00911ABB">
        <w:rPr>
          <w:rFonts w:ascii="Arial" w:hAnsi="Arial" w:cs="Arial"/>
          <w:b/>
        </w:rPr>
        <w:t>Внесено</w:t>
      </w:r>
      <w:proofErr w:type="spellEnd"/>
      <w:r w:rsidRPr="00911ABB">
        <w:rPr>
          <w:rFonts w:ascii="Arial" w:hAnsi="Arial" w:cs="Arial"/>
          <w:b/>
        </w:rPr>
        <w:t xml:space="preserve"> зміни в Додаток </w:t>
      </w:r>
      <w:r>
        <w:rPr>
          <w:rFonts w:ascii="Arial" w:hAnsi="Arial" w:cs="Arial"/>
          <w:b/>
        </w:rPr>
        <w:t>2</w:t>
      </w:r>
      <w:r w:rsidRPr="00911ABB">
        <w:rPr>
          <w:rFonts w:ascii="Arial" w:hAnsi="Arial" w:cs="Arial"/>
          <w:b/>
        </w:rPr>
        <w:t xml:space="preserve"> до тендерної документації, та зокрема доповнено </w:t>
      </w:r>
      <w:r>
        <w:rPr>
          <w:rFonts w:ascii="Arial" w:hAnsi="Arial" w:cs="Arial"/>
          <w:b/>
        </w:rPr>
        <w:t>реченням наступного змісту</w:t>
      </w:r>
      <w:r w:rsidRPr="00911ABB">
        <w:rPr>
          <w:rFonts w:ascii="Arial" w:hAnsi="Arial" w:cs="Arial"/>
          <w:b/>
        </w:rPr>
        <w:t>:</w:t>
      </w:r>
    </w:p>
    <w:p w14:paraId="4A41825A" w14:textId="77777777" w:rsidR="003F504E" w:rsidRPr="00AE27F7" w:rsidRDefault="003F504E" w:rsidP="003F504E">
      <w:pPr>
        <w:tabs>
          <w:tab w:val="left" w:pos="870"/>
        </w:tabs>
        <w:spacing w:after="0" w:line="240" w:lineRule="auto"/>
        <w:jc w:val="both"/>
        <w:rPr>
          <w:rFonts w:ascii="Arial" w:hAnsi="Arial" w:cs="Arial"/>
          <w:b/>
        </w:rPr>
      </w:pPr>
      <w:r w:rsidRPr="00AE27F7">
        <w:rPr>
          <w:rFonts w:ascii="Arial" w:hAnsi="Arial" w:cs="Arial"/>
        </w:rPr>
        <w:t xml:space="preserve">«Вартість усіх інших матеріалів, які необхідні для виконання робіт та передбачені технічним завданням не повинна перевищувати </w:t>
      </w:r>
      <w:proofErr w:type="spellStart"/>
      <w:r w:rsidRPr="00AE27F7">
        <w:rPr>
          <w:rFonts w:ascii="Arial" w:hAnsi="Arial" w:cs="Arial"/>
        </w:rPr>
        <w:t>середньоринкової</w:t>
      </w:r>
      <w:proofErr w:type="spellEnd"/>
      <w:r w:rsidRPr="00AE27F7">
        <w:rPr>
          <w:rFonts w:ascii="Arial" w:hAnsi="Arial" w:cs="Arial"/>
        </w:rPr>
        <w:t xml:space="preserve"> вартості на відповідні матеріали, про що учасник повинен надати у складі тендерної пропозиції гарантійний лист.»</w:t>
      </w:r>
    </w:p>
    <w:p w14:paraId="4E329EEC" w14:textId="77777777" w:rsidR="003F504E" w:rsidRPr="00911ABB" w:rsidRDefault="003F504E" w:rsidP="003F504E">
      <w:pPr>
        <w:tabs>
          <w:tab w:val="left" w:pos="870"/>
        </w:tabs>
        <w:spacing w:after="0" w:line="240" w:lineRule="auto"/>
        <w:jc w:val="both"/>
        <w:rPr>
          <w:rFonts w:ascii="Arial" w:hAnsi="Arial" w:cs="Arial"/>
          <w:b/>
        </w:rPr>
      </w:pPr>
      <w:r>
        <w:rPr>
          <w:rFonts w:ascii="Arial" w:hAnsi="Arial" w:cs="Arial"/>
          <w:b/>
        </w:rPr>
        <w:t>7</w:t>
      </w:r>
      <w:r w:rsidRPr="00911ABB">
        <w:rPr>
          <w:rFonts w:ascii="Arial" w:hAnsi="Arial" w:cs="Arial"/>
          <w:b/>
        </w:rPr>
        <w:t xml:space="preserve">. </w:t>
      </w:r>
      <w:proofErr w:type="spellStart"/>
      <w:r w:rsidRPr="00911ABB">
        <w:rPr>
          <w:rFonts w:ascii="Arial" w:hAnsi="Arial" w:cs="Arial"/>
          <w:b/>
        </w:rPr>
        <w:t>Внесено</w:t>
      </w:r>
      <w:proofErr w:type="spellEnd"/>
      <w:r w:rsidRPr="00911ABB">
        <w:rPr>
          <w:rFonts w:ascii="Arial" w:hAnsi="Arial" w:cs="Arial"/>
          <w:b/>
        </w:rPr>
        <w:t xml:space="preserve"> зміни в Додаток 3 до тендерної документації, та зокрема доповнено пунктом</w:t>
      </w:r>
      <w:r>
        <w:rPr>
          <w:rFonts w:ascii="Arial" w:hAnsi="Arial" w:cs="Arial"/>
          <w:b/>
        </w:rPr>
        <w:t xml:space="preserve"> 5.2.1 наступного змісту</w:t>
      </w:r>
      <w:r w:rsidRPr="00911ABB">
        <w:rPr>
          <w:rFonts w:ascii="Arial" w:hAnsi="Arial" w:cs="Arial"/>
          <w:b/>
        </w:rPr>
        <w:t>:</w:t>
      </w:r>
    </w:p>
    <w:p w14:paraId="0707909D" w14:textId="77777777" w:rsidR="003F504E" w:rsidRPr="00911ABB" w:rsidRDefault="003F504E" w:rsidP="003F504E">
      <w:pPr>
        <w:spacing w:after="0" w:line="240" w:lineRule="auto"/>
        <w:contextualSpacing/>
        <w:jc w:val="both"/>
        <w:rPr>
          <w:rFonts w:ascii="Arial" w:eastAsia="Times New Roman" w:hAnsi="Arial" w:cs="Arial"/>
          <w:i/>
          <w:lang w:eastAsia="uk-UA"/>
        </w:rPr>
      </w:pPr>
      <w:r w:rsidRPr="00911ABB">
        <w:rPr>
          <w:rFonts w:ascii="Arial" w:hAnsi="Arial" w:cs="Arial"/>
        </w:rPr>
        <w:t xml:space="preserve">«5.2.1. При взаєморозрахунках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за відповідними </w:t>
      </w:r>
      <w:proofErr w:type="spellStart"/>
      <w:r w:rsidRPr="00911ABB">
        <w:rPr>
          <w:rFonts w:ascii="Arial" w:hAnsi="Arial" w:cs="Arial"/>
        </w:rPr>
        <w:t>обґрунтовуючими</w:t>
      </w:r>
      <w:proofErr w:type="spellEnd"/>
      <w:r w:rsidRPr="00911ABB">
        <w:rPr>
          <w:rFonts w:ascii="Arial" w:hAnsi="Arial" w:cs="Arial"/>
        </w:rPr>
        <w:t xml:space="preserve"> розрахунками, у межах розміру коштів, передбачених договірною ціною.»</w:t>
      </w:r>
    </w:p>
    <w:p w14:paraId="48439873" w14:textId="77777777" w:rsidR="003F504E" w:rsidRPr="00911ABB" w:rsidRDefault="003F504E" w:rsidP="003F504E">
      <w:pPr>
        <w:spacing w:after="0" w:line="240" w:lineRule="auto"/>
        <w:ind w:firstLine="709"/>
        <w:contextualSpacing/>
        <w:jc w:val="both"/>
        <w:rPr>
          <w:rFonts w:ascii="Arial" w:hAnsi="Arial" w:cs="Arial"/>
          <w:b/>
        </w:rPr>
      </w:pPr>
    </w:p>
    <w:p w14:paraId="643C3D35" w14:textId="77777777" w:rsidR="003F504E" w:rsidRPr="00911ABB" w:rsidRDefault="003F504E" w:rsidP="003F504E">
      <w:pPr>
        <w:spacing w:after="0" w:line="240" w:lineRule="auto"/>
        <w:ind w:firstLine="709"/>
        <w:contextualSpacing/>
        <w:jc w:val="both"/>
        <w:rPr>
          <w:rFonts w:ascii="Arial" w:hAnsi="Arial" w:cs="Arial"/>
          <w:b/>
        </w:rPr>
      </w:pPr>
      <w:r w:rsidRPr="00911ABB">
        <w:rPr>
          <w:rFonts w:ascii="Arial" w:hAnsi="Arial" w:cs="Arial"/>
          <w:b/>
        </w:rPr>
        <w:t>Всі інші положення Тендерної документації залишені без змін</w:t>
      </w:r>
    </w:p>
    <w:p w14:paraId="7604F464" w14:textId="77777777" w:rsidR="003F504E" w:rsidRPr="00911ABB" w:rsidRDefault="003F504E" w:rsidP="003F504E">
      <w:pPr>
        <w:spacing w:after="0" w:line="240" w:lineRule="auto"/>
        <w:ind w:firstLine="709"/>
        <w:contextualSpacing/>
        <w:jc w:val="both"/>
        <w:rPr>
          <w:rFonts w:ascii="Arial" w:hAnsi="Arial" w:cs="Arial"/>
          <w:b/>
        </w:rPr>
      </w:pPr>
    </w:p>
    <w:p w14:paraId="37208DE0" w14:textId="77777777" w:rsidR="003F504E" w:rsidRPr="00911ABB" w:rsidRDefault="003F504E" w:rsidP="003F504E">
      <w:pPr>
        <w:spacing w:after="0" w:line="240" w:lineRule="auto"/>
        <w:ind w:firstLine="709"/>
        <w:contextualSpacing/>
        <w:jc w:val="both"/>
        <w:rPr>
          <w:rFonts w:ascii="Arial" w:hAnsi="Arial" w:cs="Arial"/>
        </w:rPr>
      </w:pPr>
    </w:p>
    <w:p w14:paraId="09C1E112" w14:textId="77777777" w:rsidR="002F0656" w:rsidRDefault="003F504E"/>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4"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58"/>
    <w:rsid w:val="00005947"/>
    <w:rsid w:val="0000795A"/>
    <w:rsid w:val="00025B0D"/>
    <w:rsid w:val="00031A6C"/>
    <w:rsid w:val="00103077"/>
    <w:rsid w:val="0015792B"/>
    <w:rsid w:val="001A47D3"/>
    <w:rsid w:val="00315DD8"/>
    <w:rsid w:val="0032326F"/>
    <w:rsid w:val="00340442"/>
    <w:rsid w:val="00354DDB"/>
    <w:rsid w:val="0036751C"/>
    <w:rsid w:val="00380267"/>
    <w:rsid w:val="003F504E"/>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36658"/>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CBBB-CD49-4569-94F8-E07F9B8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3F504E"/>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3F50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3F504E"/>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3F504E"/>
    <w:rPr>
      <w:rFonts w:ascii="Times New Roman" w:eastAsia="Times New Roman" w:hAnsi="Times New Roman" w:cs="Times New Roman"/>
      <w:sz w:val="24"/>
      <w:szCs w:val="24"/>
      <w:lang w:eastAsia="uk-UA"/>
    </w:rPr>
  </w:style>
  <w:style w:type="paragraph" w:customStyle="1" w:styleId="Default">
    <w:name w:val="Default"/>
    <w:rsid w:val="003F504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7">
    <w:name w:val="Strong"/>
    <w:basedOn w:val="a0"/>
    <w:uiPriority w:val="99"/>
    <w:qFormat/>
    <w:rsid w:val="003F504E"/>
    <w:rPr>
      <w:b/>
      <w:bCs/>
    </w:rPr>
  </w:style>
  <w:style w:type="table" w:styleId="a8">
    <w:name w:val="Table Grid"/>
    <w:basedOn w:val="a1"/>
    <w:uiPriority w:val="59"/>
    <w:rsid w:val="003F504E"/>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hoblik.org.ua/uchet/buxgalterskaya-otchetnost/2127-zvit-malogo-pidpriemstv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9060</Words>
  <Characters>5165</Characters>
  <Application>Microsoft Office Word</Application>
  <DocSecurity>0</DocSecurity>
  <Lines>43</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2024-04-11T16:54:00Z</dcterms:created>
  <dcterms:modified xsi:type="dcterms:W3CDTF">2024-04-11T16:55:00Z</dcterms:modified>
</cp:coreProperties>
</file>