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0F" w:rsidRPr="00DD170F" w:rsidRDefault="00DD170F" w:rsidP="00DD170F">
      <w:pPr>
        <w:shd w:val="clear" w:color="auto" w:fill="FFFFFF"/>
        <w:spacing w:after="75" w:line="288" w:lineRule="atLeast"/>
        <w:textAlignment w:val="baseline"/>
        <w:rPr>
          <w:rFonts w:ascii="ProbaPro" w:eastAsia="Times New Roman" w:hAnsi="ProbaPro" w:cs="Times New Roman"/>
          <w:b/>
          <w:bCs/>
          <w:color w:val="1D1D1B"/>
          <w:sz w:val="30"/>
          <w:szCs w:val="30"/>
          <w:lang w:eastAsia="ru-RU"/>
        </w:rPr>
      </w:pPr>
      <w:r>
        <w:rPr>
          <w:rFonts w:ascii="ProbaPro" w:eastAsia="Times New Roman" w:hAnsi="ProbaPro" w:cs="Times New Roman"/>
          <w:b/>
          <w:bCs/>
          <w:color w:val="1D1D1B"/>
          <w:sz w:val="30"/>
          <w:szCs w:val="30"/>
          <w:lang w:val="uk-UA" w:eastAsia="ru-RU"/>
        </w:rPr>
        <w:t>П</w:t>
      </w:r>
      <w:bookmarkStart w:id="0" w:name="_GoBack"/>
      <w:bookmarkEnd w:id="0"/>
      <w:r w:rsidRPr="00DD170F">
        <w:rPr>
          <w:rFonts w:ascii="ProbaPro" w:eastAsia="Times New Roman" w:hAnsi="ProbaPro" w:cs="Times New Roman"/>
          <w:b/>
          <w:bCs/>
          <w:color w:val="1D1D1B"/>
          <w:sz w:val="30"/>
          <w:szCs w:val="30"/>
          <w:lang w:eastAsia="ru-RU"/>
        </w:rPr>
        <w:t>останова</w:t>
      </w:r>
    </w:p>
    <w:p w:rsidR="00DD170F" w:rsidRPr="00DD170F" w:rsidRDefault="00DD170F" w:rsidP="00DD170F">
      <w:pPr>
        <w:shd w:val="clear" w:color="auto" w:fill="FFFFFF"/>
        <w:spacing w:after="75" w:line="288" w:lineRule="atLeast"/>
        <w:textAlignment w:val="baseline"/>
        <w:rPr>
          <w:rFonts w:ascii="ProbaPro" w:eastAsia="Times New Roman" w:hAnsi="ProbaPro" w:cs="Times New Roman"/>
          <w:b/>
          <w:bCs/>
          <w:color w:val="1D1D1B"/>
          <w:spacing w:val="15"/>
          <w:sz w:val="30"/>
          <w:szCs w:val="30"/>
          <w:lang w:eastAsia="ru-RU"/>
        </w:rPr>
      </w:pPr>
      <w:proofErr w:type="spellStart"/>
      <w:r w:rsidRPr="00DD170F">
        <w:rPr>
          <w:rFonts w:ascii="ProbaPro" w:eastAsia="Times New Roman" w:hAnsi="ProbaPro" w:cs="Times New Roman"/>
          <w:b/>
          <w:bCs/>
          <w:color w:val="1D1D1B"/>
          <w:spacing w:val="15"/>
          <w:sz w:val="30"/>
          <w:szCs w:val="30"/>
          <w:lang w:eastAsia="ru-RU"/>
        </w:rPr>
        <w:t>від</w:t>
      </w:r>
      <w:proofErr w:type="spellEnd"/>
      <w:r w:rsidRPr="00DD170F">
        <w:rPr>
          <w:rFonts w:ascii="ProbaPro" w:eastAsia="Times New Roman" w:hAnsi="ProbaPro" w:cs="Times New Roman"/>
          <w:b/>
          <w:bCs/>
          <w:color w:val="1D1D1B"/>
          <w:spacing w:val="15"/>
          <w:sz w:val="30"/>
          <w:szCs w:val="30"/>
          <w:lang w:eastAsia="ru-RU"/>
        </w:rPr>
        <w:t xml:space="preserve"> 14 </w:t>
      </w:r>
      <w:proofErr w:type="spellStart"/>
      <w:r w:rsidRPr="00DD170F">
        <w:rPr>
          <w:rFonts w:ascii="ProbaPro" w:eastAsia="Times New Roman" w:hAnsi="ProbaPro" w:cs="Times New Roman"/>
          <w:b/>
          <w:bCs/>
          <w:color w:val="1D1D1B"/>
          <w:spacing w:val="15"/>
          <w:sz w:val="30"/>
          <w:szCs w:val="30"/>
          <w:lang w:eastAsia="ru-RU"/>
        </w:rPr>
        <w:t>березня</w:t>
      </w:r>
      <w:proofErr w:type="spellEnd"/>
      <w:r w:rsidRPr="00DD170F">
        <w:rPr>
          <w:rFonts w:ascii="ProbaPro" w:eastAsia="Times New Roman" w:hAnsi="ProbaPro" w:cs="Times New Roman"/>
          <w:b/>
          <w:bCs/>
          <w:color w:val="1D1D1B"/>
          <w:spacing w:val="15"/>
          <w:sz w:val="30"/>
          <w:szCs w:val="30"/>
          <w:lang w:eastAsia="ru-RU"/>
        </w:rPr>
        <w:t xml:space="preserve"> 2018 р. № 312</w:t>
      </w:r>
    </w:p>
    <w:p w:rsidR="00DD170F" w:rsidRPr="00DD170F" w:rsidRDefault="00DD170F" w:rsidP="00DD170F">
      <w:pPr>
        <w:shd w:val="clear" w:color="auto" w:fill="FFFFFF"/>
        <w:spacing w:line="288" w:lineRule="atLeast"/>
        <w:textAlignment w:val="baseline"/>
        <w:rPr>
          <w:rFonts w:ascii="ProbaPro" w:eastAsia="Times New Roman" w:hAnsi="ProbaPro" w:cs="Times New Roman"/>
          <w:b/>
          <w:bCs/>
          <w:color w:val="1D1D1B"/>
          <w:sz w:val="48"/>
          <w:szCs w:val="48"/>
          <w:lang w:eastAsia="ru-RU"/>
        </w:rPr>
      </w:pPr>
      <w:r w:rsidRPr="00DD170F">
        <w:rPr>
          <w:rFonts w:ascii="ProbaPro" w:eastAsia="Times New Roman" w:hAnsi="ProbaPro" w:cs="Times New Roman"/>
          <w:b/>
          <w:bCs/>
          <w:color w:val="1D1D1B"/>
          <w:sz w:val="48"/>
          <w:szCs w:val="48"/>
          <w:lang w:eastAsia="ru-RU"/>
        </w:rPr>
        <w:t xml:space="preserve">Про </w:t>
      </w:r>
      <w:proofErr w:type="spellStart"/>
      <w:r w:rsidRPr="00DD170F">
        <w:rPr>
          <w:rFonts w:ascii="ProbaPro" w:eastAsia="Times New Roman" w:hAnsi="ProbaPro" w:cs="Times New Roman"/>
          <w:b/>
          <w:bCs/>
          <w:color w:val="1D1D1B"/>
          <w:sz w:val="48"/>
          <w:szCs w:val="48"/>
          <w:lang w:eastAsia="ru-RU"/>
        </w:rPr>
        <w:t>затвердження</w:t>
      </w:r>
      <w:proofErr w:type="spellEnd"/>
      <w:r w:rsidRPr="00DD170F">
        <w:rPr>
          <w:rFonts w:ascii="ProbaPro" w:eastAsia="Times New Roman" w:hAnsi="ProbaPro" w:cs="Times New Roman"/>
          <w:b/>
          <w:bCs/>
          <w:color w:val="1D1D1B"/>
          <w:sz w:val="48"/>
          <w:szCs w:val="48"/>
          <w:lang w:eastAsia="ru-RU"/>
        </w:rPr>
        <w:t xml:space="preserve"> Правил </w:t>
      </w:r>
      <w:proofErr w:type="spellStart"/>
      <w:r w:rsidRPr="00DD170F">
        <w:rPr>
          <w:rFonts w:ascii="ProbaPro" w:eastAsia="Times New Roman" w:hAnsi="ProbaPro" w:cs="Times New Roman"/>
          <w:b/>
          <w:bCs/>
          <w:color w:val="1D1D1B"/>
          <w:sz w:val="48"/>
          <w:szCs w:val="48"/>
          <w:lang w:eastAsia="ru-RU"/>
        </w:rPr>
        <w:t>роздрібного</w:t>
      </w:r>
      <w:proofErr w:type="spellEnd"/>
      <w:r w:rsidRPr="00DD170F">
        <w:rPr>
          <w:rFonts w:ascii="ProbaPro" w:eastAsia="Times New Roman" w:hAnsi="ProbaPro" w:cs="Times New Roman"/>
          <w:b/>
          <w:bCs/>
          <w:color w:val="1D1D1B"/>
          <w:sz w:val="48"/>
          <w:szCs w:val="48"/>
          <w:lang w:eastAsia="ru-RU"/>
        </w:rPr>
        <w:t xml:space="preserve"> ринку </w:t>
      </w:r>
      <w:proofErr w:type="spellStart"/>
      <w:r w:rsidRPr="00DD170F">
        <w:rPr>
          <w:rFonts w:ascii="ProbaPro" w:eastAsia="Times New Roman" w:hAnsi="ProbaPro" w:cs="Times New Roman"/>
          <w:b/>
          <w:bCs/>
          <w:color w:val="1D1D1B"/>
          <w:sz w:val="48"/>
          <w:szCs w:val="48"/>
          <w:lang w:eastAsia="ru-RU"/>
        </w:rPr>
        <w:t>електричної</w:t>
      </w:r>
      <w:proofErr w:type="spellEnd"/>
      <w:r w:rsidRPr="00DD170F">
        <w:rPr>
          <w:rFonts w:ascii="ProbaPro" w:eastAsia="Times New Roman" w:hAnsi="ProbaPro" w:cs="Times New Roman"/>
          <w:b/>
          <w:bCs/>
          <w:color w:val="1D1D1B"/>
          <w:sz w:val="48"/>
          <w:szCs w:val="48"/>
          <w:lang w:eastAsia="ru-RU"/>
        </w:rPr>
        <w:t xml:space="preserve"> </w:t>
      </w:r>
      <w:proofErr w:type="spellStart"/>
      <w:r w:rsidRPr="00DD170F">
        <w:rPr>
          <w:rFonts w:ascii="ProbaPro" w:eastAsia="Times New Roman" w:hAnsi="ProbaPro" w:cs="Times New Roman"/>
          <w:b/>
          <w:bCs/>
          <w:color w:val="1D1D1B"/>
          <w:sz w:val="48"/>
          <w:szCs w:val="48"/>
          <w:lang w:eastAsia="ru-RU"/>
        </w:rPr>
        <w:t>енергії</w:t>
      </w:r>
      <w:proofErr w:type="spellEnd"/>
    </w:p>
    <w:p w:rsidR="00DD170F" w:rsidRPr="00DD170F" w:rsidRDefault="00DD170F" w:rsidP="00DD170F">
      <w:pPr>
        <w:shd w:val="clear" w:color="auto" w:fill="FFFFFF"/>
        <w:spacing w:after="0" w:line="450" w:lineRule="atLeast"/>
        <w:textAlignment w:val="baseline"/>
        <w:rPr>
          <w:rFonts w:ascii="ProbaPro" w:eastAsia="Times New Roman" w:hAnsi="ProbaPro" w:cs="Times New Roman"/>
          <w:color w:val="1D1D1B"/>
          <w:sz w:val="27"/>
          <w:szCs w:val="27"/>
          <w:lang w:eastAsia="ru-RU"/>
        </w:rPr>
      </w:pPr>
      <w:hyperlink r:id="rId4" w:history="1">
        <w:r w:rsidRPr="00DD170F">
          <w:rPr>
            <w:rFonts w:ascii="ProbaPro" w:eastAsia="Times New Roman" w:hAnsi="ProbaPro" w:cs="Times New Roman"/>
            <w:caps/>
            <w:color w:val="4B4B4D"/>
            <w:spacing w:val="17"/>
            <w:sz w:val="17"/>
            <w:szCs w:val="17"/>
            <w:u w:val="single"/>
            <w:lang w:eastAsia="ru-RU"/>
          </w:rPr>
          <w:t>ПОСТАНОВИ</w:t>
        </w:r>
      </w:hyperlink>
      <w:hyperlink r:id="rId5" w:history="1">
        <w:r w:rsidRPr="00DD170F">
          <w:rPr>
            <w:rFonts w:ascii="ProbaPro" w:eastAsia="Times New Roman" w:hAnsi="ProbaPro" w:cs="Times New Roman"/>
            <w:caps/>
            <w:color w:val="4B4B4D"/>
            <w:spacing w:val="17"/>
            <w:sz w:val="17"/>
            <w:szCs w:val="17"/>
            <w:u w:val="single"/>
            <w:lang w:eastAsia="ru-RU"/>
          </w:rPr>
          <w:t>РІШЕННЯ З ОЗНАКАМИ РЕГУЛЯТОРНИХ АКТІВ</w:t>
        </w:r>
      </w:hyperlink>
    </w:p>
    <w:p w:rsidR="00DD170F" w:rsidRPr="00DD170F" w:rsidRDefault="00DD170F" w:rsidP="00DD170F">
      <w:pPr>
        <w:shd w:val="clear" w:color="auto" w:fill="FFFFFF"/>
        <w:spacing w:line="450" w:lineRule="atLeast"/>
        <w:textAlignment w:val="baseline"/>
        <w:rPr>
          <w:rFonts w:ascii="ProbaPro" w:eastAsia="Times New Roman" w:hAnsi="ProbaPro" w:cs="Times New Roman"/>
          <w:color w:val="1D1D1B"/>
          <w:sz w:val="27"/>
          <w:szCs w:val="27"/>
          <w:lang w:eastAsia="ru-RU"/>
        </w:rPr>
      </w:pPr>
      <w:proofErr w:type="spellStart"/>
      <w:r w:rsidRPr="00DD170F">
        <w:rPr>
          <w:rFonts w:ascii="ProbaPro" w:eastAsia="Times New Roman" w:hAnsi="ProbaPro" w:cs="Times New Roman"/>
          <w:color w:val="1D1D1B"/>
          <w:sz w:val="27"/>
          <w:szCs w:val="27"/>
          <w:lang w:eastAsia="ru-RU"/>
        </w:rPr>
        <w:t>НадрукуватиПоділитисяТвітнути</w:t>
      </w:r>
      <w:proofErr w:type="spellEnd"/>
    </w:p>
    <w:p w:rsidR="00DD170F" w:rsidRPr="00DD170F" w:rsidRDefault="00DD170F" w:rsidP="00DD170F">
      <w:pPr>
        <w:shd w:val="clear" w:color="auto" w:fill="FFFFFF"/>
        <w:spacing w:beforeAutospacing="1" w:after="0" w:line="240" w:lineRule="auto"/>
        <w:jc w:val="right"/>
        <w:textAlignment w:val="baseline"/>
        <w:rPr>
          <w:rFonts w:ascii="ProbaPro" w:eastAsia="Times New Roman" w:hAnsi="ProbaPro" w:cs="Times New Roman"/>
          <w:color w:val="000000"/>
          <w:sz w:val="27"/>
          <w:szCs w:val="27"/>
          <w:lang w:eastAsia="ru-RU"/>
        </w:rPr>
      </w:pPr>
      <w:r w:rsidRPr="00DD170F">
        <w:rPr>
          <w:rFonts w:ascii="ProbaPro" w:eastAsia="Times New Roman" w:hAnsi="ProbaPro" w:cs="Arial"/>
          <w:b/>
          <w:bCs/>
          <w:i/>
          <w:iCs/>
          <w:color w:val="000000"/>
          <w:sz w:val="27"/>
          <w:szCs w:val="27"/>
          <w:bdr w:val="none" w:sz="0" w:space="0" w:color="auto" w:frame="1"/>
          <w:shd w:val="clear" w:color="auto" w:fill="FFFFFF"/>
          <w:lang w:eastAsia="ru-RU"/>
        </w:rPr>
        <w:t>(</w:t>
      </w:r>
      <w:proofErr w:type="gramStart"/>
      <w:r w:rsidRPr="00DD170F">
        <w:rPr>
          <w:rFonts w:ascii="ProbaPro" w:eastAsia="Times New Roman" w:hAnsi="ProbaPro" w:cs="Arial"/>
          <w:b/>
          <w:bCs/>
          <w:i/>
          <w:iCs/>
          <w:color w:val="000000"/>
          <w:sz w:val="27"/>
          <w:szCs w:val="27"/>
          <w:bdr w:val="none" w:sz="0" w:space="0" w:color="auto" w:frame="1"/>
          <w:shd w:val="clear" w:color="auto" w:fill="FFFFFF"/>
          <w:lang w:eastAsia="ru-RU"/>
        </w:rPr>
        <w:t>У постанову</w:t>
      </w:r>
      <w:proofErr w:type="gramEnd"/>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вносяться</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зміни</w:t>
      </w:r>
      <w:proofErr w:type="spellEnd"/>
    </w:p>
    <w:p w:rsidR="00DD170F" w:rsidRPr="00DD170F" w:rsidRDefault="00DD170F" w:rsidP="00DD170F">
      <w:pPr>
        <w:shd w:val="clear" w:color="auto" w:fill="FFFFFF"/>
        <w:spacing w:after="0" w:line="240" w:lineRule="auto"/>
        <w:jc w:val="right"/>
        <w:textAlignment w:val="baseline"/>
        <w:rPr>
          <w:rFonts w:ascii="ProbaPro" w:eastAsia="Times New Roman" w:hAnsi="ProbaPro" w:cs="Times New Roman"/>
          <w:color w:val="000000"/>
          <w:sz w:val="27"/>
          <w:szCs w:val="27"/>
          <w:lang w:eastAsia="ru-RU"/>
        </w:rPr>
      </w:pPr>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постановами НКРЕКП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6" w:history="1">
        <w:r w:rsidRPr="00DD170F">
          <w:rPr>
            <w:rFonts w:ascii="ProbaPro" w:eastAsia="Times New Roman" w:hAnsi="ProbaPro" w:cs="Arial"/>
            <w:b/>
            <w:bCs/>
            <w:i/>
            <w:iCs/>
            <w:color w:val="004BC1"/>
            <w:sz w:val="27"/>
            <w:szCs w:val="27"/>
            <w:u w:val="single"/>
            <w:bdr w:val="none" w:sz="0" w:space="0" w:color="auto" w:frame="1"/>
            <w:lang w:eastAsia="ru-RU"/>
          </w:rPr>
          <w:t>21.12</w:t>
        </w:r>
      </w:hyperlink>
      <w:hyperlink r:id="rId7" w:history="1">
        <w:r w:rsidRPr="00DD170F">
          <w:rPr>
            <w:rFonts w:ascii="ProbaPro" w:eastAsia="Times New Roman" w:hAnsi="ProbaPro" w:cs="Arial"/>
            <w:b/>
            <w:bCs/>
            <w:i/>
            <w:iCs/>
            <w:color w:val="004BC1"/>
            <w:sz w:val="27"/>
            <w:szCs w:val="27"/>
            <w:bdr w:val="none" w:sz="0" w:space="0" w:color="auto" w:frame="1"/>
            <w:lang w:eastAsia="ru-RU"/>
          </w:rPr>
          <w:t> .2018 № 2002</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8" w:history="1">
        <w:r w:rsidRPr="00DD170F">
          <w:rPr>
            <w:rFonts w:ascii="ProbaPro" w:eastAsia="Times New Roman" w:hAnsi="ProbaPro" w:cs="Arial"/>
            <w:b/>
            <w:bCs/>
            <w:i/>
            <w:iCs/>
            <w:color w:val="004BC1"/>
            <w:sz w:val="27"/>
            <w:szCs w:val="27"/>
            <w:u w:val="single"/>
            <w:bdr w:val="none" w:sz="0" w:space="0" w:color="auto" w:frame="1"/>
            <w:lang w:eastAsia="ru-RU"/>
          </w:rPr>
          <w:t>18.07.2019 № 1525</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w:t>
      </w:r>
    </w:p>
    <w:p w:rsidR="00DD170F" w:rsidRPr="00DD170F" w:rsidRDefault="00DD170F" w:rsidP="00DD170F">
      <w:pPr>
        <w:shd w:val="clear" w:color="auto" w:fill="FFFFFF"/>
        <w:spacing w:after="0" w:line="240" w:lineRule="auto"/>
        <w:jc w:val="right"/>
        <w:textAlignment w:val="baseline"/>
        <w:rPr>
          <w:rFonts w:ascii="ProbaPro" w:eastAsia="Times New Roman" w:hAnsi="ProbaPro" w:cs="Times New Roman"/>
          <w:color w:val="000000"/>
          <w:sz w:val="27"/>
          <w:szCs w:val="27"/>
          <w:lang w:eastAsia="ru-RU"/>
        </w:rPr>
      </w:pP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9" w:history="1">
        <w:r w:rsidRPr="00DD170F">
          <w:rPr>
            <w:rFonts w:ascii="ProbaPro" w:eastAsia="Times New Roman" w:hAnsi="ProbaPro" w:cs="Arial"/>
            <w:b/>
            <w:bCs/>
            <w:i/>
            <w:iCs/>
            <w:color w:val="004BC1"/>
            <w:sz w:val="27"/>
            <w:szCs w:val="27"/>
            <w:u w:val="single"/>
            <w:bdr w:val="none" w:sz="0" w:space="0" w:color="auto" w:frame="1"/>
            <w:lang w:eastAsia="ru-RU"/>
          </w:rPr>
          <w:t>26.06.2020 № 1219</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10" w:history="1">
        <w:r w:rsidRPr="00DD170F">
          <w:rPr>
            <w:rFonts w:ascii="ProbaPro" w:eastAsia="Times New Roman" w:hAnsi="ProbaPro" w:cs="Arial"/>
            <w:b/>
            <w:bCs/>
            <w:i/>
            <w:iCs/>
            <w:color w:val="004BC1"/>
            <w:sz w:val="27"/>
            <w:szCs w:val="27"/>
            <w:u w:val="single"/>
            <w:bdr w:val="none" w:sz="0" w:space="0" w:color="auto" w:frame="1"/>
            <w:lang w:eastAsia="ru-RU"/>
          </w:rPr>
          <w:t>17.03.2021 № 475</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 xml:space="preserve">,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11" w:history="1">
        <w:r w:rsidRPr="00DD170F">
          <w:rPr>
            <w:rFonts w:ascii="ProbaPro" w:eastAsia="Times New Roman" w:hAnsi="ProbaPro" w:cs="Arial"/>
            <w:b/>
            <w:bCs/>
            <w:i/>
            <w:iCs/>
            <w:color w:val="004BC1"/>
            <w:sz w:val="27"/>
            <w:szCs w:val="27"/>
            <w:u w:val="single"/>
            <w:bdr w:val="none" w:sz="0" w:space="0" w:color="auto" w:frame="1"/>
            <w:lang w:eastAsia="ru-RU"/>
          </w:rPr>
          <w:t>19.05.2021 № 805</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w:t>
      </w:r>
    </w:p>
    <w:p w:rsidR="00DD170F" w:rsidRPr="00DD170F" w:rsidRDefault="00DD170F" w:rsidP="00DD170F">
      <w:pPr>
        <w:shd w:val="clear" w:color="auto" w:fill="FFFFFF"/>
        <w:spacing w:after="0" w:line="240" w:lineRule="auto"/>
        <w:jc w:val="right"/>
        <w:textAlignment w:val="baseline"/>
        <w:rPr>
          <w:rFonts w:ascii="ProbaPro" w:eastAsia="Times New Roman" w:hAnsi="ProbaPro" w:cs="Times New Roman"/>
          <w:color w:val="000000"/>
          <w:sz w:val="27"/>
          <w:szCs w:val="27"/>
          <w:lang w:eastAsia="ru-RU"/>
        </w:rPr>
      </w:pP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12" w:history="1">
        <w:r w:rsidRPr="00DD170F">
          <w:rPr>
            <w:rFonts w:ascii="ProbaPro" w:eastAsia="Times New Roman" w:hAnsi="ProbaPro" w:cs="Arial"/>
            <w:b/>
            <w:bCs/>
            <w:i/>
            <w:iCs/>
            <w:color w:val="004BC1"/>
            <w:sz w:val="27"/>
            <w:szCs w:val="27"/>
            <w:bdr w:val="none" w:sz="0" w:space="0" w:color="auto" w:frame="1"/>
            <w:shd w:val="clear" w:color="auto" w:fill="FFFFFF"/>
            <w:lang w:eastAsia="ru-RU"/>
          </w:rPr>
          <w:t>13.10.2021 № 1780</w:t>
        </w:r>
      </w:hyperlink>
      <w:r w:rsidRPr="00DD170F">
        <w:rPr>
          <w:rFonts w:ascii="ProbaPro" w:eastAsia="Times New Roman" w:hAnsi="ProbaPro" w:cs="Times New Roman"/>
          <w:color w:val="000000"/>
          <w:sz w:val="27"/>
          <w:szCs w:val="27"/>
          <w:lang w:eastAsia="ru-RU"/>
        </w:rPr>
        <w:t>, </w:t>
      </w:r>
      <w:proofErr w:type="spellStart"/>
      <w:r w:rsidRPr="00DD170F">
        <w:rPr>
          <w:rFonts w:ascii="ProbaPro" w:eastAsia="Times New Roman" w:hAnsi="ProbaPro" w:cs="Arial"/>
          <w:b/>
          <w:bCs/>
          <w:i/>
          <w:iCs/>
          <w:color w:val="000000"/>
          <w:sz w:val="27"/>
          <w:szCs w:val="27"/>
          <w:bdr w:val="none" w:sz="0" w:space="0" w:color="auto" w:frame="1"/>
          <w:shd w:val="clear" w:color="auto" w:fill="FFFFFF"/>
          <w:lang w:eastAsia="ru-RU"/>
        </w:rPr>
        <w:t>від</w:t>
      </w:r>
      <w:proofErr w:type="spellEnd"/>
      <w:r w:rsidRPr="00DD170F">
        <w:rPr>
          <w:rFonts w:ascii="ProbaPro" w:eastAsia="Times New Roman" w:hAnsi="ProbaPro" w:cs="Arial"/>
          <w:b/>
          <w:bCs/>
          <w:i/>
          <w:iCs/>
          <w:color w:val="000000"/>
          <w:sz w:val="27"/>
          <w:szCs w:val="27"/>
          <w:bdr w:val="none" w:sz="0" w:space="0" w:color="auto" w:frame="1"/>
          <w:shd w:val="clear" w:color="auto" w:fill="FFFFFF"/>
          <w:lang w:eastAsia="ru-RU"/>
        </w:rPr>
        <w:t> </w:t>
      </w:r>
      <w:hyperlink r:id="rId13" w:history="1">
        <w:r w:rsidRPr="00DD170F">
          <w:rPr>
            <w:rFonts w:ascii="ProbaPro" w:eastAsia="Times New Roman" w:hAnsi="ProbaPro" w:cs="Arial"/>
            <w:b/>
            <w:bCs/>
            <w:i/>
            <w:iCs/>
            <w:color w:val="004BC1"/>
            <w:sz w:val="27"/>
            <w:szCs w:val="27"/>
            <w:bdr w:val="none" w:sz="0" w:space="0" w:color="auto" w:frame="1"/>
            <w:shd w:val="clear" w:color="auto" w:fill="FFFFFF"/>
            <w:lang w:eastAsia="ru-RU"/>
          </w:rPr>
          <w:t>20.10.2021 № 1811</w:t>
        </w:r>
      </w:hyperlink>
      <w:r w:rsidRPr="00DD170F">
        <w:rPr>
          <w:rFonts w:ascii="ProbaPro" w:eastAsia="Times New Roman" w:hAnsi="ProbaPro" w:cs="Arial"/>
          <w:b/>
          <w:bCs/>
          <w:i/>
          <w:iCs/>
          <w:color w:val="000000"/>
          <w:sz w:val="27"/>
          <w:szCs w:val="27"/>
          <w:bdr w:val="none" w:sz="0" w:space="0" w:color="auto" w:frame="1"/>
          <w:shd w:val="clear" w:color="auto" w:fill="FFFFFF"/>
          <w:lang w:eastAsia="ru-RU"/>
        </w:rPr>
        <w:t>)</w:t>
      </w:r>
    </w:p>
    <w:p w:rsidR="00DD170F" w:rsidRPr="00DD170F" w:rsidRDefault="00DD170F" w:rsidP="00DD170F">
      <w:pPr>
        <w:shd w:val="clear" w:color="auto" w:fill="FFFFFF"/>
        <w:spacing w:after="225" w:line="240" w:lineRule="auto"/>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7"/>
          <w:szCs w:val="27"/>
          <w:lang w:eastAsia="ru-RU"/>
        </w:rPr>
        <w:t> </w:t>
      </w:r>
    </w:p>
    <w:p w:rsidR="00DD170F" w:rsidRPr="00DD170F" w:rsidRDefault="00DD170F" w:rsidP="00DD170F">
      <w:pPr>
        <w:shd w:val="clear" w:color="auto" w:fill="FFFFFF"/>
        <w:spacing w:after="0" w:line="240" w:lineRule="auto"/>
        <w:textAlignment w:val="baseline"/>
        <w:rPr>
          <w:rFonts w:ascii="ProbaPro" w:eastAsia="Times New Roman" w:hAnsi="ProbaPro" w:cs="Times New Roman"/>
          <w:color w:val="000000"/>
          <w:sz w:val="27"/>
          <w:szCs w:val="27"/>
          <w:lang w:eastAsia="ru-RU"/>
        </w:rPr>
      </w:pPr>
      <w:hyperlink r:id="rId14" w:history="1">
        <w:r w:rsidRPr="00DD170F">
          <w:rPr>
            <w:rFonts w:ascii="ProbaPro" w:eastAsia="Times New Roman" w:hAnsi="ProbaPro" w:cs="Times New Roman"/>
            <w:b/>
            <w:bCs/>
            <w:i/>
            <w:iCs/>
            <w:color w:val="004BC1"/>
            <w:sz w:val="20"/>
            <w:szCs w:val="20"/>
            <w:bdr w:val="none" w:sz="0" w:space="0" w:color="auto" w:frame="1"/>
            <w:lang w:val="uk-UA" w:eastAsia="ru-RU"/>
          </w:rPr>
          <w:t>ОБҐРУНТУВАННЯ ПРИЙНЯТТЯ ПОСТАНОВИ</w:t>
        </w:r>
      </w:hyperlink>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eastAsia="ru-RU"/>
        </w:rPr>
        <w:t> </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НАЦІОНАЛЬНА КОМІСІЯ, ЩО ЗДІЙСНЮЄ ДЕРЖАВНЕ РЕГУЛЮВАННЯ</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У СФЕРАХ ЕНЕРГЕТИКИ ТА КОМУНАЛЬНИХ ПОСЛУГ</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ПОСТАНОВА</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eastAsia="ru-RU"/>
        </w:rPr>
        <w:t>14</w:t>
      </w:r>
      <w:r w:rsidRPr="00DD170F">
        <w:rPr>
          <w:rFonts w:ascii="ProbaPro" w:eastAsia="Times New Roman" w:hAnsi="ProbaPro" w:cs="Times New Roman"/>
          <w:color w:val="000000"/>
          <w:sz w:val="20"/>
          <w:szCs w:val="20"/>
          <w:bdr w:val="none" w:sz="0" w:space="0" w:color="auto" w:frame="1"/>
          <w:lang w:val="uk-UA" w:eastAsia="ru-RU"/>
        </w:rPr>
        <w:t>.0</w:t>
      </w:r>
      <w:r w:rsidRPr="00DD170F">
        <w:rPr>
          <w:rFonts w:ascii="ProbaPro" w:eastAsia="Times New Roman" w:hAnsi="ProbaPro" w:cs="Times New Roman"/>
          <w:color w:val="000000"/>
          <w:sz w:val="20"/>
          <w:szCs w:val="20"/>
          <w:bdr w:val="none" w:sz="0" w:space="0" w:color="auto" w:frame="1"/>
          <w:lang w:eastAsia="ru-RU"/>
        </w:rPr>
        <w:t>3</w:t>
      </w:r>
      <w:r w:rsidRPr="00DD170F">
        <w:rPr>
          <w:rFonts w:ascii="ProbaPro" w:eastAsia="Times New Roman" w:hAnsi="ProbaPro" w:cs="Times New Roman"/>
          <w:color w:val="000000"/>
          <w:sz w:val="20"/>
          <w:szCs w:val="20"/>
          <w:bdr w:val="none" w:sz="0" w:space="0" w:color="auto" w:frame="1"/>
          <w:lang w:val="uk-UA" w:eastAsia="ru-RU"/>
        </w:rPr>
        <w:t>.201</w:t>
      </w:r>
      <w:r w:rsidRPr="00DD170F">
        <w:rPr>
          <w:rFonts w:ascii="ProbaPro" w:eastAsia="Times New Roman" w:hAnsi="ProbaPro" w:cs="Times New Roman"/>
          <w:color w:val="000000"/>
          <w:sz w:val="20"/>
          <w:szCs w:val="20"/>
          <w:bdr w:val="none" w:sz="0" w:space="0" w:color="auto" w:frame="1"/>
          <w:lang w:eastAsia="ru-RU"/>
        </w:rPr>
        <w:t>8</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eastAsia="ru-RU"/>
        </w:rPr>
        <w:t>312</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b/>
          <w:bCs/>
          <w:color w:val="000000"/>
          <w:sz w:val="20"/>
          <w:szCs w:val="20"/>
          <w:bdr w:val="none" w:sz="0" w:space="0" w:color="auto" w:frame="1"/>
          <w:lang w:val="uk-UA" w:eastAsia="ru-RU"/>
        </w:rPr>
        <w:t>Про затвердження Правил роздрібного ринку електричної енергії</w:t>
      </w:r>
    </w:p>
    <w:p w:rsidR="00DD170F" w:rsidRPr="00DD170F" w:rsidRDefault="00DD170F" w:rsidP="00DD170F">
      <w:pPr>
        <w:shd w:val="clear" w:color="auto" w:fill="FFFFFF"/>
        <w:spacing w:after="0" w:line="240" w:lineRule="auto"/>
        <w:jc w:val="center"/>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Відповідно до законів України «Про ринок електричної енергії» та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ПОСТАНОВЛЯЄ:</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1. Затвердити Правила роздрібного ринку електричної енергії (далі – Правила), що додаються.</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2. Укладення договорів між споживачами та іншими учасниками роздрібного ринку електричної енергії відповідно до вимог Правил здійснюється до 01 грудня 2018 року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заяви-приєднання за формою, наведеною у додатку до цієї постанови.</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3. Оператору системи передачі (державному підприємству, що здійснює централізоване диспетчерське (</w:t>
      </w:r>
      <w:proofErr w:type="spellStart"/>
      <w:r w:rsidRPr="00DD170F">
        <w:rPr>
          <w:rFonts w:ascii="ProbaPro" w:eastAsia="Times New Roman" w:hAnsi="ProbaPro" w:cs="Times New Roman"/>
          <w:color w:val="000000"/>
          <w:sz w:val="20"/>
          <w:szCs w:val="20"/>
          <w:bdr w:val="none" w:sz="0" w:space="0" w:color="auto" w:frame="1"/>
          <w:lang w:val="uk-UA" w:eastAsia="ru-RU"/>
        </w:rPr>
        <w:t>оперативно</w:t>
      </w:r>
      <w:proofErr w:type="spellEnd"/>
      <w:r w:rsidRPr="00DD170F">
        <w:rPr>
          <w:rFonts w:ascii="ProbaPro" w:eastAsia="Times New Roman" w:hAnsi="ProbaPro" w:cs="Times New Roman"/>
          <w:color w:val="000000"/>
          <w:sz w:val="20"/>
          <w:szCs w:val="20"/>
          <w:bdr w:val="none" w:sz="0" w:space="0" w:color="auto" w:frame="1"/>
          <w:lang w:val="uk-UA" w:eastAsia="ru-RU"/>
        </w:rPr>
        <w:t>-технологічне) управління Об’єднаною енергетичною системою України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відповідно до Кодексу системи передачі, затвердженого постановою НКРЕКП від 14 березня 2018 року № 309, та Правил.</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4. У період з дати отримання ліцензії на провадження господарської діяльності з розподілу електричної енергії до 01 грудня 2018 року операторам систем розподілу (далі – ОСР) укласти договори про надання послуг з розподілу електричної енергії, які укладаються зі споживачем, з усіма споживачами, електроустановки</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яких</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приєднані на території діяльності ОСР. Договір розробляється ОСР на основі істотних умов, визначених Кодексом систем розподілу, затвердженим постановою НКРЕКП від 14 березня 2018 року № 310, та форми, встановленої Правилами, і розміщується на сайті ОСР, у засобах масової інформації і в пунктах обслуговування споживачів ОСР. ОСР направляє поштовим відправленням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Направлення такої заяви-приєднання є</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пропозицією</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 xml:space="preserve">споживачу про приєднання до договору споживача про надання послуг з розподілу електричної енергії на умовах діючого договору про користування або постачання </w:t>
      </w:r>
      <w:r w:rsidRPr="00DD170F">
        <w:rPr>
          <w:rFonts w:ascii="ProbaPro" w:eastAsia="Times New Roman" w:hAnsi="ProbaPro" w:cs="Times New Roman"/>
          <w:color w:val="000000"/>
          <w:sz w:val="20"/>
          <w:szCs w:val="20"/>
          <w:bdr w:val="none" w:sz="0" w:space="0" w:color="auto" w:frame="1"/>
          <w:lang w:val="uk-UA" w:eastAsia="ru-RU"/>
        </w:rPr>
        <w:lastRenderedPageBreak/>
        <w:t>електричної енергії (індивідуальні характеристики об’єкта, потужність, клас надійності,</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ідентифікаційні коди,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окремих умов договору та спожив будь-який обсяг електричної енергії.</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Споживачам, приєднаним до мереж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ОСР/ОСП, що не мають права на універсальну послугу, разом із заявою-приєднанням до договору споживача про розподіл електричної енергії можуть надаватись паспорти точок розподілу, оформлені відповідно до Правил.</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5. Протягом двох років з дати набрання чинності Правилами ОСР оформити</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за всіма об’єктами</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споживачів універсальної послуги паспорт точки розподілу за формою, встановленою Правилами. Оформлені паспорти точок розподілу є невід’ємною частиною договору споживача про надання послуг з розподілу електричної енергії та згодою споживача універсальної послуги на надання послуг з розподілу електричної енергії на умовах, визначених у паспорті точки розподілу.</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У разі вибору побутовим або малим непобутовим споживачем іншого постачальника, крім постачальника універсальних послуг, договір про надання послуг з розподілу електричної енергії може укладатись із таким споживачем за його бажанням у паперовій формі.</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З дати набрання чинності договором споживача про надання послуг з розподілу електричної енергії ОСР надає послуги комерційного обліку споживачам.</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електроенергетики. Зокрема сторони керуються вимогами діючих договорів про користування електричною енергією (про постачання електричної енергії) з питань потужності, якості електроенергії, окремих процедурних питань тощо. У разі виникнення суперечності між нормами діючих договорів про користування</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електричною енергією (про постачання електричної енергії) та нормами законодавства про електроенергетику сторони керуються вимогами</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чинного законодавства.</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енергії тощо.</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xml:space="preserve">До укладення договору про надання послуг з компенсації перетікань реактивної електричної енергії відповідно до Правил відносини між власником мереж та/або ОСР/ОСП, та/або споживачем щодо компенсації перетікань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w:t>
      </w:r>
      <w:proofErr w:type="spellStart"/>
      <w:r w:rsidRPr="00DD170F">
        <w:rPr>
          <w:rFonts w:ascii="ProbaPro" w:eastAsia="Times New Roman" w:hAnsi="ProbaPro" w:cs="Times New Roman"/>
          <w:color w:val="000000"/>
          <w:sz w:val="20"/>
          <w:szCs w:val="20"/>
          <w:bdr w:val="none" w:sz="0" w:space="0" w:color="auto" w:frame="1"/>
          <w:lang w:val="uk-UA" w:eastAsia="ru-RU"/>
        </w:rPr>
        <w:t>субспоживачем</w:t>
      </w:r>
      <w:proofErr w:type="spellEnd"/>
      <w:r w:rsidRPr="00DD170F">
        <w:rPr>
          <w:rFonts w:ascii="ProbaPro" w:eastAsia="Times New Roman" w:hAnsi="ProbaPro" w:cs="Times New Roman"/>
          <w:color w:val="000000"/>
          <w:sz w:val="20"/>
          <w:szCs w:val="20"/>
          <w:bdr w:val="none" w:sz="0" w:space="0" w:color="auto" w:frame="1"/>
          <w:lang w:val="uk-UA" w:eastAsia="ru-RU"/>
        </w:rPr>
        <w:t>.</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В іншій частині договори про користування електричною енергією та договори про постачання  електричної енергії припиняють свою дію.</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xml:space="preserve">7. Учасникам ринку, які отримали ліцензію на провадження господарської діяльності з розподілу електричної енергії, у період з дати отримання ліцензії на провадження господарської діяльності з постачання електричної енергії споживачу суб’єктом господарювання, створеним у результаті здійснення заходів з відокремлення, до 01 грудня 2018 року укласти договори </w:t>
      </w:r>
      <w:proofErr w:type="spellStart"/>
      <w:r w:rsidRPr="00DD170F">
        <w:rPr>
          <w:rFonts w:ascii="ProbaPro" w:eastAsia="Times New Roman" w:hAnsi="ProbaPro" w:cs="Times New Roman"/>
          <w:color w:val="000000"/>
          <w:sz w:val="20"/>
          <w:szCs w:val="20"/>
          <w:bdr w:val="none" w:sz="0" w:space="0" w:color="auto" w:frame="1"/>
          <w:lang w:val="uk-UA" w:eastAsia="ru-RU"/>
        </w:rPr>
        <w:t>електропостачальника</w:t>
      </w:r>
      <w:proofErr w:type="spellEnd"/>
      <w:r w:rsidRPr="00DD170F">
        <w:rPr>
          <w:rFonts w:ascii="ProbaPro" w:eastAsia="Times New Roman" w:hAnsi="ProbaPro" w:cs="Times New Roman"/>
          <w:color w:val="000000"/>
          <w:sz w:val="20"/>
          <w:szCs w:val="20"/>
          <w:bdr w:val="none" w:sz="0" w:space="0" w:color="auto" w:frame="1"/>
          <w:lang w:val="uk-UA" w:eastAsia="ru-RU"/>
        </w:rPr>
        <w:t xml:space="preserve"> про надання послуг з розподілу електричної енергії, які укладаються шляхом приєднання </w:t>
      </w:r>
      <w:proofErr w:type="spellStart"/>
      <w:r w:rsidRPr="00DD170F">
        <w:rPr>
          <w:rFonts w:ascii="ProbaPro" w:eastAsia="Times New Roman" w:hAnsi="ProbaPro" w:cs="Times New Roman"/>
          <w:color w:val="000000"/>
          <w:sz w:val="20"/>
          <w:szCs w:val="20"/>
          <w:bdr w:val="none" w:sz="0" w:space="0" w:color="auto" w:frame="1"/>
          <w:lang w:val="uk-UA" w:eastAsia="ru-RU"/>
        </w:rPr>
        <w:t>електропостачальника</w:t>
      </w:r>
      <w:proofErr w:type="spellEnd"/>
      <w:r w:rsidRPr="00DD170F">
        <w:rPr>
          <w:rFonts w:ascii="ProbaPro" w:eastAsia="Times New Roman" w:hAnsi="ProbaPro" w:cs="Times New Roman"/>
          <w:color w:val="000000"/>
          <w:sz w:val="20"/>
          <w:szCs w:val="20"/>
          <w:bdr w:val="none" w:sz="0" w:space="0" w:color="auto" w:frame="1"/>
          <w:lang w:val="uk-UA" w:eastAsia="ru-RU"/>
        </w:rPr>
        <w:t xml:space="preserve"> до договору про надання послуг з розподілу електричної енергії за ініціативою ОСР.</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8.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постачальника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універсальної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послуги, або фактичного споживання </w:t>
      </w:r>
      <w:r w:rsidRPr="00DD170F">
        <w:rPr>
          <w:rFonts w:ascii="ProbaPro" w:eastAsia="Times New Roman" w:hAnsi="ProbaPro" w:cs="Times New Roman"/>
          <w:color w:val="000000"/>
          <w:sz w:val="27"/>
          <w:szCs w:val="27"/>
          <w:bdr w:val="none" w:sz="0" w:space="0" w:color="auto" w:frame="1"/>
          <w:lang w:val="uk-UA" w:eastAsia="ru-RU"/>
        </w:rPr>
        <w:t> </w:t>
      </w:r>
      <w:r w:rsidRPr="00DD170F">
        <w:rPr>
          <w:rFonts w:ascii="ProbaPro" w:eastAsia="Times New Roman" w:hAnsi="ProbaPro" w:cs="Times New Roman"/>
          <w:color w:val="000000"/>
          <w:sz w:val="20"/>
          <w:szCs w:val="20"/>
          <w:bdr w:val="none" w:sz="0" w:space="0" w:color="auto" w:frame="1"/>
          <w:lang w:val="uk-UA" w:eastAsia="ru-RU"/>
        </w:rPr>
        <w:t>будь-яких обсягів електричної енергії, або підписання заяви-приєднання до умов договору про постачання електричної енергії постачальником універсальних послуг.</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xml:space="preserve">9. ОСП та ОСР укладають договори про надання послуг з передачі/розподілу електричної енергії із усіма </w:t>
      </w:r>
      <w:proofErr w:type="spellStart"/>
      <w:r w:rsidRPr="00DD170F">
        <w:rPr>
          <w:rFonts w:ascii="ProbaPro" w:eastAsia="Times New Roman" w:hAnsi="ProbaPro" w:cs="Times New Roman"/>
          <w:color w:val="000000"/>
          <w:sz w:val="20"/>
          <w:szCs w:val="20"/>
          <w:bdr w:val="none" w:sz="0" w:space="0" w:color="auto" w:frame="1"/>
          <w:lang w:val="uk-UA" w:eastAsia="ru-RU"/>
        </w:rPr>
        <w:t>електропостачальниками</w:t>
      </w:r>
      <w:proofErr w:type="spellEnd"/>
      <w:r w:rsidRPr="00DD170F">
        <w:rPr>
          <w:rFonts w:ascii="ProbaPro" w:eastAsia="Times New Roman" w:hAnsi="ProbaPro" w:cs="Times New Roman"/>
          <w:color w:val="000000"/>
          <w:sz w:val="20"/>
          <w:szCs w:val="20"/>
          <w:bdr w:val="none" w:sz="0" w:space="0" w:color="auto" w:frame="1"/>
          <w:lang w:val="uk-UA" w:eastAsia="ru-RU"/>
        </w:rPr>
        <w:t xml:space="preserve"> відповідно до процедури, передбаченої Правилами та Кодексом системи </w:t>
      </w:r>
      <w:r w:rsidRPr="00DD170F">
        <w:rPr>
          <w:rFonts w:ascii="ProbaPro" w:eastAsia="Times New Roman" w:hAnsi="ProbaPro" w:cs="Times New Roman"/>
          <w:color w:val="000000"/>
          <w:sz w:val="20"/>
          <w:szCs w:val="20"/>
          <w:bdr w:val="none" w:sz="0" w:space="0" w:color="auto" w:frame="1"/>
          <w:lang w:val="uk-UA" w:eastAsia="ru-RU"/>
        </w:rPr>
        <w:lastRenderedPageBreak/>
        <w:t xml:space="preserve">передачі, затвердженим постановою НКРЕКП від 14 березня 2018 року № 309, у порядку надання </w:t>
      </w:r>
      <w:proofErr w:type="spellStart"/>
      <w:r w:rsidRPr="00DD170F">
        <w:rPr>
          <w:rFonts w:ascii="ProbaPro" w:eastAsia="Times New Roman" w:hAnsi="ProbaPro" w:cs="Times New Roman"/>
          <w:color w:val="000000"/>
          <w:sz w:val="20"/>
          <w:szCs w:val="20"/>
          <w:bdr w:val="none" w:sz="0" w:space="0" w:color="auto" w:frame="1"/>
          <w:lang w:val="uk-UA" w:eastAsia="ru-RU"/>
        </w:rPr>
        <w:t>електропостачальниками</w:t>
      </w:r>
      <w:proofErr w:type="spellEnd"/>
      <w:r w:rsidRPr="00DD170F">
        <w:rPr>
          <w:rFonts w:ascii="ProbaPro" w:eastAsia="Times New Roman" w:hAnsi="ProbaPro" w:cs="Times New Roman"/>
          <w:color w:val="000000"/>
          <w:sz w:val="20"/>
          <w:szCs w:val="20"/>
          <w:bdr w:val="none" w:sz="0" w:space="0" w:color="auto" w:frame="1"/>
          <w:lang w:val="uk-UA" w:eastAsia="ru-RU"/>
        </w:rPr>
        <w:t xml:space="preserve"> відповідних заяв та документів.</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10. ОСР під час укладення із споживачами договорів про надання послуг з розподілу електричної енергії (оформлення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Кодексом комерційного обліку, затвердженим постановою НКРЕКП від 14 березня 2018 року № 311, та інших нормативно-правових актів НКРЕКП, а також актів адміністратора комерційного обліку.</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 xml:space="preserve">11. До запуску електронної платформи </w:t>
      </w:r>
      <w:proofErr w:type="spellStart"/>
      <w:r w:rsidRPr="00DD170F">
        <w:rPr>
          <w:rFonts w:ascii="ProbaPro" w:eastAsia="Times New Roman" w:hAnsi="ProbaPro" w:cs="Times New Roman"/>
          <w:color w:val="000000"/>
          <w:sz w:val="20"/>
          <w:szCs w:val="20"/>
          <w:bdr w:val="none" w:sz="0" w:space="0" w:color="auto" w:frame="1"/>
          <w:lang w:val="uk-UA" w:eastAsia="ru-RU"/>
        </w:rPr>
        <w:t>Датахаб</w:t>
      </w:r>
      <w:proofErr w:type="spellEnd"/>
      <w:r w:rsidRPr="00DD170F">
        <w:rPr>
          <w:rFonts w:ascii="ProbaPro" w:eastAsia="Times New Roman" w:hAnsi="ProbaPro" w:cs="Times New Roman"/>
          <w:color w:val="000000"/>
          <w:sz w:val="20"/>
          <w:szCs w:val="20"/>
          <w:bdr w:val="none" w:sz="0" w:space="0" w:color="auto" w:frame="1"/>
          <w:lang w:val="uk-UA" w:eastAsia="ru-RU"/>
        </w:rPr>
        <w:t xml:space="preserve"> адміністратора комерційного обліку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12. Визнати такою, що втратила чинність, постанову Національної комісії з питань регулювання електроенергетики України від 31 липня 1996 року № 28 «Про затвердження Правил користування електричною енергією» (із змінами).</w:t>
      </w:r>
    </w:p>
    <w:p w:rsidR="00DD170F" w:rsidRPr="00DD170F" w:rsidRDefault="00DD170F" w:rsidP="00DD170F">
      <w:pPr>
        <w:shd w:val="clear" w:color="auto" w:fill="FFFFFF"/>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13.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11 червня 2018 року. </w:t>
      </w:r>
    </w:p>
    <w:p w:rsidR="00DD170F" w:rsidRPr="00DD170F" w:rsidRDefault="00DD170F" w:rsidP="00DD170F">
      <w:pPr>
        <w:shd w:val="clear" w:color="auto" w:fill="FFFFFF"/>
        <w:spacing w:after="0" w:line="240" w:lineRule="auto"/>
        <w:jc w:val="both"/>
        <w:textAlignment w:val="baseline"/>
        <w:rPr>
          <w:rFonts w:ascii="ProbaPro" w:eastAsia="Times New Roman" w:hAnsi="ProbaPro" w:cs="Times New Roman"/>
          <w:color w:val="000000"/>
          <w:sz w:val="27"/>
          <w:szCs w:val="27"/>
          <w:lang w:val="uk-UA" w:eastAsia="ru-RU"/>
        </w:rPr>
      </w:pPr>
      <w:r w:rsidRPr="00DD170F">
        <w:rPr>
          <w:rFonts w:ascii="ProbaPro" w:eastAsia="Times New Roman" w:hAnsi="ProbaPro" w:cs="Times New Roman"/>
          <w:color w:val="000000"/>
          <w:sz w:val="20"/>
          <w:szCs w:val="20"/>
          <w:bdr w:val="none" w:sz="0" w:space="0" w:color="auto" w:frame="1"/>
          <w:lang w:val="uk-UA" w:eastAsia="ru-RU"/>
        </w:rPr>
        <w:t> </w:t>
      </w:r>
    </w:p>
    <w:p w:rsidR="00DD170F" w:rsidRPr="00DD170F" w:rsidRDefault="00DD170F" w:rsidP="00DD170F">
      <w:pPr>
        <w:shd w:val="clear" w:color="auto" w:fill="FFFFFF"/>
        <w:spacing w:after="0" w:line="240" w:lineRule="auto"/>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uk-UA" w:eastAsia="ru-RU"/>
        </w:rPr>
        <w:t>Голова НКРЕКП</w:t>
      </w:r>
      <w:r w:rsidRPr="00DD170F">
        <w:rPr>
          <w:rFonts w:ascii="ProbaPro" w:eastAsia="Times New Roman" w:hAnsi="ProbaPro" w:cs="Times New Roman"/>
          <w:color w:val="000000"/>
          <w:sz w:val="27"/>
          <w:szCs w:val="27"/>
          <w:bdr w:val="none" w:sz="0" w:space="0" w:color="auto" w:frame="1"/>
          <w:lang w:val="uk-UA" w:eastAsia="ru-RU"/>
        </w:rPr>
        <w:t>                                             </w:t>
      </w:r>
      <w:proofErr w:type="spellStart"/>
      <w:r w:rsidRPr="00DD170F">
        <w:rPr>
          <w:rFonts w:ascii="ProbaPro" w:eastAsia="Times New Roman" w:hAnsi="ProbaPro" w:cs="Times New Roman"/>
          <w:color w:val="000000"/>
          <w:sz w:val="20"/>
          <w:szCs w:val="20"/>
          <w:bdr w:val="none" w:sz="0" w:space="0" w:color="auto" w:frame="1"/>
          <w:lang w:val="uk-UA" w:eastAsia="ru-RU"/>
        </w:rPr>
        <w:t>Д.Вовк</w:t>
      </w:r>
      <w:proofErr w:type="spellEnd"/>
    </w:p>
    <w:p w:rsidR="00DD170F" w:rsidRPr="00DD170F" w:rsidRDefault="00DD170F" w:rsidP="00DD170F">
      <w:pPr>
        <w:shd w:val="clear" w:color="auto" w:fill="FFFFFF"/>
        <w:spacing w:after="0" w:line="240" w:lineRule="auto"/>
        <w:jc w:val="both"/>
        <w:textAlignment w:val="baseline"/>
        <w:rPr>
          <w:rFonts w:ascii="ProbaPro" w:eastAsia="Times New Roman" w:hAnsi="ProbaPro" w:cs="Times New Roman"/>
          <w:color w:val="000000"/>
          <w:sz w:val="27"/>
          <w:szCs w:val="27"/>
          <w:lang w:eastAsia="ru-RU"/>
        </w:rPr>
      </w:pPr>
      <w:r w:rsidRPr="00DD170F">
        <w:rPr>
          <w:rFonts w:ascii="ProbaPro" w:eastAsia="Times New Roman" w:hAnsi="ProbaPro" w:cs="Times New Roman"/>
          <w:color w:val="000000"/>
          <w:sz w:val="20"/>
          <w:szCs w:val="20"/>
          <w:bdr w:val="none" w:sz="0" w:space="0" w:color="auto" w:frame="1"/>
          <w:lang w:val="en-US" w:eastAsia="ru-RU"/>
        </w:rPr>
        <w:t> </w:t>
      </w:r>
    </w:p>
    <w:p w:rsidR="00266659" w:rsidRDefault="00266659"/>
    <w:sectPr w:rsidR="00266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F9"/>
    <w:rsid w:val="00266659"/>
    <w:rsid w:val="00652BF9"/>
    <w:rsid w:val="00DD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76CE"/>
  <w15:chartTrackingRefBased/>
  <w15:docId w15:val="{6E686EC8-7ED3-4DCB-B14D-A389C8F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70F"/>
    <w:rPr>
      <w:color w:val="0000FF"/>
      <w:u w:val="single"/>
    </w:rPr>
  </w:style>
  <w:style w:type="paragraph" w:styleId="a4">
    <w:name w:val="Normal (Web)"/>
    <w:basedOn w:val="a"/>
    <w:uiPriority w:val="99"/>
    <w:semiHidden/>
    <w:unhideWhenUsed/>
    <w:rsid w:val="00DD1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170F"/>
    <w:rPr>
      <w:b/>
      <w:bCs/>
    </w:rPr>
  </w:style>
  <w:style w:type="character" w:styleId="a6">
    <w:name w:val="Emphasis"/>
    <w:basedOn w:val="a0"/>
    <w:uiPriority w:val="20"/>
    <w:qFormat/>
    <w:rsid w:val="00DD1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863907">
      <w:bodyDiv w:val="1"/>
      <w:marLeft w:val="0"/>
      <w:marRight w:val="0"/>
      <w:marTop w:val="0"/>
      <w:marBottom w:val="0"/>
      <w:divBdr>
        <w:top w:val="none" w:sz="0" w:space="0" w:color="auto"/>
        <w:left w:val="none" w:sz="0" w:space="0" w:color="auto"/>
        <w:bottom w:val="none" w:sz="0" w:space="0" w:color="auto"/>
        <w:right w:val="none" w:sz="0" w:space="0" w:color="auto"/>
      </w:divBdr>
      <w:divsChild>
        <w:div w:id="1554148456">
          <w:marLeft w:val="0"/>
          <w:marRight w:val="0"/>
          <w:marTop w:val="0"/>
          <w:marBottom w:val="375"/>
          <w:divBdr>
            <w:top w:val="none" w:sz="0" w:space="0" w:color="auto"/>
            <w:left w:val="none" w:sz="0" w:space="0" w:color="auto"/>
            <w:bottom w:val="none" w:sz="0" w:space="0" w:color="auto"/>
            <w:right w:val="none" w:sz="0" w:space="0" w:color="auto"/>
          </w:divBdr>
          <w:divsChild>
            <w:div w:id="643774720">
              <w:marLeft w:val="0"/>
              <w:marRight w:val="0"/>
              <w:marTop w:val="0"/>
              <w:marBottom w:val="0"/>
              <w:divBdr>
                <w:top w:val="none" w:sz="0" w:space="0" w:color="auto"/>
                <w:left w:val="none" w:sz="0" w:space="0" w:color="auto"/>
                <w:bottom w:val="none" w:sz="0" w:space="0" w:color="auto"/>
                <w:right w:val="none" w:sz="0" w:space="0" w:color="auto"/>
              </w:divBdr>
              <w:divsChild>
                <w:div w:id="572084574">
                  <w:marLeft w:val="0"/>
                  <w:marRight w:val="0"/>
                  <w:marTop w:val="75"/>
                  <w:marBottom w:val="75"/>
                  <w:divBdr>
                    <w:top w:val="none" w:sz="0" w:space="0" w:color="auto"/>
                    <w:left w:val="none" w:sz="0" w:space="0" w:color="auto"/>
                    <w:bottom w:val="none" w:sz="0" w:space="0" w:color="auto"/>
                    <w:right w:val="none" w:sz="0" w:space="0" w:color="auto"/>
                  </w:divBdr>
                </w:div>
                <w:div w:id="574363193">
                  <w:marLeft w:val="45"/>
                  <w:marRight w:val="0"/>
                  <w:marTop w:val="75"/>
                  <w:marBottom w:val="75"/>
                  <w:divBdr>
                    <w:top w:val="none" w:sz="0" w:space="0" w:color="auto"/>
                    <w:left w:val="none" w:sz="0" w:space="0" w:color="auto"/>
                    <w:bottom w:val="none" w:sz="0" w:space="0" w:color="auto"/>
                    <w:right w:val="none" w:sz="0" w:space="0" w:color="auto"/>
                  </w:divBdr>
                </w:div>
              </w:divsChild>
            </w:div>
            <w:div w:id="1212689231">
              <w:marLeft w:val="0"/>
              <w:marRight w:val="0"/>
              <w:marTop w:val="450"/>
              <w:marBottom w:val="450"/>
              <w:divBdr>
                <w:top w:val="none" w:sz="0" w:space="0" w:color="auto"/>
                <w:left w:val="none" w:sz="0" w:space="0" w:color="auto"/>
                <w:bottom w:val="none" w:sz="0" w:space="0" w:color="auto"/>
                <w:right w:val="none" w:sz="0" w:space="0" w:color="auto"/>
              </w:divBdr>
            </w:div>
            <w:div w:id="128671284">
              <w:marLeft w:val="0"/>
              <w:marRight w:val="0"/>
              <w:marTop w:val="0"/>
              <w:marBottom w:val="0"/>
              <w:divBdr>
                <w:top w:val="none" w:sz="0" w:space="0" w:color="auto"/>
                <w:left w:val="none" w:sz="0" w:space="0" w:color="auto"/>
                <w:bottom w:val="none" w:sz="0" w:space="0" w:color="auto"/>
                <w:right w:val="none" w:sz="0" w:space="0" w:color="auto"/>
              </w:divBdr>
            </w:div>
            <w:div w:id="6641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43046" TargetMode="External"/><Relationship Id="rId13" Type="http://schemas.openxmlformats.org/officeDocument/2006/relationships/hyperlink" Target="https://www.nerc.gov.ua/acts/pro-zatverdzhennya-zmin-do-deyakikh-postanov-nkrekp-33" TargetMode="External"/><Relationship Id="rId3" Type="http://schemas.openxmlformats.org/officeDocument/2006/relationships/webSettings" Target="webSettings.xml"/><Relationship Id="rId7" Type="http://schemas.openxmlformats.org/officeDocument/2006/relationships/hyperlink" Target="https://www.nerc.gov.ua/?id=37587" TargetMode="External"/><Relationship Id="rId12" Type="http://schemas.openxmlformats.org/officeDocument/2006/relationships/hyperlink" Target="https://www.nerc.gov.ua/acts/pro-zatverdzhennya-zmin-do-pravil-rozdribnogo-rinku-elektrichnoi-energi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erc.gov.ua/?id=37587" TargetMode="External"/><Relationship Id="rId11" Type="http://schemas.openxmlformats.org/officeDocument/2006/relationships/hyperlink" Target="https://www.nerc.gov.ua/?id=61457" TargetMode="External"/><Relationship Id="rId5" Type="http://schemas.openxmlformats.org/officeDocument/2006/relationships/hyperlink" Target="https://www.nerc.gov.ua/tag/rishennya-z-oznakami-regulyatornih-aktiv" TargetMode="External"/><Relationship Id="rId15" Type="http://schemas.openxmlformats.org/officeDocument/2006/relationships/fontTable" Target="fontTable.xml"/><Relationship Id="rId10" Type="http://schemas.openxmlformats.org/officeDocument/2006/relationships/hyperlink" Target="https://www.nerc.gov.ua/?id=60093" TargetMode="External"/><Relationship Id="rId4" Type="http://schemas.openxmlformats.org/officeDocument/2006/relationships/hyperlink" Target="https://www.nerc.gov.ua/tag/postanovi" TargetMode="External"/><Relationship Id="rId9" Type="http://schemas.openxmlformats.org/officeDocument/2006/relationships/hyperlink" Target="https://www.nerc.gov.ua/?id=52556" TargetMode="External"/><Relationship Id="rId14" Type="http://schemas.openxmlformats.org/officeDocument/2006/relationships/hyperlink" Target="https://www.nerc.gov.ua/data/filearch/Materialy_zasidan/2018/berezen/14.03.2018/p7_14-03-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2022-05-05T07:38:00Z</dcterms:created>
  <dcterms:modified xsi:type="dcterms:W3CDTF">2022-05-05T07:38:00Z</dcterms:modified>
</cp:coreProperties>
</file>