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3A4FC" w14:textId="77777777" w:rsidR="00BE2D5C" w:rsidRPr="0046678C" w:rsidRDefault="00BE2D5C" w:rsidP="00BE2D5C">
      <w:pPr>
        <w:keepNext/>
        <w:spacing w:after="0" w:line="240" w:lineRule="auto"/>
        <w:ind w:left="6096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bookmarkStart w:id="0" w:name="_GoBack"/>
      <w:bookmarkEnd w:id="0"/>
      <w:r w:rsidRPr="004667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Додаток № 3</w:t>
      </w:r>
    </w:p>
    <w:p w14:paraId="13ED1896" w14:textId="77777777" w:rsidR="00BE2D5C" w:rsidRPr="0046678C" w:rsidRDefault="00BE2D5C" w:rsidP="00BE2D5C">
      <w:pPr>
        <w:keepNext/>
        <w:spacing w:after="0" w:line="240" w:lineRule="auto"/>
        <w:ind w:left="6096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4667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 тендерної документації</w:t>
      </w:r>
    </w:p>
    <w:p w14:paraId="09D4FF72" w14:textId="77777777" w:rsidR="00BE2D5C" w:rsidRPr="0046678C" w:rsidRDefault="00BE2D5C" w:rsidP="00BE2D5C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4B5880CB" w14:textId="77777777" w:rsidR="00BE2D5C" w:rsidRPr="0046678C" w:rsidRDefault="00BE2D5C" w:rsidP="00BE2D5C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1D51D76C" w14:textId="77777777" w:rsidR="00BE2D5C" w:rsidRPr="0046678C" w:rsidRDefault="00BE2D5C" w:rsidP="00BE2D5C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67C1FE62" w14:textId="77777777" w:rsidR="00BE2D5C" w:rsidRPr="0046678C" w:rsidRDefault="00BE2D5C" w:rsidP="00BE2D5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4667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ІНФОРМАЦІЯ ПРО НЕОБХІДНІ ТЕХНІЧНІ,</w:t>
      </w:r>
    </w:p>
    <w:p w14:paraId="1848DFA1" w14:textId="77777777" w:rsidR="00BE2D5C" w:rsidRPr="0046678C" w:rsidRDefault="00BE2D5C" w:rsidP="00BE2D5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4667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ЯКІСНІ ТА КІЛЬКІСНІ ХАРАКТЕРИСТИКИ ПРЕДМЕТА ЗАКУПІВЛІ.</w:t>
      </w:r>
    </w:p>
    <w:p w14:paraId="44650943" w14:textId="77777777" w:rsidR="00084157" w:rsidRPr="000C600E" w:rsidRDefault="00084157" w:rsidP="0008415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49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"/>
        <w:gridCol w:w="3241"/>
        <w:gridCol w:w="4935"/>
        <w:gridCol w:w="1192"/>
      </w:tblGrid>
      <w:tr w:rsidR="00084157" w:rsidRPr="000C600E" w14:paraId="76FAFABC" w14:textId="77777777" w:rsidTr="001471BB">
        <w:trPr>
          <w:trHeight w:val="70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395C" w14:textId="77777777" w:rsidR="00084157" w:rsidRPr="000C600E" w:rsidRDefault="00084157" w:rsidP="001471BB">
            <w:pPr>
              <w:widowControl w:val="0"/>
              <w:ind w:left="-142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uk-UA"/>
              </w:rPr>
            </w:pPr>
            <w:r w:rsidRPr="000C60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60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60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7F72" w14:textId="77777777" w:rsidR="00084157" w:rsidRPr="000C600E" w:rsidRDefault="00084157" w:rsidP="001471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uk-UA"/>
              </w:rPr>
            </w:pPr>
            <w:proofErr w:type="spellStart"/>
            <w:r w:rsidRPr="000C600E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3086" w14:textId="77777777" w:rsidR="00084157" w:rsidRPr="000C600E" w:rsidRDefault="00084157" w:rsidP="001471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uk-UA"/>
              </w:rPr>
            </w:pPr>
            <w:r w:rsidRPr="000C600E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6509" w14:textId="77777777" w:rsidR="00084157" w:rsidRPr="000C600E" w:rsidRDefault="00084157" w:rsidP="001471BB">
            <w:pPr>
              <w:widowControl w:val="0"/>
              <w:ind w:left="-108" w:right="-1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uk-UA"/>
              </w:rPr>
            </w:pPr>
            <w:proofErr w:type="spellStart"/>
            <w:r w:rsidRPr="000C600E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0C60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084157" w:rsidRPr="000C600E" w14:paraId="41EFED6C" w14:textId="77777777" w:rsidTr="001471BB">
        <w:trPr>
          <w:trHeight w:val="84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F0CA" w14:textId="77777777" w:rsidR="00084157" w:rsidRPr="000C600E" w:rsidRDefault="00084157" w:rsidP="001471B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uk-UA"/>
              </w:rPr>
            </w:pPr>
            <w:r w:rsidRPr="000C600E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14:paraId="4F2F3DD6" w14:textId="77777777" w:rsidR="00084157" w:rsidRPr="000C600E" w:rsidRDefault="00084157" w:rsidP="001471B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uk-UA"/>
              </w:rPr>
            </w:pPr>
            <w:r w:rsidRPr="000C6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2D61" w14:textId="77777777" w:rsidR="00084157" w:rsidRPr="000C600E" w:rsidRDefault="00084157" w:rsidP="001471B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uk-UA"/>
              </w:rPr>
              <w:t xml:space="preserve">Корм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uk-UA"/>
              </w:rPr>
              <w:t>службових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uk-UA"/>
              </w:rPr>
              <w:t xml:space="preserve"> собак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9C4C" w14:textId="77777777" w:rsidR="00084157" w:rsidRDefault="00084157" w:rsidP="00084157">
            <w:pPr>
              <w:widowControl w:val="0"/>
              <w:spacing w:after="0"/>
              <w:rPr>
                <w:rFonts w:ascii="Times New Roman" w:hAnsi="Times New Roman"/>
                <w:color w:val="000000"/>
                <w:lang w:val="uk-UA" w:bidi="uk-UA"/>
              </w:rPr>
            </w:pPr>
            <w:r w:rsidRPr="00084157">
              <w:rPr>
                <w:rFonts w:ascii="Times New Roman" w:hAnsi="Times New Roman"/>
                <w:b/>
                <w:color w:val="000000"/>
                <w:lang w:bidi="uk-UA"/>
              </w:rPr>
              <w:t xml:space="preserve">Корм </w:t>
            </w:r>
            <w:proofErr w:type="gramStart"/>
            <w:r w:rsidRPr="00084157">
              <w:rPr>
                <w:rFonts w:ascii="Times New Roman" w:hAnsi="Times New Roman"/>
                <w:b/>
                <w:color w:val="000000"/>
                <w:lang w:bidi="uk-UA"/>
              </w:rPr>
              <w:t>супер-</w:t>
            </w:r>
            <w:proofErr w:type="spellStart"/>
            <w:r w:rsidRPr="00084157">
              <w:rPr>
                <w:rFonts w:ascii="Times New Roman" w:hAnsi="Times New Roman"/>
                <w:b/>
                <w:color w:val="000000"/>
                <w:lang w:bidi="uk-UA"/>
              </w:rPr>
              <w:t>прем</w:t>
            </w:r>
            <w:proofErr w:type="gramEnd"/>
            <w:r w:rsidRPr="00084157">
              <w:rPr>
                <w:rFonts w:ascii="Times New Roman" w:hAnsi="Times New Roman"/>
                <w:b/>
                <w:color w:val="000000"/>
                <w:lang w:bidi="uk-UA"/>
              </w:rPr>
              <w:t>іум</w:t>
            </w:r>
            <w:proofErr w:type="spellEnd"/>
            <w:r w:rsidRPr="00084157">
              <w:rPr>
                <w:rFonts w:ascii="Times New Roman" w:hAnsi="Times New Roman"/>
                <w:b/>
                <w:color w:val="000000"/>
                <w:lang w:bidi="uk-UA"/>
              </w:rPr>
              <w:t xml:space="preserve"> </w:t>
            </w:r>
            <w:proofErr w:type="spellStart"/>
            <w:r w:rsidRPr="00084157">
              <w:rPr>
                <w:rFonts w:ascii="Times New Roman" w:hAnsi="Times New Roman"/>
                <w:b/>
                <w:color w:val="000000"/>
                <w:lang w:bidi="uk-UA"/>
              </w:rPr>
              <w:t>класу</w:t>
            </w:r>
            <w:proofErr w:type="spellEnd"/>
            <w:r>
              <w:rPr>
                <w:rFonts w:ascii="Times New Roman" w:hAnsi="Times New Roman"/>
                <w:color w:val="000000"/>
                <w:lang w:bidi="uk-UA"/>
              </w:rPr>
              <w:t>.</w:t>
            </w:r>
          </w:p>
          <w:p w14:paraId="033D6D06" w14:textId="77777777" w:rsidR="00084157" w:rsidRDefault="00084157" w:rsidP="00084157">
            <w:pPr>
              <w:widowControl w:val="0"/>
              <w:spacing w:after="0"/>
              <w:rPr>
                <w:rFonts w:ascii="Times New Roman" w:hAnsi="Times New Roman"/>
                <w:color w:val="000000"/>
                <w:lang w:val="uk-UA" w:bidi="uk-UA"/>
              </w:rPr>
            </w:pPr>
          </w:p>
          <w:p w14:paraId="78793CC7" w14:textId="13ECEC99" w:rsidR="00084157" w:rsidRPr="00084157" w:rsidRDefault="00084157" w:rsidP="00084157">
            <w:pPr>
              <w:widowControl w:val="0"/>
              <w:spacing w:after="0"/>
              <w:rPr>
                <w:rFonts w:ascii="Times New Roman" w:hAnsi="Times New Roman"/>
                <w:color w:val="000000"/>
                <w:lang w:bidi="uk-UA"/>
              </w:rPr>
            </w:pPr>
            <w:r w:rsidRPr="0090268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Склад:</w:t>
            </w:r>
            <w:r w:rsidRPr="00902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02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м’ясо і субпродукти тваринного походження, злаки, продукти рослинного походження, олії, тваринні жири, мінерали.</w:t>
            </w:r>
          </w:p>
          <w:p w14:paraId="5E1DA038" w14:textId="77777777" w:rsidR="00084157" w:rsidRPr="0090268B" w:rsidRDefault="00084157" w:rsidP="00084157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0268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Аналітичний склад:</w:t>
            </w:r>
            <w:r w:rsidRPr="00902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протеїн – 25-30%, жири – 15-20%, сира клітковина – </w:t>
            </w:r>
            <w:r w:rsidRPr="00902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2,5-5%, сира зола – 6-8%, </w:t>
            </w:r>
            <w:proofErr w:type="spellStart"/>
            <w:r w:rsidRPr="0090268B">
              <w:rPr>
                <w:rFonts w:ascii="Times New Roman" w:hAnsi="Times New Roman"/>
                <w:color w:val="000000"/>
                <w:sz w:val="20"/>
                <w:szCs w:val="20"/>
              </w:rPr>
              <w:t>кальц</w:t>
            </w:r>
            <w:proofErr w:type="spellEnd"/>
            <w:r w:rsidRPr="00902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Pr="00902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й </w:t>
            </w:r>
            <w:r w:rsidRPr="00902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– не менше 1,2%, фосфор – не менше 1%.</w:t>
            </w:r>
          </w:p>
          <w:p w14:paraId="31985CFC" w14:textId="77777777" w:rsidR="00084157" w:rsidRPr="0090268B" w:rsidRDefault="00084157" w:rsidP="00084157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0268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Харчові добавки на кг:</w:t>
            </w:r>
            <w:r w:rsidRPr="00902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Вітамін А – не менше 14000 МО, вітамін </w:t>
            </w:r>
            <w:r w:rsidRPr="0090268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Pr="00902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– </w:t>
            </w:r>
            <w:r w:rsidRPr="00902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не менше </w:t>
            </w:r>
            <w:r w:rsidRPr="0090268B">
              <w:rPr>
                <w:rFonts w:ascii="Times New Roman" w:hAnsi="Times New Roman"/>
                <w:color w:val="000000"/>
                <w:sz w:val="20"/>
                <w:szCs w:val="20"/>
              </w:rPr>
              <w:t>1100 МО, в</w:t>
            </w:r>
            <w:proofErr w:type="spellStart"/>
            <w:r w:rsidRPr="00902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ітамін</w:t>
            </w:r>
            <w:proofErr w:type="spellEnd"/>
            <w:r w:rsidRPr="00902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Е – не менше 100 мг.</w:t>
            </w:r>
          </w:p>
          <w:p w14:paraId="2EF6CC06" w14:textId="23A97F4B" w:rsidR="00084157" w:rsidRPr="000C600E" w:rsidRDefault="00084157" w:rsidP="00084157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uk-UA"/>
              </w:rPr>
            </w:pPr>
            <w:r w:rsidRPr="0090268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Енергетична цінність</w:t>
            </w:r>
            <w:r w:rsidRPr="00902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– не менше 380 ккал/100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DC0E" w14:textId="48339B30" w:rsidR="00084157" w:rsidRPr="00084157" w:rsidRDefault="00084157" w:rsidP="001471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bidi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uk-UA"/>
              </w:rPr>
              <w:t>1200</w:t>
            </w:r>
          </w:p>
        </w:tc>
      </w:tr>
    </w:tbl>
    <w:p w14:paraId="2DDE31FB" w14:textId="77777777" w:rsidR="00BE2D5C" w:rsidRPr="0046678C" w:rsidRDefault="00BE2D5C" w:rsidP="00BE2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46B5A723" w14:textId="77777777" w:rsidR="00084157" w:rsidRPr="00BC75CA" w:rsidRDefault="00084157" w:rsidP="000841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C75CA">
        <w:rPr>
          <w:rFonts w:ascii="Times New Roman" w:hAnsi="Times New Roman"/>
          <w:color w:val="000000"/>
          <w:sz w:val="24"/>
          <w:szCs w:val="24"/>
          <w:lang w:val="uk-UA"/>
        </w:rPr>
        <w:t>Корм не повинен містити хімічних барвників, ароматизаторів, підсилювачів смаку, синтетичних антиоксидантів, протеїну сої, ГМО.</w:t>
      </w:r>
    </w:p>
    <w:p w14:paraId="41D9D0BE" w14:textId="77777777" w:rsidR="00084157" w:rsidRPr="00BC75CA" w:rsidRDefault="00084157" w:rsidP="000841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C75CA">
        <w:rPr>
          <w:rFonts w:ascii="Times New Roman" w:hAnsi="Times New Roman"/>
          <w:color w:val="000000"/>
          <w:sz w:val="24"/>
          <w:szCs w:val="24"/>
          <w:lang w:val="uk-UA"/>
        </w:rPr>
        <w:t xml:space="preserve">Товар повинен бути в оригінальній непошкодженій заводській упаковці (10-20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кг)</w:t>
      </w:r>
      <w:r w:rsidRPr="00BC75CA">
        <w:rPr>
          <w:rFonts w:ascii="Times New Roman" w:hAnsi="Times New Roman"/>
          <w:color w:val="000000"/>
          <w:sz w:val="24"/>
          <w:szCs w:val="24"/>
          <w:lang w:val="uk-UA"/>
        </w:rPr>
        <w:t>, яка повинна забезпечити повне збереження Товару від всякого роду пошкоджень, знищення, псування, погіршення його якісних характеристик під час транспортування та зберігання.</w:t>
      </w:r>
    </w:p>
    <w:p w14:paraId="5C29D97F" w14:textId="77777777" w:rsidR="00084157" w:rsidRDefault="00084157" w:rsidP="000841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C75CA">
        <w:rPr>
          <w:rFonts w:ascii="Times New Roman" w:hAnsi="Times New Roman"/>
          <w:color w:val="000000"/>
          <w:sz w:val="24"/>
          <w:szCs w:val="24"/>
          <w:lang w:val="uk-UA"/>
        </w:rPr>
        <w:t>Маркування кожної одиниці товару повинно відповідати вимогам чинного законодавства України, а також вимогам і стандартам виробника товару, що містить ярлик з найменуванням виробника, марку (артикул), його основні технічні характеристики, розмір, дату виготовлення, а також інформацію щодо країни походження.</w:t>
      </w:r>
    </w:p>
    <w:p w14:paraId="4C89BA1F" w14:textId="77777777" w:rsidR="00084157" w:rsidRPr="00BC75CA" w:rsidRDefault="00084157" w:rsidP="000841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7100">
        <w:rPr>
          <w:rFonts w:ascii="Times New Roman" w:hAnsi="Times New Roman"/>
          <w:sz w:val="24"/>
          <w:szCs w:val="24"/>
          <w:lang w:val="uk-UA"/>
        </w:rPr>
        <w:t>Кожна партія товару повинна відповідати заявці Замовника, та мати супроводжувальні документи, що підтверджують якість товару (висновок державної санітарно-епідеміологічної експертизи та/або копія посвідчення про якість та/або декларація виробника тощо) із зазначенням строку придатності, умов зберігання та температурного режиму.</w:t>
      </w:r>
    </w:p>
    <w:p w14:paraId="5AB6210F" w14:textId="77777777" w:rsidR="00084157" w:rsidRPr="00BC75CA" w:rsidRDefault="00084157" w:rsidP="000841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Строк придатності товару повинен становити не менше 80% від терміну зберігання продукції з дня поставки його на склад Замовника. Термін зберігання товару повинен бути не менше 12 місяців</w:t>
      </w:r>
    </w:p>
    <w:p w14:paraId="18613068" w14:textId="77777777" w:rsidR="00084157" w:rsidRPr="00084157" w:rsidRDefault="00084157" w:rsidP="00BE2D5C">
      <w:pPr>
        <w:pStyle w:val="a5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ABD6B99" w14:textId="77777777" w:rsidR="00BE2D5C" w:rsidRPr="00F63750" w:rsidRDefault="00BE2D5C" w:rsidP="00BE2D5C">
      <w:pPr>
        <w:pStyle w:val="a5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F63750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В складі пропозиції учасник повинен надати:</w:t>
      </w:r>
    </w:p>
    <w:p w14:paraId="5FD59BA1" w14:textId="77777777" w:rsidR="00BE2D5C" w:rsidRPr="00D55184" w:rsidRDefault="00BE2D5C" w:rsidP="00BE2D5C">
      <w:pPr>
        <w:pStyle w:val="a7"/>
        <w:numPr>
          <w:ilvl w:val="0"/>
          <w:numId w:val="1"/>
        </w:numPr>
        <w:tabs>
          <w:tab w:val="left" w:pos="0"/>
        </w:tabs>
        <w:overflowPunct/>
        <w:ind w:left="0" w:firstLine="709"/>
        <w:jc w:val="both"/>
        <w:rPr>
          <w:bCs/>
          <w:lang w:eastAsia="ru-RU"/>
        </w:rPr>
      </w:pPr>
      <w:proofErr w:type="spellStart"/>
      <w:r w:rsidRPr="00D55184">
        <w:rPr>
          <w:bCs/>
          <w:lang w:eastAsia="ru-RU"/>
        </w:rPr>
        <w:t>Довідк</w:t>
      </w:r>
      <w:proofErr w:type="spellEnd"/>
      <w:r w:rsidRPr="00D55184">
        <w:rPr>
          <w:bCs/>
          <w:lang w:val="uk-UA" w:eastAsia="ru-RU"/>
        </w:rPr>
        <w:t>у</w:t>
      </w:r>
      <w:r w:rsidRPr="00D55184">
        <w:rPr>
          <w:bCs/>
          <w:lang w:eastAsia="ru-RU"/>
        </w:rPr>
        <w:t>, складен</w:t>
      </w:r>
      <w:r w:rsidRPr="00D55184">
        <w:rPr>
          <w:bCs/>
          <w:lang w:val="uk-UA" w:eastAsia="ru-RU"/>
        </w:rPr>
        <w:t>у</w:t>
      </w:r>
      <w:r w:rsidRPr="00D55184">
        <w:rPr>
          <w:bCs/>
          <w:lang w:eastAsia="ru-RU"/>
        </w:rPr>
        <w:t xml:space="preserve"> у </w:t>
      </w:r>
      <w:proofErr w:type="spellStart"/>
      <w:r w:rsidRPr="00D55184">
        <w:rPr>
          <w:bCs/>
          <w:lang w:eastAsia="ru-RU"/>
        </w:rPr>
        <w:t>довільній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формі</w:t>
      </w:r>
      <w:proofErr w:type="spellEnd"/>
      <w:r w:rsidRPr="00D55184">
        <w:rPr>
          <w:bCs/>
          <w:lang w:eastAsia="ru-RU"/>
        </w:rPr>
        <w:t xml:space="preserve">, яка у </w:t>
      </w:r>
      <w:proofErr w:type="spellStart"/>
      <w:r w:rsidRPr="00D55184">
        <w:rPr>
          <w:bCs/>
          <w:lang w:eastAsia="ru-RU"/>
        </w:rPr>
        <w:t>порівняльному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вигляді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містить</w:t>
      </w:r>
      <w:proofErr w:type="spellEnd"/>
      <w:r w:rsidRPr="00D55184">
        <w:rPr>
          <w:bCs/>
          <w:lang w:eastAsia="ru-RU"/>
        </w:rPr>
        <w:t>:</w:t>
      </w:r>
    </w:p>
    <w:p w14:paraId="20C06188" w14:textId="77777777" w:rsidR="00BE2D5C" w:rsidRPr="00D55184" w:rsidRDefault="00BE2D5C" w:rsidP="00BE2D5C">
      <w:pPr>
        <w:pStyle w:val="a7"/>
        <w:ind w:firstLine="709"/>
        <w:jc w:val="both"/>
        <w:rPr>
          <w:bCs/>
          <w:lang w:eastAsia="ru-RU"/>
        </w:rPr>
      </w:pPr>
      <w:r w:rsidRPr="00D55184">
        <w:rPr>
          <w:bCs/>
          <w:lang w:eastAsia="ru-RU"/>
        </w:rPr>
        <w:t xml:space="preserve">- </w:t>
      </w:r>
      <w:proofErr w:type="spellStart"/>
      <w:r w:rsidRPr="00D55184">
        <w:rPr>
          <w:bCs/>
          <w:lang w:eastAsia="ru-RU"/>
        </w:rPr>
        <w:t>відомості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щодо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proofErr w:type="gramStart"/>
      <w:r w:rsidRPr="00D55184">
        <w:rPr>
          <w:bCs/>
          <w:lang w:eastAsia="ru-RU"/>
        </w:rPr>
        <w:t>техн</w:t>
      </w:r>
      <w:proofErr w:type="gramEnd"/>
      <w:r w:rsidRPr="00D55184">
        <w:rPr>
          <w:bCs/>
          <w:lang w:eastAsia="ru-RU"/>
        </w:rPr>
        <w:t>ічних</w:t>
      </w:r>
      <w:proofErr w:type="spellEnd"/>
      <w:r w:rsidRPr="00D55184">
        <w:rPr>
          <w:bCs/>
          <w:lang w:eastAsia="ru-RU"/>
        </w:rPr>
        <w:t xml:space="preserve"> та </w:t>
      </w:r>
      <w:proofErr w:type="spellStart"/>
      <w:r w:rsidRPr="00D55184">
        <w:rPr>
          <w:bCs/>
          <w:lang w:eastAsia="ru-RU"/>
        </w:rPr>
        <w:t>якісних</w:t>
      </w:r>
      <w:proofErr w:type="spellEnd"/>
      <w:r w:rsidRPr="00D55184">
        <w:rPr>
          <w:bCs/>
          <w:lang w:eastAsia="ru-RU"/>
        </w:rPr>
        <w:t xml:space="preserve"> характеристик товару, </w:t>
      </w:r>
      <w:proofErr w:type="spellStart"/>
      <w:r w:rsidRPr="00D55184">
        <w:rPr>
          <w:bCs/>
          <w:lang w:eastAsia="ru-RU"/>
        </w:rPr>
        <w:t>що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вимагається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Замовником</w:t>
      </w:r>
      <w:proofErr w:type="spellEnd"/>
      <w:r w:rsidRPr="00D55184">
        <w:rPr>
          <w:bCs/>
          <w:lang w:eastAsia="ru-RU"/>
        </w:rPr>
        <w:t xml:space="preserve"> до </w:t>
      </w:r>
      <w:proofErr w:type="spellStart"/>
      <w:r w:rsidRPr="00D55184">
        <w:rPr>
          <w:bCs/>
          <w:lang w:eastAsia="ru-RU"/>
        </w:rPr>
        <w:t>технічних</w:t>
      </w:r>
      <w:proofErr w:type="spellEnd"/>
      <w:r w:rsidRPr="00D55184">
        <w:rPr>
          <w:bCs/>
          <w:lang w:eastAsia="ru-RU"/>
        </w:rPr>
        <w:t xml:space="preserve"> та </w:t>
      </w:r>
      <w:proofErr w:type="spellStart"/>
      <w:r w:rsidRPr="00D55184">
        <w:rPr>
          <w:bCs/>
          <w:lang w:eastAsia="ru-RU"/>
        </w:rPr>
        <w:t>якісних</w:t>
      </w:r>
      <w:proofErr w:type="spellEnd"/>
      <w:r w:rsidRPr="00D55184">
        <w:rPr>
          <w:bCs/>
          <w:lang w:eastAsia="ru-RU"/>
        </w:rPr>
        <w:t xml:space="preserve"> характеристик товару, </w:t>
      </w:r>
      <w:proofErr w:type="spellStart"/>
      <w:r w:rsidRPr="00D55184">
        <w:rPr>
          <w:bCs/>
          <w:lang w:eastAsia="ru-RU"/>
        </w:rPr>
        <w:t>що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пропонується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Учасником</w:t>
      </w:r>
      <w:proofErr w:type="spellEnd"/>
      <w:r w:rsidRPr="00D55184">
        <w:rPr>
          <w:bCs/>
          <w:lang w:eastAsia="ru-RU"/>
        </w:rPr>
        <w:t xml:space="preserve"> товару (</w:t>
      </w:r>
      <w:proofErr w:type="spellStart"/>
      <w:r w:rsidRPr="00D55184">
        <w:rPr>
          <w:bCs/>
          <w:lang w:eastAsia="ru-RU"/>
        </w:rPr>
        <w:t>технічний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опис</w:t>
      </w:r>
      <w:proofErr w:type="spellEnd"/>
      <w:r w:rsidRPr="00D55184">
        <w:rPr>
          <w:bCs/>
          <w:lang w:eastAsia="ru-RU"/>
        </w:rPr>
        <w:t xml:space="preserve"> товару </w:t>
      </w:r>
      <w:proofErr w:type="spellStart"/>
      <w:r w:rsidRPr="00D55184">
        <w:rPr>
          <w:bCs/>
          <w:lang w:eastAsia="ru-RU"/>
        </w:rPr>
        <w:t>із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зазначенням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повної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назви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моделі</w:t>
      </w:r>
      <w:proofErr w:type="spellEnd"/>
      <w:r w:rsidRPr="00D55184">
        <w:rPr>
          <w:bCs/>
          <w:lang w:eastAsia="ru-RU"/>
        </w:rPr>
        <w:t xml:space="preserve"> та </w:t>
      </w:r>
      <w:proofErr w:type="spellStart"/>
      <w:r w:rsidRPr="00D55184">
        <w:rPr>
          <w:bCs/>
          <w:lang w:eastAsia="ru-RU"/>
        </w:rPr>
        <w:t>повної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відповідності</w:t>
      </w:r>
      <w:proofErr w:type="spellEnd"/>
      <w:r w:rsidRPr="00D55184">
        <w:rPr>
          <w:bCs/>
          <w:lang w:eastAsia="ru-RU"/>
        </w:rPr>
        <w:t xml:space="preserve"> товару </w:t>
      </w:r>
      <w:proofErr w:type="spellStart"/>
      <w:r w:rsidRPr="00D55184">
        <w:rPr>
          <w:bCs/>
          <w:lang w:eastAsia="ru-RU"/>
        </w:rPr>
        <w:t>всім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технічним</w:t>
      </w:r>
      <w:proofErr w:type="spellEnd"/>
      <w:r w:rsidRPr="00D55184">
        <w:rPr>
          <w:bCs/>
          <w:lang w:eastAsia="ru-RU"/>
        </w:rPr>
        <w:t xml:space="preserve"> характеристикам (</w:t>
      </w:r>
      <w:proofErr w:type="spellStart"/>
      <w:r w:rsidRPr="00D55184">
        <w:rPr>
          <w:bCs/>
          <w:lang w:eastAsia="ru-RU"/>
        </w:rPr>
        <w:t>або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покращення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технічних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параметрів</w:t>
      </w:r>
      <w:proofErr w:type="spellEnd"/>
      <w:r w:rsidRPr="00D55184">
        <w:rPr>
          <w:bCs/>
          <w:lang w:eastAsia="ru-RU"/>
        </w:rPr>
        <w:t xml:space="preserve">) </w:t>
      </w:r>
      <w:proofErr w:type="spellStart"/>
      <w:r w:rsidRPr="00D55184">
        <w:rPr>
          <w:bCs/>
          <w:lang w:eastAsia="ru-RU"/>
        </w:rPr>
        <w:t>зазначених</w:t>
      </w:r>
      <w:proofErr w:type="spellEnd"/>
      <w:r w:rsidRPr="00D55184">
        <w:rPr>
          <w:bCs/>
          <w:lang w:eastAsia="ru-RU"/>
        </w:rPr>
        <w:t xml:space="preserve"> у </w:t>
      </w:r>
      <w:proofErr w:type="spellStart"/>
      <w:r w:rsidRPr="00D55184">
        <w:rPr>
          <w:bCs/>
          <w:lang w:eastAsia="ru-RU"/>
        </w:rPr>
        <w:t>специфікації</w:t>
      </w:r>
      <w:proofErr w:type="spellEnd"/>
      <w:r w:rsidRPr="00D55184">
        <w:rPr>
          <w:bCs/>
          <w:lang w:eastAsia="ru-RU"/>
        </w:rPr>
        <w:t xml:space="preserve"> та </w:t>
      </w:r>
      <w:proofErr w:type="spellStart"/>
      <w:r w:rsidRPr="00D55184">
        <w:rPr>
          <w:bCs/>
          <w:lang w:eastAsia="ru-RU"/>
        </w:rPr>
        <w:t>вимогах</w:t>
      </w:r>
      <w:proofErr w:type="spellEnd"/>
      <w:r w:rsidRPr="00D55184">
        <w:rPr>
          <w:bCs/>
          <w:lang w:eastAsia="ru-RU"/>
        </w:rPr>
        <w:t xml:space="preserve"> до предмету </w:t>
      </w:r>
      <w:proofErr w:type="spellStart"/>
      <w:r w:rsidRPr="00D55184">
        <w:rPr>
          <w:bCs/>
          <w:lang w:eastAsia="ru-RU"/>
        </w:rPr>
        <w:t>закупі</w:t>
      </w:r>
      <w:proofErr w:type="gramStart"/>
      <w:r w:rsidRPr="00D55184">
        <w:rPr>
          <w:bCs/>
          <w:lang w:eastAsia="ru-RU"/>
        </w:rPr>
        <w:t>вл</w:t>
      </w:r>
      <w:proofErr w:type="gramEnd"/>
      <w:r w:rsidRPr="00D55184">
        <w:rPr>
          <w:bCs/>
          <w:lang w:eastAsia="ru-RU"/>
        </w:rPr>
        <w:t>і</w:t>
      </w:r>
      <w:proofErr w:type="spellEnd"/>
      <w:r w:rsidRPr="00D55184">
        <w:rPr>
          <w:bCs/>
          <w:lang w:eastAsia="ru-RU"/>
        </w:rPr>
        <w:t xml:space="preserve">, а </w:t>
      </w:r>
      <w:proofErr w:type="spellStart"/>
      <w:r w:rsidRPr="00D55184">
        <w:rPr>
          <w:bCs/>
          <w:lang w:eastAsia="ru-RU"/>
        </w:rPr>
        <w:t>також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інформація</w:t>
      </w:r>
      <w:proofErr w:type="spellEnd"/>
      <w:r w:rsidRPr="00D55184">
        <w:rPr>
          <w:bCs/>
          <w:lang w:eastAsia="ru-RU"/>
        </w:rPr>
        <w:t xml:space="preserve"> про </w:t>
      </w:r>
      <w:proofErr w:type="spellStart"/>
      <w:r w:rsidRPr="00D55184">
        <w:rPr>
          <w:bCs/>
          <w:lang w:eastAsia="ru-RU"/>
        </w:rPr>
        <w:t>виробника</w:t>
      </w:r>
      <w:proofErr w:type="spellEnd"/>
      <w:r w:rsidRPr="00D55184">
        <w:rPr>
          <w:bCs/>
          <w:lang w:eastAsia="ru-RU"/>
        </w:rPr>
        <w:t xml:space="preserve"> товару </w:t>
      </w:r>
      <w:proofErr w:type="spellStart"/>
      <w:r w:rsidRPr="00D55184">
        <w:rPr>
          <w:bCs/>
          <w:lang w:eastAsia="ru-RU"/>
        </w:rPr>
        <w:t>із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зазначенням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країни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походження</w:t>
      </w:r>
      <w:proofErr w:type="spellEnd"/>
      <w:r w:rsidRPr="00D55184">
        <w:rPr>
          <w:bCs/>
          <w:lang w:eastAsia="ru-RU"/>
        </w:rPr>
        <w:t>. Товар (</w:t>
      </w:r>
      <w:proofErr w:type="spellStart"/>
      <w:r w:rsidRPr="00D55184">
        <w:rPr>
          <w:bCs/>
          <w:lang w:eastAsia="ru-RU"/>
        </w:rPr>
        <w:t>Обладнання</w:t>
      </w:r>
      <w:proofErr w:type="spellEnd"/>
      <w:r w:rsidRPr="00D55184">
        <w:rPr>
          <w:bCs/>
          <w:lang w:eastAsia="ru-RU"/>
        </w:rPr>
        <w:t xml:space="preserve">), </w:t>
      </w:r>
      <w:proofErr w:type="spellStart"/>
      <w:r w:rsidRPr="00D55184">
        <w:rPr>
          <w:bCs/>
          <w:lang w:eastAsia="ru-RU"/>
        </w:rPr>
        <w:t>який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пропонується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Учасником</w:t>
      </w:r>
      <w:proofErr w:type="spellEnd"/>
      <w:r w:rsidRPr="00D55184">
        <w:rPr>
          <w:bCs/>
          <w:lang w:eastAsia="ru-RU"/>
        </w:rPr>
        <w:t xml:space="preserve"> повинен бути за характеристиками не </w:t>
      </w:r>
      <w:proofErr w:type="spellStart"/>
      <w:r w:rsidRPr="00D55184">
        <w:rPr>
          <w:bCs/>
          <w:lang w:eastAsia="ru-RU"/>
        </w:rPr>
        <w:t>гіршим</w:t>
      </w:r>
      <w:proofErr w:type="spellEnd"/>
      <w:r w:rsidRPr="00D55184">
        <w:rPr>
          <w:bCs/>
          <w:lang w:eastAsia="ru-RU"/>
        </w:rPr>
        <w:t xml:space="preserve">, </w:t>
      </w:r>
      <w:proofErr w:type="spellStart"/>
      <w:r w:rsidRPr="00D55184">
        <w:rPr>
          <w:bCs/>
          <w:lang w:eastAsia="ru-RU"/>
        </w:rPr>
        <w:t>ніж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ті</w:t>
      </w:r>
      <w:proofErr w:type="spellEnd"/>
      <w:r w:rsidRPr="00D55184">
        <w:rPr>
          <w:bCs/>
          <w:lang w:eastAsia="ru-RU"/>
        </w:rPr>
        <w:t xml:space="preserve">, </w:t>
      </w:r>
      <w:proofErr w:type="spellStart"/>
      <w:r w:rsidRPr="00D55184">
        <w:rPr>
          <w:bCs/>
          <w:lang w:eastAsia="ru-RU"/>
        </w:rPr>
        <w:t>які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визначені</w:t>
      </w:r>
      <w:proofErr w:type="spellEnd"/>
      <w:r w:rsidRPr="00D55184">
        <w:rPr>
          <w:bCs/>
          <w:lang w:eastAsia="ru-RU"/>
        </w:rPr>
        <w:t xml:space="preserve"> в </w:t>
      </w:r>
      <w:proofErr w:type="spellStart"/>
      <w:r w:rsidRPr="00D55184">
        <w:rPr>
          <w:bCs/>
          <w:lang w:eastAsia="ru-RU"/>
        </w:rPr>
        <w:t>цій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Тендерній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документації</w:t>
      </w:r>
      <w:proofErr w:type="spellEnd"/>
      <w:r w:rsidRPr="00D55184">
        <w:rPr>
          <w:bCs/>
          <w:lang w:eastAsia="ru-RU"/>
        </w:rPr>
        <w:t>;</w:t>
      </w:r>
    </w:p>
    <w:p w14:paraId="0F6A636B" w14:textId="5E674231" w:rsidR="00BE2D5C" w:rsidRDefault="00BE2D5C" w:rsidP="00BE2D5C">
      <w:pPr>
        <w:pStyle w:val="a7"/>
        <w:ind w:firstLine="709"/>
        <w:jc w:val="both"/>
        <w:rPr>
          <w:bCs/>
          <w:lang w:eastAsia="ru-RU"/>
        </w:rPr>
      </w:pPr>
      <w:r w:rsidRPr="00D55184">
        <w:rPr>
          <w:bCs/>
          <w:lang w:eastAsia="ru-RU"/>
        </w:rPr>
        <w:lastRenderedPageBreak/>
        <w:t xml:space="preserve">- </w:t>
      </w:r>
      <w:proofErr w:type="spellStart"/>
      <w:r w:rsidRPr="00D55184">
        <w:rPr>
          <w:bCs/>
          <w:lang w:eastAsia="ru-RU"/>
        </w:rPr>
        <w:t>іншу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інформацію</w:t>
      </w:r>
      <w:proofErr w:type="spellEnd"/>
      <w:r w:rsidRPr="00D55184">
        <w:rPr>
          <w:bCs/>
          <w:lang w:eastAsia="ru-RU"/>
        </w:rPr>
        <w:t xml:space="preserve">, яка на думку </w:t>
      </w:r>
      <w:proofErr w:type="spellStart"/>
      <w:r w:rsidRPr="00D55184">
        <w:rPr>
          <w:bCs/>
          <w:lang w:eastAsia="ru-RU"/>
        </w:rPr>
        <w:t>Учасника</w:t>
      </w:r>
      <w:proofErr w:type="spellEnd"/>
      <w:r w:rsidRPr="00D55184">
        <w:rPr>
          <w:bCs/>
          <w:lang w:eastAsia="ru-RU"/>
        </w:rPr>
        <w:t xml:space="preserve">, </w:t>
      </w:r>
      <w:proofErr w:type="spellStart"/>
      <w:r w:rsidRPr="00D55184">
        <w:rPr>
          <w:bCs/>
          <w:lang w:eastAsia="ru-RU"/>
        </w:rPr>
        <w:t>стосується</w:t>
      </w:r>
      <w:proofErr w:type="spellEnd"/>
      <w:r w:rsidRPr="00D55184">
        <w:rPr>
          <w:bCs/>
          <w:lang w:eastAsia="ru-RU"/>
        </w:rPr>
        <w:t xml:space="preserve"> предмета </w:t>
      </w:r>
      <w:proofErr w:type="spellStart"/>
      <w:r w:rsidRPr="00D55184">
        <w:rPr>
          <w:bCs/>
          <w:lang w:eastAsia="ru-RU"/>
        </w:rPr>
        <w:t>закупівлі</w:t>
      </w:r>
      <w:proofErr w:type="spellEnd"/>
      <w:r w:rsidRPr="00D55184">
        <w:rPr>
          <w:bCs/>
          <w:lang w:eastAsia="ru-RU"/>
        </w:rPr>
        <w:t xml:space="preserve">, </w:t>
      </w:r>
      <w:proofErr w:type="spellStart"/>
      <w:r w:rsidRPr="00D55184">
        <w:rPr>
          <w:bCs/>
          <w:lang w:eastAsia="ru-RU"/>
        </w:rPr>
        <w:t>що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пропонується</w:t>
      </w:r>
      <w:proofErr w:type="spellEnd"/>
      <w:r w:rsidRPr="00D55184">
        <w:rPr>
          <w:bCs/>
          <w:lang w:eastAsia="ru-RU"/>
        </w:rPr>
        <w:t xml:space="preserve"> до </w:t>
      </w:r>
      <w:proofErr w:type="spellStart"/>
      <w:r w:rsidRPr="00D55184">
        <w:rPr>
          <w:bCs/>
          <w:lang w:eastAsia="ru-RU"/>
        </w:rPr>
        <w:t>постачання</w:t>
      </w:r>
      <w:proofErr w:type="spellEnd"/>
      <w:r w:rsidRPr="00D55184">
        <w:rPr>
          <w:bCs/>
          <w:lang w:eastAsia="ru-RU"/>
        </w:rPr>
        <w:t>;</w:t>
      </w:r>
    </w:p>
    <w:p w14:paraId="695AD26B" w14:textId="77777777" w:rsidR="00BE2D5C" w:rsidRPr="00D55184" w:rsidRDefault="00BE2D5C" w:rsidP="00BE2D5C">
      <w:pPr>
        <w:pStyle w:val="a7"/>
        <w:numPr>
          <w:ilvl w:val="0"/>
          <w:numId w:val="1"/>
        </w:numPr>
        <w:tabs>
          <w:tab w:val="left" w:pos="0"/>
        </w:tabs>
        <w:overflowPunct/>
        <w:ind w:left="0" w:firstLine="709"/>
        <w:jc w:val="both"/>
        <w:rPr>
          <w:rFonts w:eastAsia="Calibri"/>
          <w:color w:val="000000"/>
          <w:lang w:val="uk-UA" w:eastAsia="en-US"/>
        </w:rPr>
      </w:pPr>
      <w:proofErr w:type="spellStart"/>
      <w:r w:rsidRPr="00D55184">
        <w:rPr>
          <w:bCs/>
          <w:lang w:eastAsia="ru-RU"/>
        </w:rPr>
        <w:t>Учасник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надає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довідку</w:t>
      </w:r>
      <w:proofErr w:type="spellEnd"/>
      <w:r w:rsidRPr="00D55184">
        <w:rPr>
          <w:bCs/>
          <w:lang w:eastAsia="ru-RU"/>
        </w:rPr>
        <w:t xml:space="preserve"> </w:t>
      </w:r>
      <w:proofErr w:type="gramStart"/>
      <w:r w:rsidRPr="00D55184">
        <w:rPr>
          <w:bCs/>
          <w:lang w:eastAsia="ru-RU"/>
        </w:rPr>
        <w:t xml:space="preserve">у </w:t>
      </w:r>
      <w:proofErr w:type="spellStart"/>
      <w:r w:rsidRPr="00D55184">
        <w:rPr>
          <w:bCs/>
          <w:lang w:eastAsia="ru-RU"/>
        </w:rPr>
        <w:t>дов</w:t>
      </w:r>
      <w:proofErr w:type="gramEnd"/>
      <w:r w:rsidRPr="00D55184">
        <w:rPr>
          <w:bCs/>
          <w:lang w:eastAsia="ru-RU"/>
        </w:rPr>
        <w:t>ільній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формі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щодо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дотримання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вимог</w:t>
      </w:r>
      <w:proofErr w:type="spellEnd"/>
      <w:r w:rsidRPr="00D55184">
        <w:rPr>
          <w:bCs/>
          <w:lang w:eastAsia="ru-RU"/>
        </w:rPr>
        <w:t xml:space="preserve"> чинного </w:t>
      </w:r>
      <w:proofErr w:type="spellStart"/>
      <w:r w:rsidRPr="00D55184">
        <w:rPr>
          <w:bCs/>
          <w:lang w:eastAsia="ru-RU"/>
        </w:rPr>
        <w:t>законодавства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із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захисту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довкілля</w:t>
      </w:r>
      <w:proofErr w:type="spellEnd"/>
      <w:r w:rsidRPr="00D55184">
        <w:rPr>
          <w:bCs/>
          <w:lang w:eastAsia="ru-RU"/>
        </w:rPr>
        <w:t xml:space="preserve">, у </w:t>
      </w:r>
      <w:proofErr w:type="spellStart"/>
      <w:r w:rsidRPr="00D55184">
        <w:rPr>
          <w:bCs/>
          <w:lang w:eastAsia="ru-RU"/>
        </w:rPr>
        <w:t>якій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зазначається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застосування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Учасником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заходів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із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захисту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довкілля</w:t>
      </w:r>
      <w:proofErr w:type="spellEnd"/>
      <w:r w:rsidRPr="00D55184">
        <w:rPr>
          <w:bCs/>
          <w:lang w:eastAsia="ru-RU"/>
        </w:rPr>
        <w:t xml:space="preserve">, </w:t>
      </w:r>
      <w:proofErr w:type="spellStart"/>
      <w:r w:rsidRPr="00D55184">
        <w:rPr>
          <w:bCs/>
          <w:lang w:eastAsia="ru-RU"/>
        </w:rPr>
        <w:t>передбачених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чинним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законодавством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України</w:t>
      </w:r>
      <w:proofErr w:type="spellEnd"/>
      <w:r w:rsidRPr="00D55184">
        <w:rPr>
          <w:bCs/>
          <w:lang w:eastAsia="ru-RU"/>
        </w:rPr>
        <w:t xml:space="preserve"> про </w:t>
      </w:r>
      <w:proofErr w:type="spellStart"/>
      <w:r w:rsidRPr="00D55184">
        <w:rPr>
          <w:bCs/>
          <w:lang w:eastAsia="ru-RU"/>
        </w:rPr>
        <w:t>відходи</w:t>
      </w:r>
      <w:proofErr w:type="spellEnd"/>
      <w:r w:rsidRPr="00D55184">
        <w:rPr>
          <w:bCs/>
          <w:lang w:eastAsia="ru-RU"/>
        </w:rPr>
        <w:t xml:space="preserve">, </w:t>
      </w:r>
      <w:proofErr w:type="spellStart"/>
      <w:r w:rsidRPr="00D55184">
        <w:rPr>
          <w:bCs/>
          <w:lang w:eastAsia="ru-RU"/>
        </w:rPr>
        <w:t>пов’язаних</w:t>
      </w:r>
      <w:proofErr w:type="spellEnd"/>
      <w:r w:rsidRPr="00D55184">
        <w:rPr>
          <w:bCs/>
          <w:lang w:eastAsia="ru-RU"/>
        </w:rPr>
        <w:t xml:space="preserve"> з </w:t>
      </w:r>
      <w:proofErr w:type="spellStart"/>
      <w:r w:rsidRPr="00D55184">
        <w:rPr>
          <w:bCs/>
          <w:lang w:eastAsia="ru-RU"/>
        </w:rPr>
        <w:t>відходами</w:t>
      </w:r>
      <w:proofErr w:type="spellEnd"/>
      <w:r w:rsidRPr="00D55184">
        <w:rPr>
          <w:bCs/>
          <w:lang w:eastAsia="ru-RU"/>
        </w:rPr>
        <w:t xml:space="preserve">, </w:t>
      </w:r>
      <w:proofErr w:type="spellStart"/>
      <w:r w:rsidRPr="00D55184">
        <w:rPr>
          <w:bCs/>
          <w:lang w:eastAsia="ru-RU"/>
        </w:rPr>
        <w:t>що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утворюються</w:t>
      </w:r>
      <w:proofErr w:type="spellEnd"/>
      <w:r w:rsidRPr="00D55184">
        <w:rPr>
          <w:bCs/>
          <w:lang w:eastAsia="ru-RU"/>
        </w:rPr>
        <w:t xml:space="preserve"> у </w:t>
      </w:r>
      <w:proofErr w:type="spellStart"/>
      <w:r w:rsidRPr="00D55184">
        <w:rPr>
          <w:bCs/>
          <w:lang w:eastAsia="ru-RU"/>
        </w:rPr>
        <w:t>процесі</w:t>
      </w:r>
      <w:proofErr w:type="spellEnd"/>
      <w:r w:rsidRPr="00D55184">
        <w:rPr>
          <w:bCs/>
          <w:lang w:eastAsia="ru-RU"/>
        </w:rPr>
        <w:t xml:space="preserve"> </w:t>
      </w:r>
      <w:proofErr w:type="spellStart"/>
      <w:r w:rsidRPr="00D55184">
        <w:rPr>
          <w:bCs/>
          <w:lang w:eastAsia="ru-RU"/>
        </w:rPr>
        <w:t>виробництва</w:t>
      </w:r>
      <w:proofErr w:type="spellEnd"/>
      <w:r w:rsidRPr="00D55184">
        <w:rPr>
          <w:bCs/>
          <w:lang w:eastAsia="ru-RU"/>
        </w:rPr>
        <w:t xml:space="preserve"> предмета </w:t>
      </w:r>
      <w:proofErr w:type="spellStart"/>
      <w:r w:rsidRPr="00D55184">
        <w:rPr>
          <w:bCs/>
          <w:lang w:eastAsia="ru-RU"/>
        </w:rPr>
        <w:t>закупівлі</w:t>
      </w:r>
      <w:proofErr w:type="spellEnd"/>
      <w:r w:rsidRPr="00D55184">
        <w:rPr>
          <w:bCs/>
          <w:lang w:eastAsia="ru-RU"/>
        </w:rPr>
        <w:t>.</w:t>
      </w:r>
    </w:p>
    <w:p w14:paraId="5C474D3A" w14:textId="77777777" w:rsidR="00BE2D5C" w:rsidRPr="00D55184" w:rsidRDefault="00BE2D5C" w:rsidP="00BE2D5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55184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Гарантійний лист щодо дотримання Учасником норм чинного законодавства України в частині відсутності інформації в переліку осіб щодо яких застосовуються персональні спеціальні економічні та інші обмежувальні заходи (санкції). У разі наявності інформації в переліку осіб, щодо яких застосовуються обмежувальні заходи (санкції), тендерна пропозиція Учасника відхиляється.</w:t>
      </w:r>
    </w:p>
    <w:p w14:paraId="67276EE4" w14:textId="77777777" w:rsidR="00BE2D5C" w:rsidRDefault="00BE2D5C" w:rsidP="00BE2D5C">
      <w:pPr>
        <w:widowControl w:val="0"/>
        <w:shd w:val="clear" w:color="auto" w:fill="FFFFFF"/>
        <w:tabs>
          <w:tab w:val="left" w:pos="7513"/>
        </w:tabs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ED6090D" w14:textId="77777777" w:rsidR="00BE2D5C" w:rsidRDefault="00BE2D5C" w:rsidP="00BE2D5C">
      <w:pPr>
        <w:widowControl w:val="0"/>
        <w:shd w:val="clear" w:color="auto" w:fill="FFFFFF"/>
        <w:tabs>
          <w:tab w:val="left" w:pos="7513"/>
        </w:tabs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4262AF7" w14:textId="668C1E93" w:rsidR="00BE2D5C" w:rsidRPr="0046678C" w:rsidRDefault="00084157" w:rsidP="00BE2D5C">
      <w:pPr>
        <w:widowControl w:val="0"/>
        <w:shd w:val="clear" w:color="auto" w:fill="FFFFFF"/>
        <w:tabs>
          <w:tab w:val="left" w:pos="7513"/>
        </w:tabs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місцях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де </w:t>
      </w:r>
      <w:proofErr w:type="spellStart"/>
      <w:proofErr w:type="gram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техн</w:t>
      </w:r>
      <w:proofErr w:type="gram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ічна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специфікація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містить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посилання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стандартні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характеристики,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технічні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регламенти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умовні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позначення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термінологію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пов’язані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з товарами, роботами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послугами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закуповуються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існуючими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міжнародними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європейськими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стандартами,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іншими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спільними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технічними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європейськими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нормами,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іншими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технічними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еталонними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системами,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визнаними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європейськими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зі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стандартизації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національними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стандартами, нормами та правилами, </w:t>
      </w:r>
      <w:proofErr w:type="spellStart"/>
      <w:proofErr w:type="gram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іля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кожного такого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посилання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вважати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вираз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еквівалент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». Таким чином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вважається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до кожного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посилання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вираз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еквівалент</w:t>
      </w:r>
      <w:proofErr w:type="spellEnd"/>
      <w:r w:rsidR="00BE2D5C" w:rsidRPr="0046678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4A844FCF" w14:textId="06456C2D" w:rsidR="00756470" w:rsidRPr="00BE2D5C" w:rsidRDefault="00756470" w:rsidP="00BE2D5C"/>
    <w:sectPr w:rsidR="00756470" w:rsidRPr="00BE2D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682C"/>
    <w:multiLevelType w:val="multilevel"/>
    <w:tmpl w:val="187F682C"/>
    <w:lvl w:ilvl="0">
      <w:start w:val="1"/>
      <w:numFmt w:val="decimal"/>
      <w:lvlText w:val="%1."/>
      <w:lvlJc w:val="left"/>
      <w:pPr>
        <w:tabs>
          <w:tab w:val="left" w:pos="0"/>
        </w:tabs>
        <w:ind w:left="786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86" w:hanging="360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146" w:hanging="720"/>
      </w:pPr>
      <w:rPr>
        <w:rFonts w:cs="Times New Roman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146" w:hanging="720"/>
      </w:pPr>
      <w:rPr>
        <w:rFonts w:cs="Times New Roman"/>
        <w:b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506" w:hanging="1080"/>
      </w:pPr>
      <w:rPr>
        <w:rFonts w:cs="Times New Roman"/>
        <w:b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506" w:hanging="1080"/>
      </w:pPr>
      <w:rPr>
        <w:rFonts w:cs="Times New Roman"/>
        <w:b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1866" w:hanging="1440"/>
      </w:pPr>
      <w:rPr>
        <w:rFonts w:cs="Times New Roman"/>
        <w:b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1866" w:hanging="1440"/>
      </w:pPr>
      <w:rPr>
        <w:rFonts w:cs="Times New Roman"/>
        <w:b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2226" w:hanging="1800"/>
      </w:pPr>
      <w:rPr>
        <w:rFonts w:cs="Times New Roman"/>
        <w:b/>
        <w:color w:val="000000"/>
        <w:sz w:val="24"/>
      </w:rPr>
    </w:lvl>
  </w:abstractNum>
  <w:abstractNum w:abstractNumId="1">
    <w:nsid w:val="6B0622AE"/>
    <w:multiLevelType w:val="hybridMultilevel"/>
    <w:tmpl w:val="2F647518"/>
    <w:lvl w:ilvl="0" w:tplc="46F6AEE6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BE301ED"/>
    <w:multiLevelType w:val="multilevel"/>
    <w:tmpl w:val="33244F78"/>
    <w:lvl w:ilvl="0">
      <w:start w:val="1"/>
      <w:numFmt w:val="bullet"/>
      <w:lvlText w:val="-"/>
      <w:lvlJc w:val="left"/>
      <w:pPr>
        <w:ind w:left="37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3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41"/>
    <w:rsid w:val="00084157"/>
    <w:rsid w:val="00157BA9"/>
    <w:rsid w:val="005120AA"/>
    <w:rsid w:val="00756470"/>
    <w:rsid w:val="007D51E8"/>
    <w:rsid w:val="007E2541"/>
    <w:rsid w:val="009B5A4F"/>
    <w:rsid w:val="00B07229"/>
    <w:rsid w:val="00B7000A"/>
    <w:rsid w:val="00BE2D5C"/>
    <w:rsid w:val="00E620EA"/>
    <w:rsid w:val="00F11E34"/>
    <w:rsid w:val="00F5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7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1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A9"/>
    <w:pPr>
      <w:suppressAutoHyphens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157BA9"/>
  </w:style>
  <w:style w:type="paragraph" w:styleId="a3">
    <w:name w:val="Normal (Web)"/>
    <w:aliases w:val="Обычный (Web)"/>
    <w:basedOn w:val="a"/>
    <w:uiPriority w:val="99"/>
    <w:unhideWhenUsed/>
    <w:qFormat/>
    <w:rsid w:val="00157BA9"/>
    <w:rPr>
      <w:rFonts w:ascii="Times New Roman" w:hAnsi="Times New Roman" w:cs="Times New Roman"/>
      <w:sz w:val="24"/>
      <w:szCs w:val="24"/>
    </w:rPr>
  </w:style>
  <w:style w:type="paragraph" w:styleId="a4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"/>
    <w:basedOn w:val="a"/>
    <w:qFormat/>
    <w:rsid w:val="00157BA9"/>
    <w:pPr>
      <w:ind w:left="720"/>
      <w:contextualSpacing/>
    </w:pPr>
  </w:style>
  <w:style w:type="paragraph" w:customStyle="1" w:styleId="Standard">
    <w:name w:val="Standard"/>
    <w:qFormat/>
    <w:rsid w:val="00157BA9"/>
    <w:pPr>
      <w:suppressAutoHyphens/>
      <w:spacing w:after="0" w:line="240" w:lineRule="auto"/>
    </w:pPr>
    <w:rPr>
      <w:rFonts w:ascii="Arial" w:eastAsia="Arial" w:hAnsi="Arial" w:cs="Liberation Serif"/>
      <w:color w:val="auto"/>
      <w:kern w:val="2"/>
      <w:sz w:val="24"/>
      <w:szCs w:val="24"/>
      <w:lang w:val="ru-RU" w:eastAsia="ar-SA"/>
    </w:rPr>
  </w:style>
  <w:style w:type="paragraph" w:styleId="a5">
    <w:name w:val="No Spacing"/>
    <w:link w:val="a6"/>
    <w:qFormat/>
    <w:rsid w:val="00157BA9"/>
    <w:pPr>
      <w:suppressAutoHyphens/>
      <w:spacing w:after="0" w:line="240" w:lineRule="auto"/>
    </w:pPr>
    <w:rPr>
      <w:rFonts w:ascii="Calibri" w:eastAsia="Times New Roman" w:hAnsi="Calibri" w:cs="Times New Roman"/>
      <w:color w:val="auto"/>
      <w:sz w:val="22"/>
      <w:szCs w:val="22"/>
      <w:lang w:val="ru-RU" w:eastAsia="ru-RU"/>
    </w:rPr>
  </w:style>
  <w:style w:type="character" w:customStyle="1" w:styleId="a6">
    <w:name w:val="Без інтервалів Знак"/>
    <w:link w:val="a5"/>
    <w:uiPriority w:val="1"/>
    <w:locked/>
    <w:rsid w:val="00157BA9"/>
    <w:rPr>
      <w:rFonts w:ascii="Calibri" w:eastAsia="Times New Roman" w:hAnsi="Calibri" w:cs="Times New Roman"/>
      <w:color w:val="auto"/>
      <w:sz w:val="22"/>
      <w:szCs w:val="22"/>
      <w:lang w:val="ru-RU" w:eastAsia="ru-RU"/>
    </w:rPr>
  </w:style>
  <w:style w:type="paragraph" w:customStyle="1" w:styleId="a7">
    <w:name w:val="Содержимое таблицы"/>
    <w:basedOn w:val="a"/>
    <w:qFormat/>
    <w:rsid w:val="00BE2D5C"/>
    <w:pPr>
      <w:widowControl w:val="0"/>
      <w:suppressLineNumber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Emphasis"/>
    <w:uiPriority w:val="20"/>
    <w:qFormat/>
    <w:rsid w:val="000841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1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A9"/>
    <w:pPr>
      <w:suppressAutoHyphens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157BA9"/>
  </w:style>
  <w:style w:type="paragraph" w:styleId="a3">
    <w:name w:val="Normal (Web)"/>
    <w:aliases w:val="Обычный (Web)"/>
    <w:basedOn w:val="a"/>
    <w:uiPriority w:val="99"/>
    <w:unhideWhenUsed/>
    <w:qFormat/>
    <w:rsid w:val="00157BA9"/>
    <w:rPr>
      <w:rFonts w:ascii="Times New Roman" w:hAnsi="Times New Roman" w:cs="Times New Roman"/>
      <w:sz w:val="24"/>
      <w:szCs w:val="24"/>
    </w:rPr>
  </w:style>
  <w:style w:type="paragraph" w:styleId="a4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"/>
    <w:basedOn w:val="a"/>
    <w:qFormat/>
    <w:rsid w:val="00157BA9"/>
    <w:pPr>
      <w:ind w:left="720"/>
      <w:contextualSpacing/>
    </w:pPr>
  </w:style>
  <w:style w:type="paragraph" w:customStyle="1" w:styleId="Standard">
    <w:name w:val="Standard"/>
    <w:qFormat/>
    <w:rsid w:val="00157BA9"/>
    <w:pPr>
      <w:suppressAutoHyphens/>
      <w:spacing w:after="0" w:line="240" w:lineRule="auto"/>
    </w:pPr>
    <w:rPr>
      <w:rFonts w:ascii="Arial" w:eastAsia="Arial" w:hAnsi="Arial" w:cs="Liberation Serif"/>
      <w:color w:val="auto"/>
      <w:kern w:val="2"/>
      <w:sz w:val="24"/>
      <w:szCs w:val="24"/>
      <w:lang w:val="ru-RU" w:eastAsia="ar-SA"/>
    </w:rPr>
  </w:style>
  <w:style w:type="paragraph" w:styleId="a5">
    <w:name w:val="No Spacing"/>
    <w:link w:val="a6"/>
    <w:qFormat/>
    <w:rsid w:val="00157BA9"/>
    <w:pPr>
      <w:suppressAutoHyphens/>
      <w:spacing w:after="0" w:line="240" w:lineRule="auto"/>
    </w:pPr>
    <w:rPr>
      <w:rFonts w:ascii="Calibri" w:eastAsia="Times New Roman" w:hAnsi="Calibri" w:cs="Times New Roman"/>
      <w:color w:val="auto"/>
      <w:sz w:val="22"/>
      <w:szCs w:val="22"/>
      <w:lang w:val="ru-RU" w:eastAsia="ru-RU"/>
    </w:rPr>
  </w:style>
  <w:style w:type="character" w:customStyle="1" w:styleId="a6">
    <w:name w:val="Без інтервалів Знак"/>
    <w:link w:val="a5"/>
    <w:uiPriority w:val="1"/>
    <w:locked/>
    <w:rsid w:val="00157BA9"/>
    <w:rPr>
      <w:rFonts w:ascii="Calibri" w:eastAsia="Times New Roman" w:hAnsi="Calibri" w:cs="Times New Roman"/>
      <w:color w:val="auto"/>
      <w:sz w:val="22"/>
      <w:szCs w:val="22"/>
      <w:lang w:val="ru-RU" w:eastAsia="ru-RU"/>
    </w:rPr>
  </w:style>
  <w:style w:type="paragraph" w:customStyle="1" w:styleId="a7">
    <w:name w:val="Содержимое таблицы"/>
    <w:basedOn w:val="a"/>
    <w:qFormat/>
    <w:rsid w:val="00BE2D5C"/>
    <w:pPr>
      <w:widowControl w:val="0"/>
      <w:suppressLineNumber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Emphasis"/>
    <w:uiPriority w:val="20"/>
    <w:qFormat/>
    <w:rsid w:val="000841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2557</Words>
  <Characters>1458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2023-11-15T13:37:00Z</cp:lastPrinted>
  <dcterms:created xsi:type="dcterms:W3CDTF">2024-02-07T12:16:00Z</dcterms:created>
  <dcterms:modified xsi:type="dcterms:W3CDTF">2024-02-07T12:16:00Z</dcterms:modified>
</cp:coreProperties>
</file>