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7B06D" w14:textId="77777777" w:rsidR="00A80BD1" w:rsidRPr="00EA6FC1" w:rsidRDefault="00A80BD1" w:rsidP="00A80BD1">
      <w:pPr>
        <w:ind w:left="75" w:right="-1"/>
        <w:jc w:val="right"/>
        <w:rPr>
          <w:rFonts w:ascii="Times New Roman" w:hAnsi="Times New Roman" w:cs="Times New Roman"/>
          <w:b/>
          <w:lang w:val="uk-UA"/>
        </w:rPr>
      </w:pPr>
      <w:r w:rsidRPr="00EA6FC1">
        <w:rPr>
          <w:rFonts w:ascii="Times New Roman" w:hAnsi="Times New Roman" w:cs="Times New Roman"/>
          <w:b/>
          <w:lang w:val="uk-UA"/>
        </w:rPr>
        <w:t>Додаток №</w:t>
      </w:r>
      <w:r>
        <w:rPr>
          <w:rFonts w:ascii="Times New Roman" w:hAnsi="Times New Roman" w:cs="Times New Roman"/>
          <w:b/>
          <w:lang w:val="uk-UA"/>
        </w:rPr>
        <w:t>2</w:t>
      </w:r>
    </w:p>
    <w:p w14:paraId="15AC7E7A" w14:textId="77777777" w:rsidR="00A80BD1" w:rsidRDefault="00A80BD1" w:rsidP="00A80BD1">
      <w:pPr>
        <w:ind w:left="75" w:right="-1"/>
        <w:jc w:val="right"/>
        <w:rPr>
          <w:rFonts w:ascii="Times New Roman" w:hAnsi="Times New Roman" w:cs="Times New Roman"/>
          <w:b/>
          <w:lang w:val="uk-UA"/>
        </w:rPr>
      </w:pPr>
    </w:p>
    <w:p w14:paraId="157CB8BC" w14:textId="77777777" w:rsidR="00A80BD1" w:rsidRDefault="00A80BD1" w:rsidP="005A66D3">
      <w:pPr>
        <w:ind w:left="75" w:right="-1"/>
        <w:jc w:val="center"/>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3539B269" w:rsidR="005A66D3" w:rsidRPr="00EA6FC1" w:rsidRDefault="00A31EE8" w:rsidP="008B41F8">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8B41F8">
              <w:rPr>
                <w:rFonts w:ascii="Times New Roman" w:hAnsi="Times New Roman" w:cs="Times New Roman"/>
                <w:b/>
                <w:bCs/>
                <w:lang w:val="uk-UA"/>
              </w:rPr>
              <w:t>__» ______________</w:t>
            </w:r>
            <w:bookmarkStart w:id="0" w:name="_GoBack"/>
            <w:bookmarkEnd w:id="0"/>
            <w:r w:rsidR="00EC7619" w:rsidRPr="00EA6FC1">
              <w:rPr>
                <w:rFonts w:ascii="Times New Roman" w:hAnsi="Times New Roman" w:cs="Times New Roman"/>
                <w:b/>
                <w:lang w:val="uk-UA"/>
              </w:rPr>
              <w:t>202</w:t>
            </w:r>
            <w:r w:rsidR="008B41F8">
              <w:rPr>
                <w:rFonts w:ascii="Times New Roman" w:hAnsi="Times New Roman" w:cs="Times New Roman"/>
                <w:b/>
                <w:lang w:val="uk-UA"/>
              </w:rPr>
              <w:softHyphen/>
            </w:r>
            <w:r w:rsidR="008B41F8">
              <w:rPr>
                <w:rFonts w:ascii="Times New Roman" w:hAnsi="Times New Roman" w:cs="Times New Roman"/>
                <w:b/>
                <w:lang w:val="uk-UA"/>
              </w:rPr>
              <w:softHyphen/>
              <w:t>__</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1D771778" w:rsidR="000D19ED" w:rsidRDefault="0053040A" w:rsidP="0053040A">
      <w:pPr>
        <w:pStyle w:val="a3"/>
        <w:tabs>
          <w:tab w:val="left" w:pos="8617"/>
        </w:tabs>
        <w:ind w:left="0"/>
      </w:pPr>
      <w:r>
        <w:t xml:space="preserve">1.1. </w:t>
      </w:r>
      <w:r w:rsidR="005A66D3" w:rsidRPr="000D6F33">
        <w:t xml:space="preserve">Постачальник зобов'язується у </w:t>
      </w:r>
      <w:r w:rsidR="009D58DA" w:rsidRPr="000D6F33">
        <w:t>202</w:t>
      </w:r>
      <w:r w:rsidR="008B41F8">
        <w:t>4</w:t>
      </w:r>
      <w:r w:rsidR="005A66D3" w:rsidRPr="000D6F33">
        <w:t xml:space="preserve"> році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го словника  ДК 021-2015 (CPV):</w:t>
      </w:r>
      <w:r w:rsidR="00475ACA" w:rsidRPr="00475ACA">
        <w:rPr>
          <w:b/>
          <w:i/>
          <w:color w:val="000000"/>
        </w:rPr>
        <w:t xml:space="preserve"> </w:t>
      </w:r>
      <w:r w:rsidR="00475ACA" w:rsidRPr="00BA77C0">
        <w:rPr>
          <w:b/>
          <w:i/>
          <w:color w:val="000000"/>
        </w:rPr>
        <w:t xml:space="preserve">33120000-7 Системи реєстрації медичної інформації та дослідне </w:t>
      </w:r>
      <w:r w:rsidR="00475ACA" w:rsidRPr="00E35268">
        <w:rPr>
          <w:b/>
          <w:i/>
          <w:color w:val="000000"/>
        </w:rPr>
        <w:t>обладнання</w:t>
      </w:r>
      <w:r w:rsidR="000D19ED">
        <w:t xml:space="preserve">, 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8A12228" w14:textId="7FE07C72" w:rsidR="00A80BD1" w:rsidRDefault="005A66D3" w:rsidP="00A80BD1">
      <w:pPr>
        <w:shd w:val="clear" w:color="auto" w:fill="FFFFFF"/>
        <w:contextualSpacing/>
        <w:jc w:val="both"/>
        <w:textAlignment w:val="baseline"/>
        <w:rPr>
          <w:color w:val="000000"/>
          <w:lang w:val="uk-UA" w:eastAsia="ru-RU"/>
        </w:rPr>
      </w:pPr>
      <w:r w:rsidRPr="00EA6FC1">
        <w:rPr>
          <w:rFonts w:ascii="Times New Roman" w:hAnsi="Times New Roman" w:cs="Times New Roman"/>
          <w:lang w:val="uk-UA"/>
        </w:rPr>
        <w:t xml:space="preserve">2.3. Постачальник гарантує якість Товару, що постачається Замовнику за цим Договором. </w:t>
      </w:r>
      <w:r w:rsidR="00A80BD1" w:rsidRPr="004504C7">
        <w:rPr>
          <w:color w:val="000000"/>
          <w:lang w:val="uk-UA" w:eastAsia="ru-RU"/>
        </w:rPr>
        <w:t xml:space="preserve">Гарантійні зобов'язання щодо Товару повинні складати не менше </w:t>
      </w:r>
      <w:r w:rsidR="009F1CEB">
        <w:rPr>
          <w:color w:val="000000"/>
          <w:lang w:val="uk-UA" w:eastAsia="ru-RU"/>
        </w:rPr>
        <w:t>12</w:t>
      </w:r>
      <w:r w:rsidR="00A80BD1" w:rsidRPr="004504C7">
        <w:rPr>
          <w:color w:val="000000"/>
          <w:lang w:val="uk-UA" w:eastAsia="ru-RU"/>
        </w:rPr>
        <w:t xml:space="preserve"> місяців з дати передачі товару.</w:t>
      </w:r>
    </w:p>
    <w:p w14:paraId="08A4361A" w14:textId="43C84547" w:rsidR="00A80BD1" w:rsidRPr="004504C7" w:rsidRDefault="00A80BD1" w:rsidP="00A80BD1">
      <w:pPr>
        <w:jc w:val="both"/>
        <w:rPr>
          <w:lang w:val="uk-UA"/>
        </w:rPr>
      </w:pPr>
      <w:r>
        <w:rPr>
          <w:rFonts w:eastAsia="Calibri;Arial"/>
          <w:lang w:val="uk-UA" w:eastAsia="ru-RU"/>
        </w:rPr>
        <w:t xml:space="preserve">2.4. </w:t>
      </w:r>
      <w:r w:rsidRPr="004504C7">
        <w:rPr>
          <w:rFonts w:eastAsia="Calibri;Arial"/>
          <w:lang w:val="uk-UA" w:eastAsia="ru-RU"/>
        </w:rPr>
        <w:t xml:space="preserve">При </w:t>
      </w:r>
      <w:r w:rsidRPr="004504C7">
        <w:rPr>
          <w:lang w:val="uk-UA" w:eastAsia="ru-RU"/>
        </w:rPr>
        <w:t xml:space="preserve">настанні гарантійного випадку, протягом </w:t>
      </w:r>
      <w:r w:rsidRPr="004504C7">
        <w:rPr>
          <w:color w:val="000000"/>
          <w:lang w:val="uk-UA"/>
        </w:rPr>
        <w:t>г</w:t>
      </w:r>
      <w:r w:rsidRPr="004504C7">
        <w:rPr>
          <w:color w:val="000000"/>
          <w:lang w:val="uk-UA" w:eastAsia="ru-RU"/>
        </w:rPr>
        <w:t xml:space="preserve">арантійного терміну, </w:t>
      </w:r>
      <w:r w:rsidRPr="004504C7">
        <w:rPr>
          <w:lang w:val="uk-UA" w:eastAsia="ru-RU"/>
        </w:rPr>
        <w:t xml:space="preserve">Постачальник зобов’язаний забезпечити гарантійне обслуговування Товару. Всі витрати, пов’язані із </w:t>
      </w:r>
      <w:r w:rsidRPr="004504C7">
        <w:rPr>
          <w:rFonts w:eastAsia="Calibri;Arial"/>
          <w:lang w:val="uk-UA" w:eastAsia="ru-RU"/>
        </w:rPr>
        <w:t>забезпеченням гарантійного обслуговування</w:t>
      </w:r>
      <w:r w:rsidRPr="004504C7">
        <w:rPr>
          <w:lang w:val="uk-UA" w:eastAsia="ru-RU"/>
        </w:rPr>
        <w:t>, несе Постачальник.</w:t>
      </w:r>
    </w:p>
    <w:p w14:paraId="04579693" w14:textId="1452D59B"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w:t>
      </w:r>
      <w:r w:rsidR="00A80BD1">
        <w:rPr>
          <w:rFonts w:ascii="Times New Roman" w:hAnsi="Times New Roman" w:cs="Times New Roman"/>
          <w:lang w:val="uk-UA"/>
        </w:rPr>
        <w:t>5</w:t>
      </w:r>
      <w:r w:rsidRPr="00EA6FC1">
        <w:rPr>
          <w:rFonts w:ascii="Times New Roman" w:hAnsi="Times New Roman" w:cs="Times New Roman"/>
          <w:lang w:val="uk-UA"/>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5271350C"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w:t>
      </w:r>
      <w:r w:rsidR="00A80BD1">
        <w:rPr>
          <w:rFonts w:ascii="Times New Roman" w:hAnsi="Times New Roman" w:cs="Times New Roman"/>
          <w:lang w:val="uk-UA"/>
        </w:rPr>
        <w:t>6</w:t>
      </w:r>
      <w:r w:rsidRPr="00EA6FC1">
        <w:rPr>
          <w:rFonts w:ascii="Times New Roman" w:hAnsi="Times New Roman" w:cs="Times New Roman"/>
          <w:lang w:val="uk-UA"/>
        </w:rPr>
        <w:t>.  Упаковка, в якій відправляється товар, повинна повністю забезпечувати його збереження під час перевезення.</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09ADF3D" w14:textId="77777777" w:rsidR="008858A7" w:rsidRDefault="005A66D3" w:rsidP="008858A7">
      <w:pPr>
        <w:autoSpaceDN w:val="0"/>
        <w:adjustRightInd w:val="0"/>
        <w:jc w:val="both"/>
        <w:rPr>
          <w:bCs/>
        </w:rPr>
      </w:pPr>
      <w:r w:rsidRPr="00EA6FC1">
        <w:rPr>
          <w:rFonts w:ascii="Times New Roman" w:hAnsi="Times New Roman" w:cs="Times New Roman"/>
          <w:bCs/>
          <w:lang w:val="uk-UA"/>
        </w:rPr>
        <w:t>4.1</w:t>
      </w:r>
      <w:r w:rsidRPr="00A80BD1">
        <w:rPr>
          <w:rFonts w:ascii="Times New Roman" w:hAnsi="Times New Roman" w:cs="Times New Roman"/>
          <w:lang w:val="uk-UA"/>
        </w:rPr>
        <w:t xml:space="preserve">. </w:t>
      </w:r>
      <w:r w:rsidR="008858A7" w:rsidRPr="008858A7">
        <w:rPr>
          <w:bCs/>
          <w:lang w:val="uk-UA"/>
        </w:rPr>
        <w:t>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 протягом 10 робочих днів з моменту отримання товару.</w:t>
      </w:r>
    </w:p>
    <w:p w14:paraId="18A645D7" w14:textId="21616636" w:rsidR="005A66D3" w:rsidRPr="00EA6FC1" w:rsidRDefault="00C20D17" w:rsidP="008858A7">
      <w:pPr>
        <w:autoSpaceDN w:val="0"/>
        <w:adjustRightInd w:val="0"/>
        <w:jc w:val="both"/>
        <w:rPr>
          <w:rFonts w:ascii="Times New Roman" w:hAnsi="Times New Roman" w:cs="Times New Roman"/>
          <w:lang w:val="uk-UA"/>
        </w:rPr>
      </w:pPr>
      <w:r>
        <w:rPr>
          <w:rFonts w:ascii="Times New Roman" w:hAnsi="Times New Roman" w:cs="Times New Roman"/>
          <w:b/>
          <w:bCs/>
          <w:lang w:val="uk-UA"/>
        </w:rPr>
        <w:t xml:space="preserve">                                                                   </w:t>
      </w:r>
      <w:r w:rsidR="005A66D3" w:rsidRPr="00EA6FC1">
        <w:rPr>
          <w:rFonts w:ascii="Times New Roman" w:hAnsi="Times New Roman" w:cs="Times New Roman"/>
          <w:b/>
          <w:bCs/>
          <w:lang w:val="uk-UA"/>
        </w:rPr>
        <w:t>V. ПОСТАВКА ТОВАРУ</w:t>
      </w:r>
    </w:p>
    <w:p w14:paraId="3DD21156" w14:textId="1525A3C1"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31 грудня </w:t>
      </w:r>
      <w:r w:rsidR="00EC7619" w:rsidRPr="00EA6FC1">
        <w:rPr>
          <w:rFonts w:ascii="Times New Roman" w:hAnsi="Times New Roman" w:cs="Times New Roman"/>
          <w:lang w:val="uk-UA"/>
        </w:rPr>
        <w:t>202</w:t>
      </w:r>
      <w:r w:rsidR="008858A7">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lastRenderedPageBreak/>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024248FB"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 xml:space="preserve">09701,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м. Богуслав, </w:t>
      </w:r>
      <w:proofErr w:type="spellStart"/>
      <w:r w:rsidR="001822BF" w:rsidRPr="007B12E1">
        <w:rPr>
          <w:sz w:val="28"/>
          <w:szCs w:val="28"/>
          <w:lang w:eastAsia="ru-RU"/>
        </w:rPr>
        <w:t>вул</w:t>
      </w:r>
      <w:proofErr w:type="spellEnd"/>
      <w:r w:rsidR="001822BF" w:rsidRPr="007B12E1">
        <w:rPr>
          <w:sz w:val="28"/>
          <w:szCs w:val="28"/>
          <w:lang w:eastAsia="ru-RU"/>
        </w:rPr>
        <w:t>. Франка</w:t>
      </w:r>
      <w:r w:rsidR="0053040A">
        <w:rPr>
          <w:sz w:val="28"/>
          <w:szCs w:val="28"/>
          <w:lang w:val="uk-UA" w:eastAsia="ru-RU"/>
        </w:rPr>
        <w:t>,</w:t>
      </w:r>
      <w:r w:rsidR="001822BF" w:rsidRPr="007B12E1">
        <w:rPr>
          <w:sz w:val="28"/>
          <w:szCs w:val="28"/>
          <w:lang w:eastAsia="ru-RU"/>
        </w:rPr>
        <w:t xml:space="preserve"> 27</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w:t>
      </w:r>
      <w:r w:rsidRPr="00EA6FC1">
        <w:rPr>
          <w:rFonts w:ascii="Times New Roman" w:hAnsi="Times New Roman" w:cs="Times New Roman"/>
          <w:lang w:val="uk-UA"/>
        </w:rPr>
        <w:lastRenderedPageBreak/>
        <w:t>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37080F56"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8B41F8">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lastRenderedPageBreak/>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4AF8D961"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5E880530"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38435021</w:t>
            </w:r>
          </w:p>
          <w:p w14:paraId="788B2DD4" w14:textId="3DABFA87"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w:t>
            </w:r>
            <w:r w:rsidR="004425FC">
              <w:rPr>
                <w:lang w:val="uk-UA"/>
              </w:rPr>
              <w:t xml:space="preserve">Київська обл., </w:t>
            </w:r>
            <w:r w:rsidRPr="00967F45">
              <w:rPr>
                <w:lang w:val="uk-UA"/>
              </w:rPr>
              <w:t xml:space="preserve">місто </w:t>
            </w:r>
            <w:r w:rsidR="007F7E9C">
              <w:rPr>
                <w:lang w:val="uk-UA"/>
              </w:rPr>
              <w:t>Богуслав</w:t>
            </w:r>
            <w:r w:rsidRPr="00967F45">
              <w:rPr>
                <w:lang w:val="uk-UA"/>
              </w:rPr>
              <w:t xml:space="preserve">, </w:t>
            </w:r>
          </w:p>
          <w:p w14:paraId="0E6A0BB7" w14:textId="4C01E3DB" w:rsidR="00967F45" w:rsidRPr="00967F45" w:rsidRDefault="00967F45" w:rsidP="009C72A6">
            <w:pPr>
              <w:spacing w:line="276" w:lineRule="auto"/>
              <w:rPr>
                <w:spacing w:val="-4"/>
                <w:lang w:val="uk-UA"/>
              </w:rPr>
            </w:pPr>
            <w:r w:rsidRPr="00967F45">
              <w:rPr>
                <w:lang w:val="uk-UA"/>
              </w:rPr>
              <w:t xml:space="preserve">вулиця </w:t>
            </w:r>
            <w:r w:rsidR="007F7E9C">
              <w:rPr>
                <w:lang w:val="uk-UA"/>
              </w:rPr>
              <w:t>Франка,27</w:t>
            </w:r>
          </w:p>
          <w:p w14:paraId="1EB0DF35" w14:textId="77777777" w:rsidR="008858A7" w:rsidRDefault="008858A7" w:rsidP="008858A7">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126E0C7E" w14:textId="77777777" w:rsidR="008858A7" w:rsidRPr="00374C3C" w:rsidRDefault="008858A7" w:rsidP="008858A7">
            <w:pPr>
              <w:spacing w:line="276" w:lineRule="auto"/>
              <w:rPr>
                <w:lang w:val="uk-UA"/>
              </w:rPr>
            </w:pPr>
            <w:r w:rsidRPr="00374C3C">
              <w:rPr>
                <w:lang w:val="uk-UA"/>
              </w:rPr>
              <w:t>в АТ «Ощадбанк» ТВБВ</w:t>
            </w:r>
            <w:r>
              <w:rPr>
                <w:lang w:val="uk-UA"/>
              </w:rPr>
              <w:t xml:space="preserve"> №10026/0638</w:t>
            </w:r>
          </w:p>
          <w:p w14:paraId="548043ED" w14:textId="34C13E90" w:rsidR="008858A7" w:rsidRDefault="008858A7" w:rsidP="00374C3C">
            <w:pPr>
              <w:spacing w:line="276" w:lineRule="auto"/>
              <w:rPr>
                <w:lang w:val="uk-UA"/>
              </w:rPr>
            </w:pPr>
            <w:r w:rsidRPr="00374C3C">
              <w:rPr>
                <w:lang w:val="uk-UA"/>
              </w:rPr>
              <w:t>МФО 322669</w:t>
            </w:r>
          </w:p>
          <w:p w14:paraId="70BAB4BF" w14:textId="22E20902" w:rsidR="00374C3C" w:rsidRPr="00374C3C" w:rsidRDefault="00374C3C" w:rsidP="00374C3C">
            <w:pPr>
              <w:spacing w:line="276" w:lineRule="auto"/>
              <w:rPr>
                <w:lang w:val="uk-UA"/>
              </w:rPr>
            </w:pPr>
            <w:r>
              <w:rPr>
                <w:lang w:val="uk-UA"/>
              </w:rPr>
              <w:t>І</w:t>
            </w:r>
            <w:r w:rsidRPr="00374C3C">
              <w:rPr>
                <w:lang w:val="uk-UA"/>
              </w:rPr>
              <w:t>ПН 384350210031</w:t>
            </w: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5BB02D75"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53040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7CF023C2" w:rsidR="00136D6D" w:rsidRPr="00136D6D" w:rsidRDefault="00136D6D" w:rsidP="008B41F8">
            <w:pPr>
              <w:jc w:val="both"/>
              <w:rPr>
                <w:lang w:val="uk-UA"/>
              </w:rPr>
            </w:pPr>
            <w:r>
              <w:rPr>
                <w:lang w:val="uk-UA"/>
              </w:rPr>
              <w:t>від «___» ___________</w:t>
            </w:r>
            <w:r w:rsidRPr="00136D6D">
              <w:rPr>
                <w:lang w:val="uk-UA"/>
              </w:rPr>
              <w:t>202</w:t>
            </w:r>
            <w:r w:rsidR="008B41F8">
              <w:rPr>
                <w:lang w:val="uk-UA"/>
              </w:rPr>
              <w:t>__</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009D616A" w:rsidR="00D2181B" w:rsidRDefault="00EA4B68" w:rsidP="00D2181B">
      <w:pPr>
        <w:jc w:val="center"/>
        <w:outlineLvl w:val="0"/>
        <w:rPr>
          <w:i/>
          <w:color w:val="000000"/>
          <w:lang w:val="uk-UA"/>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7428FB" w:rsidRPr="00BA77C0">
        <w:rPr>
          <w:b/>
          <w:i/>
          <w:color w:val="000000"/>
        </w:rPr>
        <w:t xml:space="preserve">33120000-7 </w:t>
      </w:r>
      <w:proofErr w:type="spellStart"/>
      <w:r w:rsidR="007428FB" w:rsidRPr="00BA77C0">
        <w:rPr>
          <w:b/>
          <w:i/>
          <w:color w:val="000000"/>
        </w:rPr>
        <w:t>Системи</w:t>
      </w:r>
      <w:proofErr w:type="spellEnd"/>
      <w:r w:rsidR="007428FB" w:rsidRPr="00BA77C0">
        <w:rPr>
          <w:b/>
          <w:i/>
          <w:color w:val="000000"/>
        </w:rPr>
        <w:t xml:space="preserve"> </w:t>
      </w:r>
      <w:proofErr w:type="spellStart"/>
      <w:r w:rsidR="007428FB" w:rsidRPr="00BA77C0">
        <w:rPr>
          <w:b/>
          <w:i/>
          <w:color w:val="000000"/>
        </w:rPr>
        <w:t>реєстрації</w:t>
      </w:r>
      <w:proofErr w:type="spellEnd"/>
      <w:r w:rsidR="007428FB" w:rsidRPr="00BA77C0">
        <w:rPr>
          <w:b/>
          <w:i/>
          <w:color w:val="000000"/>
        </w:rPr>
        <w:t xml:space="preserve"> </w:t>
      </w:r>
      <w:proofErr w:type="spellStart"/>
      <w:r w:rsidR="007428FB" w:rsidRPr="00BA77C0">
        <w:rPr>
          <w:b/>
          <w:i/>
          <w:color w:val="000000"/>
        </w:rPr>
        <w:t>медичної</w:t>
      </w:r>
      <w:proofErr w:type="spellEnd"/>
      <w:r w:rsidR="007428FB" w:rsidRPr="00BA77C0">
        <w:rPr>
          <w:b/>
          <w:i/>
          <w:color w:val="000000"/>
        </w:rPr>
        <w:t xml:space="preserve"> </w:t>
      </w:r>
      <w:proofErr w:type="spellStart"/>
      <w:r w:rsidR="007428FB" w:rsidRPr="00BA77C0">
        <w:rPr>
          <w:b/>
          <w:i/>
          <w:color w:val="000000"/>
        </w:rPr>
        <w:t>інформації</w:t>
      </w:r>
      <w:proofErr w:type="spellEnd"/>
      <w:r w:rsidR="007428FB" w:rsidRPr="00BA77C0">
        <w:rPr>
          <w:b/>
          <w:i/>
          <w:color w:val="000000"/>
        </w:rPr>
        <w:t xml:space="preserve"> та </w:t>
      </w:r>
      <w:proofErr w:type="spellStart"/>
      <w:r w:rsidR="007428FB" w:rsidRPr="00BA77C0">
        <w:rPr>
          <w:b/>
          <w:i/>
          <w:color w:val="000000"/>
        </w:rPr>
        <w:t>дослідне</w:t>
      </w:r>
      <w:proofErr w:type="spellEnd"/>
      <w:r w:rsidR="007428FB" w:rsidRPr="00BA77C0">
        <w:rPr>
          <w:b/>
          <w:i/>
          <w:color w:val="000000"/>
        </w:rPr>
        <w:t xml:space="preserve"> </w:t>
      </w:r>
      <w:proofErr w:type="spellStart"/>
      <w:r w:rsidR="007428FB" w:rsidRPr="00E35268">
        <w:rPr>
          <w:b/>
          <w:i/>
          <w:color w:val="000000"/>
        </w:rPr>
        <w:t>обладнання</w:t>
      </w:r>
      <w:proofErr w:type="spellEnd"/>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3520951E"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Богуславської міської ради  «Богуславський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77777777"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38435021</w:t>
            </w:r>
          </w:p>
          <w:p w14:paraId="3AB4B2D0" w14:textId="260C3C58" w:rsidR="0010105A" w:rsidRPr="00967F45" w:rsidRDefault="0010105A" w:rsidP="0010105A">
            <w:pPr>
              <w:spacing w:line="276" w:lineRule="auto"/>
              <w:rPr>
                <w:lang w:val="uk-UA"/>
              </w:rPr>
            </w:pPr>
            <w:r>
              <w:rPr>
                <w:lang w:val="uk-UA"/>
              </w:rPr>
              <w:t>Адреса: 09701</w:t>
            </w:r>
            <w:r w:rsidRPr="00967F45">
              <w:rPr>
                <w:lang w:val="uk-UA"/>
              </w:rPr>
              <w:t xml:space="preserve">, </w:t>
            </w:r>
            <w:r w:rsidR="004425FC">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413CAC68" w14:textId="77777777" w:rsidR="0010105A" w:rsidRPr="00967F45" w:rsidRDefault="0010105A" w:rsidP="0010105A">
            <w:pPr>
              <w:spacing w:line="276" w:lineRule="auto"/>
              <w:rPr>
                <w:spacing w:val="-4"/>
                <w:lang w:val="uk-UA"/>
              </w:rPr>
            </w:pPr>
            <w:r w:rsidRPr="00967F45">
              <w:rPr>
                <w:lang w:val="uk-UA"/>
              </w:rPr>
              <w:t xml:space="preserve">вулиця </w:t>
            </w:r>
            <w:r>
              <w:rPr>
                <w:lang w:val="uk-UA"/>
              </w:rPr>
              <w:t>Франка,27</w:t>
            </w:r>
          </w:p>
          <w:p w14:paraId="2C533EC3" w14:textId="77777777" w:rsidR="008858A7" w:rsidRDefault="008858A7" w:rsidP="008858A7">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109B87F9" w14:textId="77777777" w:rsidR="008858A7" w:rsidRPr="00374C3C" w:rsidRDefault="008858A7" w:rsidP="008858A7">
            <w:pPr>
              <w:spacing w:line="276" w:lineRule="auto"/>
              <w:rPr>
                <w:lang w:val="uk-UA"/>
              </w:rPr>
            </w:pPr>
            <w:r w:rsidRPr="00374C3C">
              <w:rPr>
                <w:lang w:val="uk-UA"/>
              </w:rPr>
              <w:t>в АТ «Ощадбанк» ТВБВ</w:t>
            </w:r>
            <w:r>
              <w:rPr>
                <w:lang w:val="uk-UA"/>
              </w:rPr>
              <w:t xml:space="preserve"> №10026/0638</w:t>
            </w:r>
          </w:p>
          <w:p w14:paraId="586F49C8" w14:textId="77777777" w:rsidR="008858A7" w:rsidRDefault="008858A7" w:rsidP="008858A7">
            <w:pPr>
              <w:spacing w:line="276" w:lineRule="auto"/>
              <w:rPr>
                <w:lang w:val="uk-UA"/>
              </w:rPr>
            </w:pPr>
            <w:r w:rsidRPr="00374C3C">
              <w:rPr>
                <w:lang w:val="uk-UA"/>
              </w:rPr>
              <w:t>МФО 322669</w:t>
            </w:r>
          </w:p>
          <w:p w14:paraId="06C0FFFA" w14:textId="0033A5E1" w:rsidR="00374C3C" w:rsidRPr="00374C3C" w:rsidRDefault="00374C3C" w:rsidP="008858A7">
            <w:pPr>
              <w:spacing w:line="276" w:lineRule="auto"/>
              <w:rPr>
                <w:lang w:val="uk-UA"/>
              </w:rPr>
            </w:pPr>
            <w:r>
              <w:rPr>
                <w:lang w:val="uk-UA"/>
              </w:rPr>
              <w:t>І</w:t>
            </w:r>
            <w:r w:rsidRPr="00374C3C">
              <w:rPr>
                <w:lang w:val="uk-UA"/>
              </w:rPr>
              <w:t>ПН 384350210031</w:t>
            </w:r>
          </w:p>
          <w:p w14:paraId="0CB04C09" w14:textId="77777777" w:rsidR="0010105A" w:rsidRPr="00DE4B35" w:rsidRDefault="0010105A" w:rsidP="0010105A">
            <w:pPr>
              <w:spacing w:line="276" w:lineRule="auto"/>
              <w:rPr>
                <w:spacing w:val="-4"/>
                <w:sz w:val="14"/>
                <w:lang w:val="uk-UA"/>
              </w:rPr>
            </w:pPr>
          </w:p>
          <w:p w14:paraId="62619E1B" w14:textId="5821AC0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sidR="0053040A">
              <w:rPr>
                <w:lang w:val="uk-UA"/>
              </w:rPr>
              <w:t>4</w:t>
            </w:r>
            <w:r w:rsidRPr="00967F45">
              <w:rPr>
                <w:lang w:val="uk-UA"/>
              </w:rPr>
              <w:t xml:space="preserve"> </w:t>
            </w:r>
            <w:r>
              <w:rPr>
                <w:lang w:val="uk-UA"/>
              </w:rPr>
              <w:t>39</w:t>
            </w:r>
            <w:r w:rsidRPr="00967F45">
              <w:rPr>
                <w:lang w:val="uk-UA"/>
              </w:rPr>
              <w:t xml:space="preserve"> </w:t>
            </w:r>
            <w:r>
              <w:rPr>
                <w:lang w:val="uk-UA"/>
              </w:rPr>
              <w:t>71</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2489515E"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7598"/>
    <w:rsid w:val="00136D6D"/>
    <w:rsid w:val="00177534"/>
    <w:rsid w:val="001822BF"/>
    <w:rsid w:val="001F344C"/>
    <w:rsid w:val="00223EBE"/>
    <w:rsid w:val="002255A2"/>
    <w:rsid w:val="002B35EE"/>
    <w:rsid w:val="003100CF"/>
    <w:rsid w:val="003205F0"/>
    <w:rsid w:val="0032604D"/>
    <w:rsid w:val="00344D17"/>
    <w:rsid w:val="00374C3C"/>
    <w:rsid w:val="003A08EC"/>
    <w:rsid w:val="003A1FCE"/>
    <w:rsid w:val="004425FC"/>
    <w:rsid w:val="00475ACA"/>
    <w:rsid w:val="00486CE8"/>
    <w:rsid w:val="004A18AA"/>
    <w:rsid w:val="004B2086"/>
    <w:rsid w:val="00503999"/>
    <w:rsid w:val="00526F48"/>
    <w:rsid w:val="0053040A"/>
    <w:rsid w:val="00565B12"/>
    <w:rsid w:val="00580908"/>
    <w:rsid w:val="00584DDE"/>
    <w:rsid w:val="005935A7"/>
    <w:rsid w:val="005A66D3"/>
    <w:rsid w:val="005E1543"/>
    <w:rsid w:val="00602173"/>
    <w:rsid w:val="00612CCD"/>
    <w:rsid w:val="00666A73"/>
    <w:rsid w:val="006704C7"/>
    <w:rsid w:val="00677A5E"/>
    <w:rsid w:val="006846CE"/>
    <w:rsid w:val="007428FB"/>
    <w:rsid w:val="007969AC"/>
    <w:rsid w:val="007F7E9C"/>
    <w:rsid w:val="008858A7"/>
    <w:rsid w:val="008B41F8"/>
    <w:rsid w:val="009547C6"/>
    <w:rsid w:val="00967F45"/>
    <w:rsid w:val="00997524"/>
    <w:rsid w:val="009D58DA"/>
    <w:rsid w:val="009E68AB"/>
    <w:rsid w:val="009F1CEB"/>
    <w:rsid w:val="00A31EE8"/>
    <w:rsid w:val="00A52496"/>
    <w:rsid w:val="00A80BD1"/>
    <w:rsid w:val="00A901FA"/>
    <w:rsid w:val="00AA31EE"/>
    <w:rsid w:val="00AA3EE0"/>
    <w:rsid w:val="00AD495D"/>
    <w:rsid w:val="00B22172"/>
    <w:rsid w:val="00B57D21"/>
    <w:rsid w:val="00BC04CF"/>
    <w:rsid w:val="00BC347D"/>
    <w:rsid w:val="00C20D17"/>
    <w:rsid w:val="00C269BC"/>
    <w:rsid w:val="00C93A2F"/>
    <w:rsid w:val="00C93EAB"/>
    <w:rsid w:val="00CE2CE3"/>
    <w:rsid w:val="00CE72ED"/>
    <w:rsid w:val="00D2181B"/>
    <w:rsid w:val="00D72949"/>
    <w:rsid w:val="00DB5884"/>
    <w:rsid w:val="00DE4B35"/>
    <w:rsid w:val="00E6614E"/>
    <w:rsid w:val="00EA4B68"/>
    <w:rsid w:val="00EA6FC1"/>
    <w:rsid w:val="00EC0B85"/>
    <w:rsid w:val="00EC7619"/>
    <w:rsid w:val="00EE25A1"/>
    <w:rsid w:val="00F13053"/>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789E-1414-4AB6-BEFA-EA938B60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2205</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Admin</cp:lastModifiedBy>
  <cp:revision>4</cp:revision>
  <dcterms:created xsi:type="dcterms:W3CDTF">2023-12-29T07:40:00Z</dcterms:created>
  <dcterms:modified xsi:type="dcterms:W3CDTF">2023-12-29T07:45:00Z</dcterms:modified>
</cp:coreProperties>
</file>