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E73FC" w14:textId="77777777" w:rsidR="00970536" w:rsidRPr="003829E6" w:rsidRDefault="00970536" w:rsidP="00970536">
      <w:pPr>
        <w:spacing w:after="0"/>
        <w:jc w:val="center"/>
        <w:rPr>
          <w:rFonts w:ascii="Times New Roman" w:hAnsi="Times New Roman"/>
          <w:sz w:val="20"/>
          <w:szCs w:val="20"/>
        </w:rPr>
      </w:pPr>
      <w:r w:rsidRPr="003829E6">
        <w:rPr>
          <w:rFonts w:ascii="Times New Roman" w:hAnsi="Times New Roman"/>
          <w:sz w:val="20"/>
          <w:szCs w:val="20"/>
        </w:rPr>
        <w:t xml:space="preserve">Перелік змін до тендерної документації для процедури закупівлі – </w:t>
      </w:r>
    </w:p>
    <w:p w14:paraId="2D08DBC5" w14:textId="402B363D" w:rsidR="00D14987" w:rsidRDefault="00D14987" w:rsidP="00D14987">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70536" w:rsidRPr="003829E6">
        <w:rPr>
          <w:rFonts w:ascii="Times New Roman" w:hAnsi="Times New Roman"/>
          <w:sz w:val="20"/>
          <w:szCs w:val="20"/>
        </w:rPr>
        <w:t>відкриті торги</w:t>
      </w:r>
      <w:r w:rsidR="007923B2">
        <w:rPr>
          <w:rFonts w:ascii="Times New Roman" w:hAnsi="Times New Roman"/>
          <w:sz w:val="20"/>
          <w:szCs w:val="20"/>
        </w:rPr>
        <w:t xml:space="preserve"> з особливостями</w:t>
      </w:r>
      <w:r w:rsidR="007E204B">
        <w:rPr>
          <w:rFonts w:ascii="Times New Roman" w:hAnsi="Times New Roman"/>
          <w:sz w:val="20"/>
          <w:szCs w:val="20"/>
        </w:rPr>
        <w:t>:</w:t>
      </w:r>
      <w:r w:rsidR="00970536" w:rsidRPr="003829E6">
        <w:rPr>
          <w:rFonts w:ascii="Times New Roman" w:hAnsi="Times New Roman"/>
          <w:sz w:val="20"/>
          <w:szCs w:val="20"/>
        </w:rPr>
        <w:t xml:space="preserve"> </w:t>
      </w:r>
    </w:p>
    <w:p w14:paraId="25EE0033" w14:textId="77777777" w:rsidR="00076700" w:rsidRDefault="00D14987" w:rsidP="00076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00F16921">
        <w:rPr>
          <w:rFonts w:ascii="Times New Roman" w:hAnsi="Times New Roman"/>
          <w:sz w:val="20"/>
          <w:szCs w:val="20"/>
        </w:rPr>
        <w:t xml:space="preserve">                </w:t>
      </w:r>
    </w:p>
    <w:p w14:paraId="5B858AE5" w14:textId="77777777" w:rsidR="005E1962" w:rsidRPr="00E97D78" w:rsidRDefault="004559FA" w:rsidP="005E1962">
      <w:pPr>
        <w:spacing w:before="240" w:after="0" w:line="240" w:lineRule="auto"/>
        <w:jc w:val="center"/>
        <w:rPr>
          <w:rFonts w:ascii="Times New Roman" w:eastAsia="Times New Roman" w:hAnsi="Times New Roman"/>
          <w:b/>
          <w:sz w:val="24"/>
          <w:szCs w:val="24"/>
          <w:lang w:eastAsia="ru-RU"/>
        </w:rPr>
      </w:pPr>
      <w:r>
        <w:rPr>
          <w:rFonts w:ascii="Times New Roman" w:hAnsi="Times New Roman"/>
          <w:sz w:val="20"/>
          <w:szCs w:val="20"/>
        </w:rPr>
        <w:t xml:space="preserve">         </w:t>
      </w:r>
      <w:r w:rsidR="005E1962" w:rsidRPr="00E97D78">
        <w:rPr>
          <w:rFonts w:ascii="Times New Roman" w:eastAsia="Times New Roman" w:hAnsi="Times New Roman"/>
          <w:b/>
          <w:sz w:val="24"/>
          <w:szCs w:val="24"/>
          <w:lang w:eastAsia="ru-RU"/>
        </w:rPr>
        <w:t>Послуги обов’язкового страхування цивільно-правової відповідальності власників наземних транспортних засобів (ДК 021:2015 Код  66510000-8 - Страхові послуги)</w:t>
      </w:r>
    </w:p>
    <w:p w14:paraId="0D37E554" w14:textId="1A0F7D03" w:rsidR="004559FA" w:rsidRPr="004559FA" w:rsidRDefault="004559FA" w:rsidP="004559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0"/>
          <w:szCs w:val="20"/>
        </w:rPr>
      </w:pPr>
    </w:p>
    <w:p w14:paraId="029471BA" w14:textId="6571DBA7" w:rsidR="00970536" w:rsidRPr="0061451D" w:rsidRDefault="00970536" w:rsidP="0061451D">
      <w:pPr>
        <w:jc w:val="both"/>
        <w:rPr>
          <w:rFonts w:ascii="Times New Roman" w:hAnsi="Times New Roman"/>
          <w:b/>
          <w:sz w:val="24"/>
          <w:szCs w:val="24"/>
        </w:rPr>
      </w:pPr>
    </w:p>
    <w:p w14:paraId="7E75F03C" w14:textId="77777777" w:rsidR="007923B2" w:rsidRPr="007923B2" w:rsidRDefault="007923B2" w:rsidP="007923B2">
      <w:pPr>
        <w:tabs>
          <w:tab w:val="left" w:pos="426"/>
          <w:tab w:val="left" w:pos="7114"/>
        </w:tabs>
        <w:spacing w:after="0" w:line="240" w:lineRule="auto"/>
        <w:jc w:val="center"/>
        <w:rPr>
          <w:rFonts w:ascii="Times New Roman" w:hAnsi="Times New Roman"/>
          <w:sz w:val="20"/>
          <w:szCs w:val="20"/>
        </w:rPr>
      </w:pPr>
    </w:p>
    <w:p w14:paraId="419ADA05" w14:textId="309BA7CF" w:rsidR="00076700" w:rsidRPr="004559FA" w:rsidRDefault="007923B2" w:rsidP="00076700">
      <w:pPr>
        <w:spacing w:line="240" w:lineRule="atLeast"/>
        <w:jc w:val="center"/>
        <w:rPr>
          <w:rFonts w:ascii="Times New Roman" w:eastAsia="Times New Roman" w:hAnsi="Times New Roman"/>
          <w:color w:val="6D6D6D"/>
          <w:sz w:val="21"/>
          <w:szCs w:val="21"/>
          <w:lang w:eastAsia="uk-UA"/>
        </w:rPr>
      </w:pPr>
      <w:r w:rsidRPr="009D4C7D">
        <w:rPr>
          <w:rFonts w:ascii="Times New Roman" w:hAnsi="Times New Roman"/>
          <w:b/>
        </w:rPr>
        <w:t xml:space="preserve">Ідентифікатор </w:t>
      </w:r>
      <w:r w:rsidR="00DE45E8">
        <w:rPr>
          <w:rFonts w:ascii="Times New Roman" w:hAnsi="Times New Roman"/>
          <w:b/>
        </w:rPr>
        <w:t>закупівлі:</w:t>
      </w:r>
      <w:r w:rsidR="005F34AF" w:rsidRPr="005F34AF">
        <w:t xml:space="preserve"> </w:t>
      </w:r>
      <w:r w:rsidR="002F3370" w:rsidRPr="002F3370">
        <w:tab/>
        <w:t>UA-2024-03-14-008892-a</w:t>
      </w:r>
      <w:bookmarkStart w:id="0" w:name="_GoBack"/>
      <w:bookmarkEnd w:id="0"/>
    </w:p>
    <w:p w14:paraId="68399A24" w14:textId="0510875B" w:rsidR="004D067D" w:rsidRPr="00D14987" w:rsidRDefault="004D067D" w:rsidP="007923B2">
      <w:pPr>
        <w:tabs>
          <w:tab w:val="left" w:pos="426"/>
          <w:tab w:val="left" w:pos="7114"/>
        </w:tabs>
        <w:spacing w:after="0" w:line="240" w:lineRule="auto"/>
        <w:jc w:val="center"/>
        <w:rPr>
          <w:rFonts w:ascii="Times New Roman" w:hAnsi="Times New Roman"/>
          <w:b/>
          <w:sz w:val="24"/>
          <w:szCs w:val="24"/>
        </w:rPr>
      </w:pPr>
    </w:p>
    <w:p w14:paraId="31BE4BD3" w14:textId="77777777" w:rsidR="007923B2" w:rsidRPr="003829E6" w:rsidRDefault="007923B2" w:rsidP="007923B2">
      <w:pPr>
        <w:tabs>
          <w:tab w:val="left" w:pos="426"/>
          <w:tab w:val="left" w:pos="7114"/>
        </w:tabs>
        <w:spacing w:after="0" w:line="240" w:lineRule="auto"/>
        <w:jc w:val="center"/>
        <w:rPr>
          <w:rFonts w:ascii="Times New Roman" w:hAnsi="Times New Roman"/>
          <w:b/>
          <w:sz w:val="20"/>
          <w:szCs w:val="20"/>
        </w:rPr>
      </w:pPr>
    </w:p>
    <w:tbl>
      <w:tblPr>
        <w:tblStyle w:val="a5"/>
        <w:tblpPr w:leftFromText="180" w:rightFromText="180" w:vertAnchor="text" w:tblpY="1"/>
        <w:tblOverlap w:val="never"/>
        <w:tblW w:w="0" w:type="auto"/>
        <w:tblLook w:val="04A0" w:firstRow="1" w:lastRow="0" w:firstColumn="1" w:lastColumn="0" w:noHBand="0" w:noVBand="1"/>
      </w:tblPr>
      <w:tblGrid>
        <w:gridCol w:w="2000"/>
        <w:gridCol w:w="6509"/>
        <w:gridCol w:w="6051"/>
      </w:tblGrid>
      <w:tr w:rsidR="00B43085" w:rsidRPr="003829E6" w14:paraId="6D87881F" w14:textId="77777777" w:rsidTr="00D36BBB">
        <w:tc>
          <w:tcPr>
            <w:tcW w:w="2000" w:type="dxa"/>
          </w:tcPr>
          <w:p w14:paraId="38811E95" w14:textId="77777777" w:rsidR="00B43085" w:rsidRPr="003829E6" w:rsidRDefault="00B43085" w:rsidP="00D36BBB">
            <w:pPr>
              <w:pStyle w:val="a3"/>
              <w:ind w:left="0"/>
              <w:rPr>
                <w:rFonts w:ascii="Times New Roman" w:hAnsi="Times New Roman"/>
                <w:b/>
                <w:sz w:val="20"/>
                <w:szCs w:val="20"/>
              </w:rPr>
            </w:pPr>
            <w:r w:rsidRPr="003829E6">
              <w:rPr>
                <w:rFonts w:ascii="Times New Roman" w:hAnsi="Times New Roman"/>
                <w:b/>
                <w:sz w:val="20"/>
                <w:szCs w:val="20"/>
              </w:rPr>
              <w:t>Частина тендерної документації</w:t>
            </w:r>
          </w:p>
        </w:tc>
        <w:tc>
          <w:tcPr>
            <w:tcW w:w="6509" w:type="dxa"/>
            <w:vAlign w:val="center"/>
          </w:tcPr>
          <w:p w14:paraId="4C7F12EB" w14:textId="4962BB8A" w:rsidR="00B43085" w:rsidRPr="003829E6" w:rsidRDefault="006363B8" w:rsidP="00D36BBB">
            <w:pPr>
              <w:pStyle w:val="a3"/>
              <w:ind w:left="0" w:firstLine="709"/>
              <w:jc w:val="center"/>
              <w:rPr>
                <w:rFonts w:ascii="Times New Roman" w:hAnsi="Times New Roman"/>
                <w:b/>
                <w:sz w:val="20"/>
                <w:szCs w:val="20"/>
              </w:rPr>
            </w:pPr>
            <w:r>
              <w:rPr>
                <w:rFonts w:ascii="Times New Roman" w:hAnsi="Times New Roman"/>
                <w:b/>
                <w:sz w:val="20"/>
                <w:szCs w:val="20"/>
              </w:rPr>
              <w:t>Початкова</w:t>
            </w:r>
            <w:r w:rsidR="00B43085" w:rsidRPr="003829E6">
              <w:rPr>
                <w:rFonts w:ascii="Times New Roman" w:hAnsi="Times New Roman"/>
                <w:b/>
                <w:sz w:val="20"/>
                <w:szCs w:val="20"/>
              </w:rPr>
              <w:t xml:space="preserve"> редакція</w:t>
            </w:r>
          </w:p>
        </w:tc>
        <w:tc>
          <w:tcPr>
            <w:tcW w:w="6051" w:type="dxa"/>
            <w:vAlign w:val="center"/>
          </w:tcPr>
          <w:p w14:paraId="4205A494" w14:textId="2EED2C04" w:rsidR="00B43085" w:rsidRPr="003829E6" w:rsidRDefault="00B43085" w:rsidP="00D36BBB">
            <w:pPr>
              <w:pStyle w:val="a3"/>
              <w:ind w:left="0" w:firstLine="709"/>
              <w:jc w:val="center"/>
              <w:rPr>
                <w:rFonts w:ascii="Times New Roman" w:hAnsi="Times New Roman"/>
                <w:b/>
                <w:sz w:val="20"/>
                <w:szCs w:val="20"/>
                <w:lang w:val="ru-RU"/>
              </w:rPr>
            </w:pPr>
            <w:r w:rsidRPr="004A63EA">
              <w:rPr>
                <w:rFonts w:ascii="Times New Roman" w:hAnsi="Times New Roman"/>
                <w:b/>
                <w:sz w:val="20"/>
                <w:szCs w:val="20"/>
              </w:rPr>
              <w:t>Нова редакція</w:t>
            </w:r>
            <w:r w:rsidRPr="003829E6">
              <w:rPr>
                <w:rFonts w:ascii="Times New Roman" w:hAnsi="Times New Roman"/>
                <w:b/>
                <w:sz w:val="20"/>
                <w:szCs w:val="20"/>
              </w:rPr>
              <w:t xml:space="preserve"> </w:t>
            </w:r>
          </w:p>
        </w:tc>
      </w:tr>
      <w:tr w:rsidR="00AA0725" w:rsidRPr="003829E6" w14:paraId="0D6BDF7A" w14:textId="77777777" w:rsidTr="00D36BBB">
        <w:trPr>
          <w:gridAfter w:val="2"/>
          <w:wAfter w:w="12560" w:type="dxa"/>
        </w:trPr>
        <w:tc>
          <w:tcPr>
            <w:tcW w:w="2000" w:type="dxa"/>
          </w:tcPr>
          <w:p w14:paraId="18966944" w14:textId="5C373EB1" w:rsidR="00AA0725" w:rsidRPr="00D3282C" w:rsidRDefault="00AA0725" w:rsidP="00D36BBB">
            <w:pPr>
              <w:pStyle w:val="a3"/>
              <w:ind w:left="0"/>
              <w:rPr>
                <w:rFonts w:ascii="Times New Roman" w:hAnsi="Times New Roman"/>
                <w:b/>
                <w:i/>
                <w:sz w:val="20"/>
                <w:szCs w:val="20"/>
              </w:rPr>
            </w:pPr>
          </w:p>
        </w:tc>
      </w:tr>
      <w:tr w:rsidR="00DE45E8" w:rsidRPr="00DE45E8" w14:paraId="1F5580F2" w14:textId="77777777" w:rsidTr="00D36BBB">
        <w:trPr>
          <w:trHeight w:val="1266"/>
        </w:trPr>
        <w:tc>
          <w:tcPr>
            <w:tcW w:w="2000" w:type="dxa"/>
          </w:tcPr>
          <w:p w14:paraId="1881F256" w14:textId="15F99A8B" w:rsidR="00076700" w:rsidRPr="00DE45E8" w:rsidRDefault="008718D3" w:rsidP="008718D3">
            <w:pPr>
              <w:pStyle w:val="a3"/>
              <w:ind w:left="0"/>
              <w:rPr>
                <w:rFonts w:ascii="Times New Roman" w:eastAsia="Times New Roman" w:hAnsi="Times New Roman"/>
                <w:b/>
                <w:bCs/>
                <w:i/>
                <w:sz w:val="24"/>
                <w:szCs w:val="24"/>
                <w:lang w:eastAsia="ru-RU"/>
              </w:rPr>
            </w:pPr>
            <w:r w:rsidRPr="008718D3">
              <w:rPr>
                <w:rFonts w:ascii="Times New Roman" w:eastAsia="Times New Roman" w:hAnsi="Times New Roman"/>
                <w:b/>
                <w:bCs/>
                <w:i/>
                <w:sz w:val="24"/>
                <w:szCs w:val="24"/>
                <w:lang w:eastAsia="ru-RU"/>
              </w:rPr>
              <w:t>Розділ 1. Загальні положення</w:t>
            </w:r>
            <w:r>
              <w:rPr>
                <w:rFonts w:ascii="Times New Roman" w:eastAsia="Times New Roman" w:hAnsi="Times New Roman"/>
                <w:b/>
                <w:bCs/>
                <w:i/>
                <w:sz w:val="24"/>
                <w:szCs w:val="24"/>
                <w:lang w:eastAsia="ru-RU"/>
              </w:rPr>
              <w:t xml:space="preserve"> п. 4.3 </w:t>
            </w:r>
            <w:r w:rsidRPr="008718D3">
              <w:rPr>
                <w:rFonts w:ascii="Times New Roman" w:eastAsia="Times New Roman" w:hAnsi="Times New Roman"/>
                <w:b/>
                <w:i/>
                <w:color w:val="000000"/>
                <w:sz w:val="24"/>
                <w:szCs w:val="24"/>
                <w:lang w:eastAsia="uk-UA"/>
              </w:rPr>
              <w:t xml:space="preserve"> </w:t>
            </w:r>
            <w:r w:rsidRPr="008718D3">
              <w:rPr>
                <w:rFonts w:ascii="Times New Roman" w:eastAsia="Times New Roman" w:hAnsi="Times New Roman"/>
                <w:b/>
                <w:bCs/>
                <w:i/>
                <w:sz w:val="24"/>
                <w:szCs w:val="24"/>
                <w:lang w:eastAsia="ru-RU"/>
              </w:rPr>
              <w:t>Тендерної документації</w:t>
            </w:r>
          </w:p>
        </w:tc>
        <w:tc>
          <w:tcPr>
            <w:tcW w:w="6509" w:type="dxa"/>
            <w:vAlign w:val="center"/>
          </w:tcPr>
          <w:p w14:paraId="0C7B6844" w14:textId="77777777" w:rsidR="008718D3" w:rsidRPr="008718D3" w:rsidRDefault="005E1962" w:rsidP="008718D3">
            <w:pPr>
              <w:contextualSpacing/>
              <w:jc w:val="both"/>
              <w:rPr>
                <w:rFonts w:ascii="Times New Roman" w:hAnsi="Times New Roman"/>
                <w:b/>
              </w:rPr>
            </w:pPr>
            <w:r>
              <w:rPr>
                <w:rFonts w:ascii="Times New Roman" w:hAnsi="Times New Roman"/>
              </w:rPr>
              <w:t xml:space="preserve">     </w:t>
            </w:r>
            <w:r w:rsidR="008718D3" w:rsidRPr="008718D3">
              <w:rPr>
                <w:rFonts w:ascii="Times New Roman" w:hAnsi="Times New Roman"/>
                <w:b/>
              </w:rPr>
              <w:t xml:space="preserve">1 послуга (54 одиниці транспортних засобів) </w:t>
            </w:r>
          </w:p>
          <w:p w14:paraId="565B1B33" w14:textId="6B973A3D" w:rsidR="005E1962" w:rsidRPr="00906D40" w:rsidRDefault="005E1962" w:rsidP="008718D3">
            <w:pPr>
              <w:contextualSpacing/>
              <w:jc w:val="both"/>
              <w:rPr>
                <w:rFonts w:ascii="Times New Roman" w:hAnsi="Times New Roman"/>
              </w:rPr>
            </w:pPr>
          </w:p>
          <w:p w14:paraId="3B80358D" w14:textId="2A3717D8" w:rsidR="00700306" w:rsidRDefault="00700306" w:rsidP="00D36BBB">
            <w:pPr>
              <w:spacing w:after="200" w:line="240" w:lineRule="atLeast"/>
              <w:ind w:left="567" w:hanging="283"/>
              <w:contextualSpacing/>
              <w:jc w:val="both"/>
              <w:rPr>
                <w:rFonts w:ascii="Times New Roman" w:hAnsi="Times New Roman"/>
              </w:rPr>
            </w:pPr>
          </w:p>
          <w:p w14:paraId="4C3A8BF5" w14:textId="35161012" w:rsidR="009364C2" w:rsidRPr="00DE45E8" w:rsidRDefault="009364C2" w:rsidP="00D36BBB">
            <w:pPr>
              <w:tabs>
                <w:tab w:val="left" w:pos="0"/>
              </w:tabs>
              <w:spacing w:line="20" w:lineRule="atLeast"/>
              <w:jc w:val="both"/>
              <w:rPr>
                <w:rFonts w:ascii="Times New Roman" w:eastAsia="Times New Roman" w:hAnsi="Times New Roman"/>
                <w:sz w:val="24"/>
                <w:szCs w:val="24"/>
                <w:lang w:eastAsia="ru-RU"/>
              </w:rPr>
            </w:pPr>
          </w:p>
        </w:tc>
        <w:tc>
          <w:tcPr>
            <w:tcW w:w="6051" w:type="dxa"/>
            <w:vAlign w:val="center"/>
          </w:tcPr>
          <w:p w14:paraId="7D18111D" w14:textId="61CD93D0" w:rsidR="00ED7009" w:rsidRPr="00DE45E8" w:rsidRDefault="008718D3" w:rsidP="008718D3">
            <w:pPr>
              <w:widowControl w:val="0"/>
              <w:jc w:val="both"/>
              <w:rPr>
                <w:rFonts w:ascii="Times New Roman" w:eastAsia="Times New Roman" w:hAnsi="Times New Roman"/>
                <w:sz w:val="24"/>
                <w:szCs w:val="24"/>
                <w:lang w:eastAsia="ru-RU"/>
              </w:rPr>
            </w:pPr>
            <w:r w:rsidRPr="008718D3">
              <w:rPr>
                <w:rFonts w:ascii="Times New Roman" w:eastAsia="Times New Roman" w:hAnsi="Times New Roman"/>
                <w:b/>
                <w:sz w:val="24"/>
                <w:szCs w:val="24"/>
                <w:lang w:eastAsia="ru-RU"/>
              </w:rPr>
              <w:t>1 послуга (</w:t>
            </w:r>
            <w:r>
              <w:rPr>
                <w:rFonts w:ascii="Times New Roman" w:eastAsia="Times New Roman" w:hAnsi="Times New Roman"/>
                <w:b/>
                <w:sz w:val="24"/>
                <w:szCs w:val="24"/>
                <w:lang w:eastAsia="ru-RU"/>
              </w:rPr>
              <w:t>53</w:t>
            </w:r>
            <w:r w:rsidRPr="008718D3">
              <w:rPr>
                <w:rFonts w:ascii="Times New Roman" w:eastAsia="Times New Roman" w:hAnsi="Times New Roman"/>
                <w:b/>
                <w:sz w:val="24"/>
                <w:szCs w:val="24"/>
                <w:lang w:eastAsia="ru-RU"/>
              </w:rPr>
              <w:t xml:space="preserve"> одиниці транспортних засобів)</w:t>
            </w:r>
          </w:p>
        </w:tc>
      </w:tr>
      <w:tr w:rsidR="00325D6D" w:rsidRPr="00DE45E8" w14:paraId="7E2E705A" w14:textId="77777777" w:rsidTr="00D36BBB">
        <w:trPr>
          <w:trHeight w:val="1266"/>
        </w:trPr>
        <w:tc>
          <w:tcPr>
            <w:tcW w:w="2000" w:type="dxa"/>
          </w:tcPr>
          <w:p w14:paraId="48A8D16C" w14:textId="69262B22" w:rsidR="00325D6D" w:rsidRPr="008718D3" w:rsidRDefault="00325D6D" w:rsidP="008718D3">
            <w:pPr>
              <w:pStyle w:val="a3"/>
              <w:ind w:left="0"/>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п.2</w:t>
            </w:r>
            <w:r w:rsidRPr="00325D6D">
              <w:rPr>
                <w:rFonts w:ascii="Times New Roman" w:eastAsia="Times New Roman" w:hAnsi="Times New Roman"/>
                <w:b/>
                <w:color w:val="000000"/>
                <w:sz w:val="24"/>
                <w:szCs w:val="24"/>
                <w:lang w:eastAsia="uk-UA"/>
              </w:rPr>
              <w:t xml:space="preserve"> </w:t>
            </w:r>
            <w:r w:rsidRPr="00325D6D">
              <w:rPr>
                <w:rFonts w:ascii="Times New Roman" w:eastAsia="Times New Roman" w:hAnsi="Times New Roman"/>
                <w:b/>
                <w:bCs/>
                <w:i/>
                <w:sz w:val="24"/>
                <w:szCs w:val="24"/>
                <w:lang w:eastAsia="ru-RU"/>
              </w:rPr>
              <w:t>Інша інформація Тендерної документації</w:t>
            </w:r>
          </w:p>
        </w:tc>
        <w:tc>
          <w:tcPr>
            <w:tcW w:w="6509" w:type="dxa"/>
            <w:vAlign w:val="center"/>
          </w:tcPr>
          <w:p w14:paraId="0F76F660" w14:textId="6B20118E" w:rsidR="00325D6D" w:rsidRDefault="00325D6D" w:rsidP="008718D3">
            <w:pPr>
              <w:contextualSpacing/>
              <w:jc w:val="both"/>
              <w:rPr>
                <w:rFonts w:ascii="Times New Roman" w:hAnsi="Times New Roman"/>
              </w:rPr>
            </w:pPr>
            <w:r w:rsidRPr="00325D6D">
              <w:rPr>
                <w:rFonts w:ascii="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25D6D">
              <w:rPr>
                <w:rFonts w:ascii="Times New Roman" w:hAnsi="Times New Roman"/>
              </w:rPr>
              <w:t>бенефіціарним</w:t>
            </w:r>
            <w:proofErr w:type="spellEnd"/>
            <w:r w:rsidRPr="00325D6D">
              <w:rPr>
                <w:rFonts w:ascii="Times New Roman" w:hAnsi="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w:t>
            </w:r>
            <w:r w:rsidRPr="00325D6D">
              <w:rPr>
                <w:rFonts w:ascii="Times New Roman" w:hAnsi="Times New Roman"/>
              </w:rPr>
              <w:lastRenderedPageBreak/>
              <w:t>та управління активами, одержаними від корупційних та інших злочинів.</w:t>
            </w:r>
          </w:p>
        </w:tc>
        <w:tc>
          <w:tcPr>
            <w:tcW w:w="6051" w:type="dxa"/>
            <w:vAlign w:val="center"/>
          </w:tcPr>
          <w:p w14:paraId="5FAF1BC0"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lastRenderedPageBreak/>
              <w:t>А також враховувати, що в Україні замовникам</w:t>
            </w:r>
          </w:p>
          <w:p w14:paraId="5BC882F8"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забороняється здійснювати публічні закупівлі товарів, робіт</w:t>
            </w:r>
          </w:p>
          <w:p w14:paraId="3655455A"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і послуг у громадян Російської Федерації/ Республіки</w:t>
            </w:r>
          </w:p>
          <w:p w14:paraId="00525EB2"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Білорусь/ Ісламської Республіки Іран (крім тих, що</w:t>
            </w:r>
          </w:p>
          <w:p w14:paraId="730793B3"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проживають на території України на законних підставах);</w:t>
            </w:r>
          </w:p>
          <w:p w14:paraId="04BA2D59"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юридичних осіб, утворених та зареєстрованих відповідно до</w:t>
            </w:r>
          </w:p>
          <w:p w14:paraId="756A5FCF"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законодавства Російської Федерації/ Республіки Білорусь/</w:t>
            </w:r>
          </w:p>
          <w:p w14:paraId="0CEA760C"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Ісламської Республіки Іран; юридичних осіб, утворених та</w:t>
            </w:r>
          </w:p>
          <w:p w14:paraId="19BF68ED"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зареєстрованих відповідно до законодавства України,</w:t>
            </w:r>
          </w:p>
          <w:p w14:paraId="5F291946"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 xml:space="preserve">кінцевим </w:t>
            </w:r>
            <w:proofErr w:type="spellStart"/>
            <w:r w:rsidRPr="00325D6D">
              <w:rPr>
                <w:rFonts w:ascii="Times New Roman" w:eastAsia="Times New Roman" w:hAnsi="Times New Roman"/>
              </w:rPr>
              <w:t>бенефіціарним</w:t>
            </w:r>
            <w:proofErr w:type="spellEnd"/>
            <w:r w:rsidRPr="00325D6D">
              <w:rPr>
                <w:rFonts w:ascii="Times New Roman" w:eastAsia="Times New Roman" w:hAnsi="Times New Roman"/>
              </w:rPr>
              <w:t xml:space="preserve"> власником, членом або учасником</w:t>
            </w:r>
          </w:p>
          <w:p w14:paraId="46BB6FB7"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(акціонером), що має частку в статутному капіталі 10 і</w:t>
            </w:r>
          </w:p>
          <w:p w14:paraId="1FB99ECB"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більше відсотків (далі — активи), якої є Російська</w:t>
            </w:r>
          </w:p>
          <w:p w14:paraId="2F0D8705"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Федерація/ Республіка Білорусь/ Ісламська Республіка Іран,</w:t>
            </w:r>
          </w:p>
          <w:p w14:paraId="3501AA47"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громадянин Російської Федерації/ Республіки Білорусь/</w:t>
            </w:r>
          </w:p>
          <w:p w14:paraId="1BEE2902"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Ісламської Республіки Іран (крім тих, що проживають на</w:t>
            </w:r>
          </w:p>
          <w:p w14:paraId="1AA7E295"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території України на законних підставах), або юридичних</w:t>
            </w:r>
          </w:p>
          <w:p w14:paraId="35AC3217"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осіб, утворених та зареєстрованих відповідно до</w:t>
            </w:r>
          </w:p>
          <w:p w14:paraId="2A0A6C88"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законодавства Російської Федерації/ Республіки Білорусь/</w:t>
            </w:r>
          </w:p>
          <w:p w14:paraId="6CF25E84"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lastRenderedPageBreak/>
              <w:t>Ісламської Республіки Іран, крім випадків коли активи в</w:t>
            </w:r>
          </w:p>
          <w:p w14:paraId="2920E83D"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установленому законодавством порядку передані в</w:t>
            </w:r>
          </w:p>
          <w:p w14:paraId="6E7A306B"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управління Національному агентству з питань виявлення,</w:t>
            </w:r>
          </w:p>
          <w:p w14:paraId="60A064EB"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розшуку та управління активами, одержаними від</w:t>
            </w:r>
          </w:p>
          <w:p w14:paraId="044C6284"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корупційних та інших злочинів;</w:t>
            </w:r>
          </w:p>
          <w:p w14:paraId="016C1EF3"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замовникам забороняється здійснювати публічні закупівлі</w:t>
            </w:r>
          </w:p>
          <w:p w14:paraId="2BEBFE36"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товарів походженням з Російської Федерації / Республіки</w:t>
            </w:r>
          </w:p>
          <w:p w14:paraId="17841E5C"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Білорусь / Ісламської Республіки Іран, за винятком товарів</w:t>
            </w:r>
          </w:p>
          <w:p w14:paraId="428D6C00"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походженням з Російської Федерації / Республіки Білорусь,</w:t>
            </w:r>
          </w:p>
          <w:p w14:paraId="46752383"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необхідних для ремонту та обслуговування товарів,</w:t>
            </w:r>
          </w:p>
          <w:p w14:paraId="16E04324" w14:textId="77777777" w:rsidR="00325D6D" w:rsidRPr="00325D6D" w:rsidRDefault="00325D6D" w:rsidP="00325D6D">
            <w:pPr>
              <w:widowControl w:val="0"/>
              <w:pBdr>
                <w:top w:val="nil"/>
                <w:left w:val="nil"/>
                <w:bottom w:val="nil"/>
                <w:right w:val="nil"/>
                <w:between w:val="nil"/>
              </w:pBdr>
              <w:jc w:val="both"/>
              <w:rPr>
                <w:rFonts w:ascii="Times New Roman" w:eastAsia="Times New Roman" w:hAnsi="Times New Roman"/>
              </w:rPr>
            </w:pPr>
            <w:r w:rsidRPr="00325D6D">
              <w:rPr>
                <w:rFonts w:ascii="Times New Roman" w:eastAsia="Times New Roman" w:hAnsi="Times New Roman"/>
              </w:rPr>
              <w:t>придбаних до набрання чинності постановою №1178.</w:t>
            </w:r>
          </w:p>
          <w:p w14:paraId="61D6880E" w14:textId="77777777" w:rsidR="00325D6D" w:rsidRPr="00325D6D" w:rsidRDefault="00325D6D" w:rsidP="008718D3">
            <w:pPr>
              <w:widowControl w:val="0"/>
              <w:jc w:val="both"/>
              <w:rPr>
                <w:rFonts w:ascii="Times New Roman" w:eastAsia="Times New Roman" w:hAnsi="Times New Roman"/>
                <w:b/>
                <w:lang w:eastAsia="ru-RU"/>
              </w:rPr>
            </w:pPr>
          </w:p>
        </w:tc>
      </w:tr>
      <w:tr w:rsidR="00325D6D" w:rsidRPr="00DE45E8" w14:paraId="33E0FBAD" w14:textId="77777777" w:rsidTr="00D36BBB">
        <w:trPr>
          <w:trHeight w:val="1266"/>
        </w:trPr>
        <w:tc>
          <w:tcPr>
            <w:tcW w:w="2000" w:type="dxa"/>
          </w:tcPr>
          <w:p w14:paraId="0ED16746" w14:textId="3BF29A3C" w:rsidR="00325D6D" w:rsidRDefault="00325D6D" w:rsidP="00D36BBB">
            <w:pPr>
              <w:pStyle w:val="a3"/>
              <w:ind w:left="0"/>
              <w:rPr>
                <w:rFonts w:ascii="Times New Roman" w:eastAsia="Times New Roman" w:hAnsi="Times New Roman"/>
                <w:b/>
                <w:i/>
                <w:color w:val="000000"/>
                <w:sz w:val="24"/>
                <w:szCs w:val="24"/>
                <w:lang w:eastAsia="uk-UA"/>
              </w:rPr>
            </w:pPr>
            <w:r>
              <w:rPr>
                <w:rFonts w:ascii="Times New Roman" w:eastAsia="Times New Roman" w:hAnsi="Times New Roman"/>
                <w:b/>
                <w:i/>
                <w:color w:val="000000"/>
                <w:sz w:val="24"/>
                <w:szCs w:val="24"/>
                <w:lang w:eastAsia="uk-UA"/>
              </w:rPr>
              <w:lastRenderedPageBreak/>
              <w:t>п.3</w:t>
            </w:r>
            <w:r w:rsidRPr="00325D6D">
              <w:rPr>
                <w:rFonts w:ascii="Times New Roman" w:eastAsia="Times New Roman" w:hAnsi="Times New Roman"/>
                <w:b/>
                <w:color w:val="000000"/>
                <w:sz w:val="24"/>
                <w:szCs w:val="24"/>
                <w:lang w:eastAsia="uk-UA"/>
              </w:rPr>
              <w:t xml:space="preserve"> </w:t>
            </w:r>
            <w:r w:rsidRPr="00325D6D">
              <w:rPr>
                <w:rFonts w:ascii="Times New Roman" w:eastAsia="Times New Roman" w:hAnsi="Times New Roman"/>
                <w:b/>
                <w:i/>
                <w:color w:val="000000"/>
                <w:sz w:val="24"/>
                <w:szCs w:val="24"/>
                <w:lang w:eastAsia="uk-UA"/>
              </w:rPr>
              <w:t>Відхилення тендерних пропозицій</w:t>
            </w:r>
            <w:r w:rsidRPr="00325D6D">
              <w:rPr>
                <w:rFonts w:ascii="Times New Roman" w:eastAsia="Times New Roman" w:hAnsi="Times New Roman"/>
                <w:b/>
                <w:bCs/>
                <w:i/>
                <w:sz w:val="24"/>
                <w:szCs w:val="24"/>
                <w:lang w:eastAsia="ru-RU"/>
              </w:rPr>
              <w:t xml:space="preserve"> </w:t>
            </w:r>
            <w:r w:rsidRPr="00325D6D">
              <w:rPr>
                <w:rFonts w:ascii="Times New Roman" w:eastAsia="Times New Roman" w:hAnsi="Times New Roman"/>
                <w:b/>
                <w:bCs/>
                <w:i/>
                <w:color w:val="000000"/>
                <w:sz w:val="24"/>
                <w:szCs w:val="24"/>
                <w:lang w:eastAsia="uk-UA"/>
              </w:rPr>
              <w:t>Тендерної документації</w:t>
            </w:r>
          </w:p>
        </w:tc>
        <w:tc>
          <w:tcPr>
            <w:tcW w:w="6509" w:type="dxa"/>
            <w:vAlign w:val="center"/>
          </w:tcPr>
          <w:p w14:paraId="7EDE7940" w14:textId="77777777" w:rsidR="00A92068" w:rsidRPr="002216C3" w:rsidRDefault="00A92068" w:rsidP="00A92068">
            <w:pPr>
              <w:widowControl w:val="0"/>
              <w:spacing w:after="160" w:line="259" w:lineRule="auto"/>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216C3">
              <w:rPr>
                <w:rFonts w:ascii="Times New Roman" w:eastAsia="Times New Roman" w:hAnsi="Times New Roman"/>
                <w:color w:val="000000"/>
                <w:lang w:eastAsia="uk-UA"/>
              </w:rPr>
              <w:t>бенефіціарним</w:t>
            </w:r>
            <w:proofErr w:type="spellEnd"/>
            <w:r w:rsidRPr="002216C3">
              <w:rPr>
                <w:rFonts w:ascii="Times New Roman" w:eastAsia="Times New Roman" w:hAnsi="Times New Roman"/>
                <w:color w:val="00000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16C3">
              <w:rPr>
                <w:rFonts w:ascii="Times New Roman" w:eastAsia="Times New Roman" w:hAnsi="Times New Roman"/>
                <w:color w:val="000000"/>
                <w:lang w:eastAsia="uk-UA"/>
              </w:rPr>
              <w:t>закупівель</w:t>
            </w:r>
            <w:proofErr w:type="spellEnd"/>
            <w:r w:rsidRPr="002216C3">
              <w:rPr>
                <w:rFonts w:ascii="Times New Roman" w:eastAsia="Times New Roman" w:hAnsi="Times New Roman"/>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216C3">
              <w:rPr>
                <w:rFonts w:ascii="Times New Roman" w:eastAsia="Times New Roman" w:hAnsi="Times New Roman"/>
                <w:color w:val="000000"/>
                <w:lang w:eastAsia="uk-UA"/>
              </w:rPr>
              <w:lastRenderedPageBreak/>
              <w:t>(Офіційний вісник України, 2022 р., № 84, ст. 5176);</w:t>
            </w:r>
          </w:p>
          <w:p w14:paraId="1273A460" w14:textId="77777777" w:rsidR="00325D6D" w:rsidRPr="002216C3" w:rsidRDefault="00325D6D" w:rsidP="004559FA">
            <w:pPr>
              <w:widowControl w:val="0"/>
              <w:spacing w:after="160" w:line="259" w:lineRule="auto"/>
              <w:ind w:left="40" w:right="120"/>
              <w:jc w:val="both"/>
              <w:rPr>
                <w:rFonts w:ascii="Times New Roman" w:eastAsia="Times New Roman" w:hAnsi="Times New Roman"/>
                <w:color w:val="000000"/>
                <w:lang w:eastAsia="uk-UA"/>
              </w:rPr>
            </w:pPr>
          </w:p>
        </w:tc>
        <w:tc>
          <w:tcPr>
            <w:tcW w:w="6051" w:type="dxa"/>
            <w:vAlign w:val="center"/>
          </w:tcPr>
          <w:p w14:paraId="599A8931"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lastRenderedPageBreak/>
              <w:t>є громадянином Російської Федерації / Республіки</w:t>
            </w:r>
          </w:p>
          <w:p w14:paraId="188E0986"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Білорусь / Ісламської Республіки Іран (крім того, що</w:t>
            </w:r>
          </w:p>
          <w:p w14:paraId="1C1022AA"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проживає на території України на законних підставах);</w:t>
            </w:r>
          </w:p>
          <w:p w14:paraId="320E8416"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юридичною особою, утвореною та зареєстрованою</w:t>
            </w:r>
          </w:p>
          <w:p w14:paraId="71EE1FE6"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відповідно до законодавства Російської Федерації /</w:t>
            </w:r>
          </w:p>
          <w:p w14:paraId="574AA793"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Республіки Білорусь / Ісламської Республіки Іран;</w:t>
            </w:r>
          </w:p>
          <w:p w14:paraId="660B9754"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юридичною особою, утвореною та зареєстрованою</w:t>
            </w:r>
          </w:p>
          <w:p w14:paraId="65B9650E"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відповідно до законодавства України, кінцевим</w:t>
            </w:r>
          </w:p>
          <w:p w14:paraId="1466A760"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proofErr w:type="spellStart"/>
            <w:r w:rsidRPr="002216C3">
              <w:rPr>
                <w:rFonts w:ascii="Times New Roman" w:eastAsia="Times New Roman" w:hAnsi="Times New Roman"/>
                <w:color w:val="000000"/>
                <w:lang w:eastAsia="uk-UA"/>
              </w:rPr>
              <w:t>бенефіціарним</w:t>
            </w:r>
            <w:proofErr w:type="spellEnd"/>
            <w:r w:rsidRPr="002216C3">
              <w:rPr>
                <w:rFonts w:ascii="Times New Roman" w:eastAsia="Times New Roman" w:hAnsi="Times New Roman"/>
                <w:color w:val="000000"/>
                <w:lang w:eastAsia="uk-UA"/>
              </w:rPr>
              <w:t xml:space="preserve"> власником, членом або учасником</w:t>
            </w:r>
          </w:p>
          <w:p w14:paraId="412FC6D2"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(акціонером), що має частку в статутному капіталі 10 і</w:t>
            </w:r>
          </w:p>
          <w:p w14:paraId="60EB41ED" w14:textId="77777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більше відсотків (далі - активи), якої є Російська Федерація /</w:t>
            </w:r>
          </w:p>
          <w:p w14:paraId="6DFE1F2C" w14:textId="4E139777" w:rsidR="00A92068" w:rsidRPr="002216C3" w:rsidRDefault="00A92068" w:rsidP="002216C3">
            <w:pPr>
              <w:widowControl w:val="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 xml:space="preserve">Республіка Білорусь /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w:t>
            </w:r>
            <w:proofErr w:type="spellStart"/>
            <w:r w:rsidRPr="002216C3">
              <w:rPr>
                <w:rFonts w:ascii="Times New Roman" w:eastAsia="Times New Roman" w:hAnsi="Times New Roman"/>
                <w:color w:val="000000"/>
                <w:lang w:eastAsia="uk-UA"/>
              </w:rPr>
              <w:t>дозаконодавства</w:t>
            </w:r>
            <w:proofErr w:type="spellEnd"/>
            <w:r w:rsidRPr="002216C3">
              <w:rPr>
                <w:rFonts w:ascii="Times New Roman" w:eastAsia="Times New Roman" w:hAnsi="Times New Roman"/>
                <w:color w:val="000000"/>
                <w:lang w:eastAsia="uk-UA"/>
              </w:rPr>
              <w:t xml:space="preserve"> Російської Федерації / Республіки Білорусь /Ісламської Республіки Іран, крім випадків, коли активи в</w:t>
            </w:r>
            <w:r w:rsidR="002216C3" w:rsidRPr="002216C3">
              <w:rPr>
                <w:rFonts w:ascii="Times New Roman" w:eastAsia="Times New Roman" w:hAnsi="Times New Roman"/>
                <w:color w:val="000000"/>
                <w:lang w:eastAsia="uk-UA"/>
              </w:rPr>
              <w:t xml:space="preserve"> </w:t>
            </w:r>
            <w:r w:rsidRPr="002216C3">
              <w:rPr>
                <w:rFonts w:ascii="Times New Roman" w:eastAsia="Times New Roman" w:hAnsi="Times New Roman"/>
                <w:color w:val="000000"/>
                <w:lang w:eastAsia="uk-UA"/>
              </w:rPr>
              <w:t>установленому законодавством порядку передані в</w:t>
            </w:r>
            <w:r w:rsidR="002216C3" w:rsidRPr="002216C3">
              <w:rPr>
                <w:rFonts w:ascii="Times New Roman" w:eastAsia="Times New Roman" w:hAnsi="Times New Roman"/>
                <w:color w:val="000000"/>
                <w:lang w:eastAsia="uk-UA"/>
              </w:rPr>
              <w:t xml:space="preserve"> </w:t>
            </w:r>
            <w:r w:rsidRPr="002216C3">
              <w:rPr>
                <w:rFonts w:ascii="Times New Roman" w:eastAsia="Times New Roman" w:hAnsi="Times New Roman"/>
                <w:color w:val="000000"/>
                <w:lang w:eastAsia="uk-UA"/>
              </w:rPr>
              <w:t>управління АРМА; або пропонує в тендерній пропозиції</w:t>
            </w:r>
            <w:r w:rsidR="002216C3" w:rsidRPr="002216C3">
              <w:rPr>
                <w:rFonts w:ascii="Times New Roman" w:eastAsia="Times New Roman" w:hAnsi="Times New Roman"/>
                <w:color w:val="000000"/>
                <w:lang w:eastAsia="uk-UA"/>
              </w:rPr>
              <w:t xml:space="preserve"> </w:t>
            </w:r>
            <w:r w:rsidRPr="002216C3">
              <w:rPr>
                <w:rFonts w:ascii="Times New Roman" w:eastAsia="Times New Roman" w:hAnsi="Times New Roman"/>
                <w:color w:val="000000"/>
                <w:lang w:eastAsia="uk-UA"/>
              </w:rPr>
              <w:t>товари походженням з Російської Федерації / Республіки</w:t>
            </w:r>
            <w:r w:rsidR="002216C3" w:rsidRPr="002216C3">
              <w:rPr>
                <w:rFonts w:ascii="Times New Roman" w:eastAsia="Times New Roman" w:hAnsi="Times New Roman"/>
                <w:color w:val="000000"/>
                <w:lang w:eastAsia="uk-UA"/>
              </w:rPr>
              <w:t xml:space="preserve"> </w:t>
            </w:r>
            <w:r w:rsidRPr="002216C3">
              <w:rPr>
                <w:rFonts w:ascii="Times New Roman" w:eastAsia="Times New Roman" w:hAnsi="Times New Roman"/>
                <w:color w:val="000000"/>
                <w:lang w:eastAsia="uk-UA"/>
              </w:rPr>
              <w:t>Білорусь / Ісламської Республіки Іран (за винятком товарів</w:t>
            </w:r>
            <w:r w:rsidR="002216C3" w:rsidRPr="002216C3">
              <w:rPr>
                <w:rFonts w:ascii="Times New Roman" w:eastAsia="Times New Roman" w:hAnsi="Times New Roman"/>
                <w:color w:val="000000"/>
                <w:lang w:eastAsia="uk-UA"/>
              </w:rPr>
              <w:t xml:space="preserve"> </w:t>
            </w:r>
            <w:r w:rsidRPr="002216C3">
              <w:rPr>
                <w:rFonts w:ascii="Times New Roman" w:eastAsia="Times New Roman" w:hAnsi="Times New Roman"/>
                <w:color w:val="000000"/>
                <w:lang w:eastAsia="uk-UA"/>
              </w:rPr>
              <w:t xml:space="preserve">походженням з Російської Федерації / Республіки Білорусь/Ісламської Республіки Іран, необхідних для ремонту та обслуговування </w:t>
            </w:r>
            <w:proofErr w:type="spellStart"/>
            <w:r w:rsidRPr="002216C3">
              <w:rPr>
                <w:rFonts w:ascii="Times New Roman" w:eastAsia="Times New Roman" w:hAnsi="Times New Roman"/>
                <w:color w:val="000000"/>
                <w:lang w:eastAsia="uk-UA"/>
              </w:rPr>
              <w:t>товарів,придбаних</w:t>
            </w:r>
            <w:proofErr w:type="spellEnd"/>
            <w:r w:rsidRPr="002216C3">
              <w:rPr>
                <w:rFonts w:ascii="Times New Roman" w:eastAsia="Times New Roman" w:hAnsi="Times New Roman"/>
                <w:color w:val="000000"/>
                <w:lang w:eastAsia="uk-UA"/>
              </w:rPr>
              <w:t xml:space="preserve">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16C3">
              <w:rPr>
                <w:rFonts w:ascii="Times New Roman" w:eastAsia="Times New Roman" w:hAnsi="Times New Roman"/>
                <w:color w:val="000000"/>
                <w:lang w:eastAsia="uk-UA"/>
              </w:rPr>
              <w:t>закупівель</w:t>
            </w:r>
            <w:proofErr w:type="spellEnd"/>
            <w:r w:rsidRPr="002216C3">
              <w:rPr>
                <w:rFonts w:ascii="Times New Roman" w:eastAsia="Times New Roman" w:hAnsi="Times New Roman"/>
                <w:color w:val="000000"/>
                <w:lang w:eastAsia="uk-UA"/>
              </w:rPr>
              <w:t xml:space="preserve"> товарів, робіт і послуг для </w:t>
            </w:r>
            <w:proofErr w:type="spellStart"/>
            <w:r w:rsidRPr="002216C3">
              <w:rPr>
                <w:rFonts w:ascii="Times New Roman" w:eastAsia="Times New Roman" w:hAnsi="Times New Roman"/>
                <w:color w:val="000000"/>
                <w:lang w:eastAsia="uk-UA"/>
              </w:rPr>
              <w:t>замовників,передбачених</w:t>
            </w:r>
            <w:proofErr w:type="spellEnd"/>
            <w:r w:rsidRPr="002216C3">
              <w:rPr>
                <w:rFonts w:ascii="Times New Roman" w:eastAsia="Times New Roman" w:hAnsi="Times New Roman"/>
                <w:color w:val="000000"/>
                <w:lang w:eastAsia="uk-UA"/>
              </w:rPr>
              <w:t xml:space="preserve"> Законом України «Про публічні закупівлі», на період дії правового </w:t>
            </w:r>
            <w:r w:rsidRPr="002216C3">
              <w:rPr>
                <w:rFonts w:ascii="Times New Roman" w:eastAsia="Times New Roman" w:hAnsi="Times New Roman"/>
                <w:color w:val="000000"/>
                <w:lang w:eastAsia="uk-UA"/>
              </w:rPr>
              <w:lastRenderedPageBreak/>
              <w:t>режиму воєнного стану в Україні та протягом 90 днів з дня його припинення або скасування»</w:t>
            </w:r>
          </w:p>
          <w:p w14:paraId="48FED544" w14:textId="77777777" w:rsidR="00A92068" w:rsidRPr="002216C3" w:rsidRDefault="00A92068" w:rsidP="002216C3">
            <w:pPr>
              <w:widowControl w:val="0"/>
              <w:spacing w:after="160"/>
              <w:ind w:left="40" w:right="120"/>
              <w:jc w:val="both"/>
              <w:rPr>
                <w:rFonts w:ascii="Times New Roman" w:eastAsia="Times New Roman" w:hAnsi="Times New Roman"/>
                <w:color w:val="000000"/>
                <w:lang w:eastAsia="uk-UA"/>
              </w:rPr>
            </w:pPr>
            <w:r w:rsidRPr="002216C3">
              <w:rPr>
                <w:rFonts w:ascii="Times New Roman" w:eastAsia="Times New Roman" w:hAnsi="Times New Roman"/>
                <w:color w:val="000000"/>
                <w:lang w:eastAsia="uk-UA"/>
              </w:rPr>
              <w:t>(Офіційний вісник України, 2022 р., № 84, ст. 5176);</w:t>
            </w:r>
          </w:p>
          <w:p w14:paraId="7975B656" w14:textId="77777777" w:rsidR="00325D6D" w:rsidRPr="002216C3" w:rsidRDefault="00325D6D" w:rsidP="004559FA">
            <w:pPr>
              <w:widowControl w:val="0"/>
              <w:spacing w:after="160" w:line="259" w:lineRule="auto"/>
              <w:ind w:left="40" w:right="120"/>
              <w:jc w:val="both"/>
              <w:rPr>
                <w:rFonts w:ascii="Times New Roman" w:eastAsia="Times New Roman" w:hAnsi="Times New Roman"/>
                <w:color w:val="000000"/>
                <w:lang w:eastAsia="uk-UA"/>
              </w:rPr>
            </w:pPr>
          </w:p>
        </w:tc>
      </w:tr>
      <w:tr w:rsidR="002216C3" w:rsidRPr="00DE45E8" w14:paraId="5CE77AA0" w14:textId="77777777" w:rsidTr="00D36BBB">
        <w:trPr>
          <w:trHeight w:val="1266"/>
        </w:trPr>
        <w:tc>
          <w:tcPr>
            <w:tcW w:w="2000" w:type="dxa"/>
          </w:tcPr>
          <w:p w14:paraId="7031E043" w14:textId="77777777" w:rsidR="007647F3" w:rsidRPr="007647F3" w:rsidRDefault="007647F3" w:rsidP="007647F3">
            <w:pPr>
              <w:rPr>
                <w:rFonts w:ascii="Times New Roman" w:eastAsia="Times New Roman" w:hAnsi="Times New Roman"/>
                <w:b/>
                <w:i/>
                <w:color w:val="000000"/>
                <w:sz w:val="24"/>
                <w:szCs w:val="24"/>
                <w:lang w:eastAsia="uk-UA"/>
              </w:rPr>
            </w:pPr>
            <w:r w:rsidRPr="007647F3">
              <w:rPr>
                <w:rFonts w:ascii="Times New Roman" w:eastAsia="Times New Roman" w:hAnsi="Times New Roman"/>
                <w:b/>
                <w:i/>
                <w:color w:val="000000"/>
                <w:sz w:val="24"/>
                <w:szCs w:val="24"/>
                <w:lang w:eastAsia="uk-UA"/>
              </w:rPr>
              <w:t>Додаток № 2</w:t>
            </w:r>
          </w:p>
          <w:p w14:paraId="447552DE" w14:textId="77777777" w:rsidR="007647F3" w:rsidRPr="007647F3" w:rsidRDefault="007647F3" w:rsidP="007647F3">
            <w:pPr>
              <w:pStyle w:val="a3"/>
              <w:ind w:left="0"/>
              <w:rPr>
                <w:rFonts w:ascii="Times New Roman" w:eastAsia="Times New Roman" w:hAnsi="Times New Roman"/>
                <w:b/>
                <w:i/>
                <w:color w:val="000000"/>
                <w:sz w:val="24"/>
                <w:szCs w:val="24"/>
                <w:lang w:val="ru-RU" w:eastAsia="uk-UA"/>
              </w:rPr>
            </w:pPr>
            <w:r w:rsidRPr="007647F3">
              <w:rPr>
                <w:rFonts w:ascii="Times New Roman" w:eastAsia="Times New Roman" w:hAnsi="Times New Roman"/>
                <w:b/>
                <w:i/>
                <w:color w:val="000000"/>
                <w:sz w:val="24"/>
                <w:szCs w:val="24"/>
                <w:lang w:val="ru-RU" w:eastAsia="uk-UA"/>
              </w:rPr>
              <w:t xml:space="preserve">до </w:t>
            </w:r>
            <w:proofErr w:type="spellStart"/>
            <w:r w:rsidRPr="007647F3">
              <w:rPr>
                <w:rFonts w:ascii="Times New Roman" w:eastAsia="Times New Roman" w:hAnsi="Times New Roman"/>
                <w:b/>
                <w:i/>
                <w:color w:val="000000"/>
                <w:sz w:val="24"/>
                <w:szCs w:val="24"/>
                <w:lang w:val="ru-RU" w:eastAsia="uk-UA"/>
              </w:rPr>
              <w:t>тендерної</w:t>
            </w:r>
            <w:proofErr w:type="spellEnd"/>
            <w:r w:rsidRPr="007647F3">
              <w:rPr>
                <w:rFonts w:ascii="Times New Roman" w:eastAsia="Times New Roman" w:hAnsi="Times New Roman"/>
                <w:b/>
                <w:i/>
                <w:color w:val="000000"/>
                <w:sz w:val="24"/>
                <w:szCs w:val="24"/>
                <w:lang w:val="ru-RU" w:eastAsia="uk-UA"/>
              </w:rPr>
              <w:t xml:space="preserve"> </w:t>
            </w:r>
            <w:proofErr w:type="spellStart"/>
            <w:r w:rsidRPr="007647F3">
              <w:rPr>
                <w:rFonts w:ascii="Times New Roman" w:eastAsia="Times New Roman" w:hAnsi="Times New Roman"/>
                <w:b/>
                <w:i/>
                <w:color w:val="000000"/>
                <w:sz w:val="24"/>
                <w:szCs w:val="24"/>
                <w:lang w:val="ru-RU" w:eastAsia="uk-UA"/>
              </w:rPr>
              <w:t>документації</w:t>
            </w:r>
            <w:proofErr w:type="spellEnd"/>
          </w:p>
          <w:p w14:paraId="7CB128B5" w14:textId="77777777" w:rsidR="002216C3" w:rsidRDefault="002216C3" w:rsidP="00D36BBB">
            <w:pPr>
              <w:pStyle w:val="a3"/>
              <w:ind w:left="0"/>
              <w:rPr>
                <w:rFonts w:ascii="Times New Roman" w:eastAsia="Times New Roman" w:hAnsi="Times New Roman"/>
                <w:b/>
                <w:i/>
                <w:color w:val="000000"/>
                <w:sz w:val="24"/>
                <w:szCs w:val="24"/>
                <w:lang w:eastAsia="uk-UA"/>
              </w:rPr>
            </w:pPr>
          </w:p>
        </w:tc>
        <w:tc>
          <w:tcPr>
            <w:tcW w:w="6509" w:type="dxa"/>
            <w:vAlign w:val="center"/>
          </w:tcPr>
          <w:p w14:paraId="60949C92" w14:textId="77777777" w:rsidR="007647F3" w:rsidRPr="007647F3" w:rsidRDefault="007647F3" w:rsidP="007647F3">
            <w:pPr>
              <w:rPr>
                <w:rFonts w:ascii="Times New Roman" w:eastAsia="Times New Roman" w:hAnsi="Times New Roman"/>
                <w:b/>
                <w:sz w:val="24"/>
                <w:szCs w:val="24"/>
                <w:lang w:eastAsia="uk-UA"/>
              </w:rPr>
            </w:pPr>
          </w:p>
          <w:p w14:paraId="40476E4C" w14:textId="77777777" w:rsidR="007647F3" w:rsidRPr="007647F3" w:rsidRDefault="007647F3" w:rsidP="007647F3">
            <w:pPr>
              <w:rPr>
                <w:rFonts w:ascii="Times New Roman" w:eastAsia="Times New Roman" w:hAnsi="Times New Roman"/>
                <w:b/>
                <w:sz w:val="24"/>
                <w:szCs w:val="24"/>
                <w:lang w:eastAsia="uk-UA"/>
              </w:rPr>
            </w:pPr>
            <w:r w:rsidRPr="007647F3">
              <w:rPr>
                <w:rFonts w:ascii="Times New Roman" w:eastAsia="Times New Roman" w:hAnsi="Times New Roman"/>
                <w:b/>
                <w:sz w:val="24"/>
                <w:szCs w:val="24"/>
                <w:lang w:eastAsia="uk-UA"/>
              </w:rPr>
              <w:t>Перелік транспортних засобів додано окремим файлом</w:t>
            </w:r>
          </w:p>
          <w:p w14:paraId="0F5F2A9C" w14:textId="77777777" w:rsidR="007647F3" w:rsidRPr="007647F3" w:rsidRDefault="007647F3" w:rsidP="007647F3">
            <w:pPr>
              <w:shd w:val="clear" w:color="auto" w:fill="FFFFFF"/>
              <w:rPr>
                <w:rFonts w:ascii="Times New Roman" w:eastAsia="Times New Roman" w:hAnsi="Times New Roman"/>
                <w:b/>
                <w:bCs/>
                <w:color w:val="000000"/>
                <w:lang w:eastAsia="ru-RU"/>
              </w:rPr>
            </w:pPr>
            <w:r w:rsidRPr="007647F3">
              <w:rPr>
                <w:rFonts w:ascii="Times New Roman" w:eastAsia="Times New Roman" w:hAnsi="Times New Roman"/>
                <w:b/>
                <w:bCs/>
                <w:color w:val="000000"/>
                <w:lang w:eastAsia="ru-RU"/>
              </w:rPr>
              <w:t>54 одиниці транспортних засобів</w:t>
            </w:r>
          </w:p>
          <w:p w14:paraId="3373A5A2" w14:textId="77777777" w:rsidR="002216C3" w:rsidRPr="004559FA" w:rsidRDefault="002216C3" w:rsidP="004559FA">
            <w:pPr>
              <w:widowControl w:val="0"/>
              <w:spacing w:after="160" w:line="259" w:lineRule="auto"/>
              <w:ind w:left="40" w:right="120"/>
              <w:jc w:val="both"/>
              <w:rPr>
                <w:rFonts w:ascii="Times New Roman" w:eastAsia="Times New Roman" w:hAnsi="Times New Roman"/>
                <w:color w:val="000000"/>
                <w:sz w:val="24"/>
                <w:szCs w:val="24"/>
                <w:lang w:eastAsia="uk-UA"/>
              </w:rPr>
            </w:pPr>
          </w:p>
        </w:tc>
        <w:tc>
          <w:tcPr>
            <w:tcW w:w="6051" w:type="dxa"/>
            <w:vAlign w:val="center"/>
          </w:tcPr>
          <w:p w14:paraId="49D71CEB" w14:textId="77777777" w:rsidR="007647F3" w:rsidRPr="007647F3" w:rsidRDefault="007647F3" w:rsidP="007647F3">
            <w:pPr>
              <w:widowControl w:val="0"/>
              <w:spacing w:after="160" w:line="259" w:lineRule="auto"/>
              <w:ind w:left="40" w:right="120"/>
              <w:jc w:val="both"/>
              <w:rPr>
                <w:rFonts w:ascii="Times New Roman" w:eastAsia="Times New Roman" w:hAnsi="Times New Roman"/>
                <w:b/>
                <w:color w:val="000000"/>
                <w:sz w:val="24"/>
                <w:szCs w:val="24"/>
                <w:lang w:eastAsia="uk-UA"/>
              </w:rPr>
            </w:pPr>
            <w:r w:rsidRPr="007647F3">
              <w:rPr>
                <w:rFonts w:ascii="Times New Roman" w:eastAsia="Times New Roman" w:hAnsi="Times New Roman"/>
                <w:b/>
                <w:color w:val="000000"/>
                <w:sz w:val="24"/>
                <w:szCs w:val="24"/>
                <w:lang w:eastAsia="uk-UA"/>
              </w:rPr>
              <w:t>Перелік транспортних засобів додано окремим файлом</w:t>
            </w:r>
          </w:p>
          <w:p w14:paraId="5C7D4F31" w14:textId="26D4018B" w:rsidR="007647F3" w:rsidRPr="007647F3" w:rsidRDefault="007647F3" w:rsidP="007647F3">
            <w:pPr>
              <w:widowControl w:val="0"/>
              <w:spacing w:after="160" w:line="259" w:lineRule="auto"/>
              <w:ind w:left="40" w:right="120"/>
              <w:jc w:val="both"/>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53</w:t>
            </w:r>
            <w:r w:rsidRPr="007647F3">
              <w:rPr>
                <w:rFonts w:ascii="Times New Roman" w:eastAsia="Times New Roman" w:hAnsi="Times New Roman"/>
                <w:b/>
                <w:bCs/>
                <w:color w:val="000000"/>
                <w:sz w:val="24"/>
                <w:szCs w:val="24"/>
                <w:lang w:eastAsia="uk-UA"/>
              </w:rPr>
              <w:t xml:space="preserve"> одиниці транспортних засобів</w:t>
            </w:r>
          </w:p>
          <w:p w14:paraId="76A617AF" w14:textId="77777777" w:rsidR="002216C3" w:rsidRPr="004559FA" w:rsidRDefault="002216C3" w:rsidP="004559FA">
            <w:pPr>
              <w:widowControl w:val="0"/>
              <w:spacing w:after="160" w:line="259" w:lineRule="auto"/>
              <w:ind w:left="40" w:right="120"/>
              <w:jc w:val="both"/>
              <w:rPr>
                <w:rFonts w:ascii="Times New Roman" w:eastAsia="Times New Roman" w:hAnsi="Times New Roman"/>
                <w:color w:val="000000"/>
                <w:sz w:val="24"/>
                <w:szCs w:val="24"/>
                <w:lang w:eastAsia="uk-UA"/>
              </w:rPr>
            </w:pPr>
          </w:p>
        </w:tc>
      </w:tr>
      <w:tr w:rsidR="004559FA" w:rsidRPr="00DE45E8" w14:paraId="518D35BC" w14:textId="77777777" w:rsidTr="00D36BBB">
        <w:trPr>
          <w:trHeight w:val="1266"/>
        </w:trPr>
        <w:tc>
          <w:tcPr>
            <w:tcW w:w="2000" w:type="dxa"/>
          </w:tcPr>
          <w:p w14:paraId="1465CC34" w14:textId="59ECC779" w:rsidR="004559FA" w:rsidRPr="004559FA" w:rsidRDefault="004559FA" w:rsidP="00D36BBB">
            <w:pPr>
              <w:pStyle w:val="a3"/>
              <w:ind w:left="0"/>
              <w:rPr>
                <w:rFonts w:ascii="Times New Roman" w:eastAsia="Times New Roman" w:hAnsi="Times New Roman"/>
                <w:b/>
                <w:bCs/>
                <w:i/>
                <w:sz w:val="24"/>
                <w:szCs w:val="24"/>
                <w:lang w:eastAsia="ru-RU"/>
              </w:rPr>
            </w:pPr>
            <w:r>
              <w:rPr>
                <w:rFonts w:ascii="Times New Roman" w:eastAsia="Times New Roman" w:hAnsi="Times New Roman"/>
                <w:b/>
                <w:i/>
                <w:color w:val="000000"/>
                <w:sz w:val="24"/>
                <w:szCs w:val="24"/>
                <w:lang w:eastAsia="uk-UA"/>
              </w:rPr>
              <w:t xml:space="preserve">Пункт </w:t>
            </w:r>
            <w:r w:rsidRPr="004559FA">
              <w:rPr>
                <w:rFonts w:ascii="Times New Roman" w:eastAsia="Times New Roman" w:hAnsi="Times New Roman"/>
                <w:b/>
                <w:i/>
                <w:color w:val="000000"/>
                <w:sz w:val="24"/>
                <w:szCs w:val="24"/>
                <w:lang w:eastAsia="uk-UA"/>
              </w:rPr>
              <w:t>1 Кінцевий строк подання тендерної пропозиції  Розділ</w:t>
            </w:r>
            <w:r>
              <w:rPr>
                <w:rFonts w:ascii="Times New Roman" w:eastAsia="Times New Roman" w:hAnsi="Times New Roman"/>
                <w:b/>
                <w:i/>
                <w:color w:val="000000"/>
                <w:sz w:val="24"/>
                <w:szCs w:val="24"/>
                <w:lang w:eastAsia="uk-UA"/>
              </w:rPr>
              <w:t xml:space="preserve">у 4 </w:t>
            </w:r>
            <w:r w:rsidRPr="004559FA">
              <w:rPr>
                <w:rFonts w:ascii="Times New Roman" w:eastAsia="Times New Roman" w:hAnsi="Times New Roman"/>
                <w:b/>
                <w:i/>
                <w:color w:val="000000"/>
                <w:sz w:val="24"/>
                <w:szCs w:val="24"/>
                <w:lang w:eastAsia="uk-UA"/>
              </w:rPr>
              <w:t>Подання та розкриття тендерної пропозиції</w:t>
            </w:r>
            <w:r>
              <w:rPr>
                <w:rFonts w:ascii="Times New Roman" w:eastAsia="Times New Roman" w:hAnsi="Times New Roman"/>
                <w:b/>
                <w:i/>
                <w:color w:val="000000"/>
                <w:sz w:val="24"/>
                <w:szCs w:val="24"/>
                <w:lang w:eastAsia="uk-UA"/>
              </w:rPr>
              <w:t>. Т</w:t>
            </w:r>
            <w:r w:rsidRPr="004559FA">
              <w:rPr>
                <w:rFonts w:ascii="Times New Roman" w:eastAsia="Times New Roman" w:hAnsi="Times New Roman"/>
                <w:b/>
                <w:i/>
                <w:color w:val="000000"/>
                <w:sz w:val="24"/>
                <w:szCs w:val="24"/>
                <w:lang w:eastAsia="uk-UA"/>
              </w:rPr>
              <w:t>ендерної документації</w:t>
            </w:r>
          </w:p>
        </w:tc>
        <w:tc>
          <w:tcPr>
            <w:tcW w:w="6509" w:type="dxa"/>
            <w:vAlign w:val="center"/>
          </w:tcPr>
          <w:p w14:paraId="73DF58FC" w14:textId="77777777" w:rsidR="004559FA" w:rsidRPr="004559FA" w:rsidRDefault="004559FA"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2057AF93" w14:textId="5F3ECCD4" w:rsidR="004559FA" w:rsidRPr="001406E9" w:rsidRDefault="004559FA" w:rsidP="005E1962">
            <w:pPr>
              <w:widowControl w:val="0"/>
              <w:spacing w:after="160" w:line="259" w:lineRule="auto"/>
              <w:ind w:left="40" w:right="120"/>
              <w:rPr>
                <w:rFonts w:ascii="Times New Roman" w:eastAsia="Times New Roman" w:hAnsi="Times New Roman"/>
                <w:b/>
                <w:sz w:val="24"/>
                <w:szCs w:val="24"/>
              </w:rPr>
            </w:pPr>
            <w:r w:rsidRPr="004559FA">
              <w:rPr>
                <w:rFonts w:ascii="Times New Roman" w:eastAsia="Times New Roman" w:hAnsi="Times New Roman"/>
                <w:b/>
                <w:color w:val="FF0000"/>
                <w:sz w:val="24"/>
                <w:szCs w:val="24"/>
                <w:lang w:eastAsia="uk-UA"/>
              </w:rPr>
              <w:t xml:space="preserve">               </w:t>
            </w:r>
            <w:r w:rsidR="0050617E">
              <w:rPr>
                <w:rFonts w:ascii="Times New Roman" w:eastAsia="Times New Roman" w:hAnsi="Times New Roman"/>
                <w:b/>
                <w:color w:val="FF0000"/>
                <w:sz w:val="24"/>
                <w:szCs w:val="24"/>
                <w:lang w:eastAsia="uk-UA"/>
              </w:rPr>
              <w:t>22 берез</w:t>
            </w:r>
            <w:r w:rsidR="005E1962" w:rsidRPr="005E1962">
              <w:rPr>
                <w:rFonts w:ascii="Times New Roman" w:eastAsia="Times New Roman" w:hAnsi="Times New Roman"/>
                <w:b/>
                <w:color w:val="FF0000"/>
                <w:sz w:val="24"/>
                <w:szCs w:val="24"/>
                <w:lang w:eastAsia="uk-UA"/>
              </w:rPr>
              <w:t>ня 2023 року</w:t>
            </w:r>
          </w:p>
        </w:tc>
        <w:tc>
          <w:tcPr>
            <w:tcW w:w="6051" w:type="dxa"/>
            <w:vAlign w:val="center"/>
          </w:tcPr>
          <w:p w14:paraId="40778099" w14:textId="77777777" w:rsidR="004559FA" w:rsidRPr="004559FA" w:rsidRDefault="004559FA" w:rsidP="004559FA">
            <w:pPr>
              <w:widowControl w:val="0"/>
              <w:spacing w:after="160" w:line="259" w:lineRule="auto"/>
              <w:ind w:left="40" w:right="120"/>
              <w:jc w:val="both"/>
              <w:rPr>
                <w:rFonts w:ascii="Times New Roman" w:eastAsia="Times New Roman" w:hAnsi="Times New Roman"/>
                <w:color w:val="000000"/>
                <w:sz w:val="24"/>
                <w:szCs w:val="24"/>
                <w:lang w:eastAsia="uk-UA"/>
              </w:rPr>
            </w:pPr>
            <w:r w:rsidRPr="004559FA">
              <w:rPr>
                <w:rFonts w:ascii="Times New Roman" w:eastAsia="Times New Roman" w:hAnsi="Times New Roman"/>
                <w:color w:val="000000"/>
                <w:sz w:val="24"/>
                <w:szCs w:val="24"/>
                <w:lang w:eastAsia="uk-UA"/>
              </w:rPr>
              <w:t xml:space="preserve">Кінцевий строк подання тендерних пропозицій </w:t>
            </w:r>
            <w:r w:rsidRPr="004559FA">
              <w:rPr>
                <w:rFonts w:ascii="Times New Roman" w:eastAsia="Times New Roman" w:hAnsi="Times New Roman"/>
                <w:sz w:val="24"/>
                <w:szCs w:val="24"/>
                <w:lang w:eastAsia="uk-UA"/>
              </w:rPr>
              <w:t>—</w:t>
            </w:r>
            <w:r w:rsidRPr="004559FA">
              <w:rPr>
                <w:rFonts w:ascii="Times New Roman" w:eastAsia="Times New Roman" w:hAnsi="Times New Roman"/>
                <w:color w:val="000000"/>
                <w:sz w:val="24"/>
                <w:szCs w:val="24"/>
                <w:lang w:eastAsia="uk-UA"/>
              </w:rPr>
              <w:t xml:space="preserve"> </w:t>
            </w:r>
          </w:p>
          <w:p w14:paraId="438D3EA8" w14:textId="24A0A13F" w:rsidR="004559FA" w:rsidRPr="004559FA" w:rsidRDefault="0050617E" w:rsidP="004559FA">
            <w:pPr>
              <w:widowControl w:val="0"/>
              <w:spacing w:after="160" w:line="259" w:lineRule="auto"/>
              <w:ind w:left="40" w:right="120"/>
              <w:rPr>
                <w:rFonts w:ascii="Times New Roman" w:eastAsia="Times New Roman" w:hAnsi="Times New Roman"/>
                <w:sz w:val="24"/>
                <w:szCs w:val="24"/>
                <w:highlight w:val="yellow"/>
                <w:lang w:eastAsia="uk-UA"/>
              </w:rPr>
            </w:pPr>
            <w:r>
              <w:rPr>
                <w:rFonts w:ascii="Times New Roman" w:eastAsia="Times New Roman" w:hAnsi="Times New Roman"/>
                <w:b/>
                <w:color w:val="FF0000"/>
                <w:sz w:val="24"/>
                <w:szCs w:val="24"/>
                <w:lang w:eastAsia="uk-UA"/>
              </w:rPr>
              <w:t xml:space="preserve">               25 березня</w:t>
            </w:r>
            <w:r w:rsidR="004559FA" w:rsidRPr="004559FA">
              <w:rPr>
                <w:rFonts w:ascii="Times New Roman" w:eastAsia="Times New Roman" w:hAnsi="Times New Roman"/>
                <w:b/>
                <w:color w:val="FF0000"/>
                <w:sz w:val="24"/>
                <w:szCs w:val="24"/>
                <w:lang w:eastAsia="uk-UA"/>
              </w:rPr>
              <w:t xml:space="preserve"> 2024 року</w:t>
            </w:r>
          </w:p>
          <w:p w14:paraId="5EF75538" w14:textId="77777777" w:rsidR="004559FA" w:rsidRPr="001406E9" w:rsidRDefault="004559FA" w:rsidP="004559FA">
            <w:pPr>
              <w:widowControl w:val="0"/>
              <w:jc w:val="both"/>
              <w:rPr>
                <w:rFonts w:ascii="Times New Roman" w:eastAsia="Times New Roman" w:hAnsi="Times New Roman"/>
                <w:b/>
                <w:sz w:val="24"/>
                <w:szCs w:val="24"/>
              </w:rPr>
            </w:pPr>
          </w:p>
        </w:tc>
      </w:tr>
    </w:tbl>
    <w:p w14:paraId="3E017D83" w14:textId="557179AF" w:rsidR="001243A3" w:rsidRDefault="00D36BBB" w:rsidP="00486896">
      <w:pPr>
        <w:spacing w:after="0" w:line="240" w:lineRule="auto"/>
        <w:rPr>
          <w:rFonts w:ascii="Times New Roman" w:hAnsi="Times New Roman"/>
          <w:bCs/>
          <w:color w:val="FF0000"/>
          <w:sz w:val="20"/>
          <w:szCs w:val="20"/>
        </w:rPr>
      </w:pPr>
      <w:r>
        <w:rPr>
          <w:rFonts w:ascii="Times New Roman" w:hAnsi="Times New Roman"/>
          <w:bCs/>
          <w:color w:val="FF0000"/>
          <w:sz w:val="20"/>
          <w:szCs w:val="20"/>
        </w:rPr>
        <w:br w:type="textWrapping" w:clear="all"/>
      </w:r>
    </w:p>
    <w:p w14:paraId="1FE8C516" w14:textId="77777777" w:rsidR="00ED7009" w:rsidRDefault="00ED7009" w:rsidP="00486896">
      <w:pPr>
        <w:spacing w:after="0" w:line="240" w:lineRule="auto"/>
        <w:rPr>
          <w:rFonts w:ascii="Times New Roman" w:hAnsi="Times New Roman"/>
          <w:bCs/>
          <w:color w:val="FF0000"/>
          <w:sz w:val="20"/>
          <w:szCs w:val="20"/>
        </w:rPr>
      </w:pPr>
    </w:p>
    <w:sectPr w:rsidR="00ED7009" w:rsidSect="006A02F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1670"/>
    <w:multiLevelType w:val="hybridMultilevel"/>
    <w:tmpl w:val="E98C5286"/>
    <w:lvl w:ilvl="0" w:tplc="C9A68BB8">
      <w:numFmt w:val="bullet"/>
      <w:lvlText w:val="-"/>
      <w:lvlJc w:val="left"/>
      <w:pPr>
        <w:ind w:left="1146"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283F2AC0"/>
    <w:multiLevelType w:val="multilevel"/>
    <w:tmpl w:val="042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615BE"/>
    <w:multiLevelType w:val="multilevel"/>
    <w:tmpl w:val="8A1AABAC"/>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7094CF2"/>
    <w:multiLevelType w:val="multilevel"/>
    <w:tmpl w:val="85C8E7AE"/>
    <w:lvl w:ilvl="0">
      <w:start w:val="1"/>
      <w:numFmt w:val="decimal"/>
      <w:lvlText w:val="%1."/>
      <w:lvlJc w:val="left"/>
      <w:pPr>
        <w:ind w:left="785" w:hanging="360"/>
      </w:pPr>
      <w:rPr>
        <w:rFonts w:hint="default"/>
        <w:b/>
      </w:rPr>
    </w:lvl>
    <w:lvl w:ilvl="1">
      <w:start w:val="1"/>
      <w:numFmt w:val="decimal"/>
      <w:isLgl/>
      <w:lvlText w:val="%1.%2."/>
      <w:lvlJc w:val="left"/>
      <w:pPr>
        <w:ind w:left="1778"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234" w:hanging="720"/>
      </w:pPr>
      <w:rPr>
        <w:rFonts w:hint="default"/>
      </w:rPr>
    </w:lvl>
    <w:lvl w:ilvl="4">
      <w:start w:val="1"/>
      <w:numFmt w:val="decimal"/>
      <w:isLgl/>
      <w:lvlText w:val="%1.%2.%3.%4.%5."/>
      <w:lvlJc w:val="left"/>
      <w:pPr>
        <w:ind w:left="2957" w:hanging="1080"/>
      </w:pPr>
      <w:rPr>
        <w:rFonts w:hint="default"/>
      </w:rPr>
    </w:lvl>
    <w:lvl w:ilvl="5">
      <w:start w:val="1"/>
      <w:numFmt w:val="decimal"/>
      <w:isLgl/>
      <w:lvlText w:val="%1.%2.%3.%4.%5.%6."/>
      <w:lvlJc w:val="left"/>
      <w:pPr>
        <w:ind w:left="3320" w:hanging="1080"/>
      </w:pPr>
      <w:rPr>
        <w:rFonts w:hint="default"/>
      </w:rPr>
    </w:lvl>
    <w:lvl w:ilvl="6">
      <w:start w:val="1"/>
      <w:numFmt w:val="decimal"/>
      <w:isLgl/>
      <w:lvlText w:val="%1.%2.%3.%4.%5.%6.%7."/>
      <w:lvlJc w:val="left"/>
      <w:pPr>
        <w:ind w:left="4043" w:hanging="1440"/>
      </w:pPr>
      <w:rPr>
        <w:rFonts w:hint="default"/>
      </w:rPr>
    </w:lvl>
    <w:lvl w:ilvl="7">
      <w:start w:val="1"/>
      <w:numFmt w:val="decimal"/>
      <w:isLgl/>
      <w:lvlText w:val="%1.%2.%3.%4.%5.%6.%7.%8."/>
      <w:lvlJc w:val="left"/>
      <w:pPr>
        <w:ind w:left="4406" w:hanging="1440"/>
      </w:pPr>
      <w:rPr>
        <w:rFonts w:hint="default"/>
      </w:rPr>
    </w:lvl>
    <w:lvl w:ilvl="8">
      <w:start w:val="1"/>
      <w:numFmt w:val="decimal"/>
      <w:isLgl/>
      <w:lvlText w:val="%1.%2.%3.%4.%5.%6.%7.%8.%9."/>
      <w:lvlJc w:val="left"/>
      <w:pPr>
        <w:ind w:left="5129" w:hanging="1800"/>
      </w:pPr>
      <w:rPr>
        <w:rFonts w:hint="default"/>
      </w:rPr>
    </w:lvl>
  </w:abstractNum>
  <w:abstractNum w:abstractNumId="4"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15:restartNumberingAfterBreak="0">
    <w:nsid w:val="62FD555B"/>
    <w:multiLevelType w:val="hybridMultilevel"/>
    <w:tmpl w:val="A4443F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3F87BD5"/>
    <w:multiLevelType w:val="hybridMultilevel"/>
    <w:tmpl w:val="A8CE5BC6"/>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7E628E5"/>
    <w:multiLevelType w:val="hybridMultilevel"/>
    <w:tmpl w:val="7DB86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98317C8"/>
    <w:multiLevelType w:val="multilevel"/>
    <w:tmpl w:val="0A803110"/>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026692"/>
    <w:multiLevelType w:val="multilevel"/>
    <w:tmpl w:val="BB14869E"/>
    <w:lvl w:ilvl="0">
      <w:start w:val="1"/>
      <w:numFmt w:val="decimal"/>
      <w:lvlText w:val="1.%1."/>
      <w:lvlJc w:val="left"/>
      <w:pPr>
        <w:tabs>
          <w:tab w:val="num" w:pos="1069"/>
        </w:tabs>
        <w:ind w:left="567" w:firstLine="142"/>
      </w:pPr>
      <w:rPr>
        <w:rFonts w:hint="default"/>
        <w:b w:val="0"/>
        <w:i w:val="0"/>
      </w:rPr>
    </w:lvl>
    <w:lvl w:ilvl="1">
      <w:start w:val="1"/>
      <w:numFmt w:val="decimal"/>
      <w:lvlText w:val="5.%2."/>
      <w:lvlJc w:val="left"/>
      <w:pPr>
        <w:tabs>
          <w:tab w:val="num" w:pos="858"/>
        </w:tabs>
        <w:ind w:left="858" w:hanging="432"/>
      </w:pPr>
      <w:rPr>
        <w:rFonts w:hint="default"/>
        <w:b w:val="0"/>
      </w:rPr>
    </w:lvl>
    <w:lvl w:ilvl="2">
      <w:start w:val="1"/>
      <w:numFmt w:val="decimal"/>
      <w:lvlText w:val="%1.%2.%3."/>
      <w:lvlJc w:val="left"/>
      <w:pPr>
        <w:tabs>
          <w:tab w:val="num" w:pos="1429"/>
        </w:tabs>
        <w:ind w:left="1213" w:hanging="504"/>
      </w:pPr>
      <w:rPr>
        <w:rFonts w:hint="default"/>
      </w:rPr>
    </w:lvl>
    <w:lvl w:ilvl="3">
      <w:start w:val="1"/>
      <w:numFmt w:val="decimal"/>
      <w:lvlText w:val="%1.%2.%3.%4."/>
      <w:lvlJc w:val="left"/>
      <w:pPr>
        <w:tabs>
          <w:tab w:val="num" w:pos="1789"/>
        </w:tabs>
        <w:ind w:left="1717" w:hanging="648"/>
      </w:pPr>
      <w:rPr>
        <w:rFonts w:hint="default"/>
      </w:rPr>
    </w:lvl>
    <w:lvl w:ilvl="4">
      <w:start w:val="1"/>
      <w:numFmt w:val="decimal"/>
      <w:lvlText w:val="%1.%2.%3.%4.%5."/>
      <w:lvlJc w:val="left"/>
      <w:pPr>
        <w:tabs>
          <w:tab w:val="num" w:pos="2509"/>
        </w:tabs>
        <w:ind w:left="2221" w:hanging="792"/>
      </w:pPr>
      <w:rPr>
        <w:rFonts w:hint="default"/>
      </w:rPr>
    </w:lvl>
    <w:lvl w:ilvl="5">
      <w:start w:val="1"/>
      <w:numFmt w:val="decimal"/>
      <w:lvlText w:val="%1.%2.%3.%4.%5.%6."/>
      <w:lvlJc w:val="left"/>
      <w:pPr>
        <w:tabs>
          <w:tab w:val="num" w:pos="2869"/>
        </w:tabs>
        <w:ind w:left="2725" w:hanging="936"/>
      </w:pPr>
      <w:rPr>
        <w:rFonts w:hint="default"/>
      </w:rPr>
    </w:lvl>
    <w:lvl w:ilvl="6">
      <w:start w:val="1"/>
      <w:numFmt w:val="decimal"/>
      <w:lvlText w:val="%1.%2.%3.%4.%5.%6.%7."/>
      <w:lvlJc w:val="left"/>
      <w:pPr>
        <w:tabs>
          <w:tab w:val="num" w:pos="3589"/>
        </w:tabs>
        <w:ind w:left="3229" w:hanging="1080"/>
      </w:pPr>
      <w:rPr>
        <w:rFonts w:hint="default"/>
      </w:rPr>
    </w:lvl>
    <w:lvl w:ilvl="7">
      <w:start w:val="1"/>
      <w:numFmt w:val="decimal"/>
      <w:lvlText w:val="%1.%2.%3.%4.%5.%6.%7.%8."/>
      <w:lvlJc w:val="left"/>
      <w:pPr>
        <w:tabs>
          <w:tab w:val="num" w:pos="3949"/>
        </w:tabs>
        <w:ind w:left="3733" w:hanging="1224"/>
      </w:pPr>
      <w:rPr>
        <w:rFonts w:hint="default"/>
      </w:rPr>
    </w:lvl>
    <w:lvl w:ilvl="8">
      <w:start w:val="1"/>
      <w:numFmt w:val="decimal"/>
      <w:lvlText w:val="%1.%2.%3.%4.%5.%6.%7.%8.%9."/>
      <w:lvlJc w:val="left"/>
      <w:pPr>
        <w:tabs>
          <w:tab w:val="num" w:pos="4669"/>
        </w:tabs>
        <w:ind w:left="4309" w:hanging="1440"/>
      </w:pPr>
      <w:rPr>
        <w:rFonts w:hint="default"/>
      </w:rPr>
    </w:lvl>
  </w:abstractNum>
  <w:abstractNum w:abstractNumId="11" w15:restartNumberingAfterBreak="0">
    <w:nsid w:val="74D97697"/>
    <w:multiLevelType w:val="multilevel"/>
    <w:tmpl w:val="8EEA2504"/>
    <w:lvl w:ilvl="0">
      <w:start w:val="1"/>
      <w:numFmt w:val="decimal"/>
      <w:lvlText w:val="%1."/>
      <w:lvlJc w:val="left"/>
      <w:pPr>
        <w:ind w:left="720" w:hanging="360"/>
      </w:pPr>
      <w:rPr>
        <w:rFonts w:eastAsia="Calibri" w:cs="Times New Roman" w:hint="default"/>
        <w:color w:val="000000"/>
        <w:sz w:val="22"/>
      </w:rPr>
    </w:lvl>
    <w:lvl w:ilvl="1">
      <w:start w:val="28"/>
      <w:numFmt w:val="decimal"/>
      <w:isLgl/>
      <w:lvlText w:val="%1.%2."/>
      <w:lvlJc w:val="left"/>
      <w:pPr>
        <w:ind w:left="1305" w:hanging="855"/>
      </w:pPr>
      <w:rPr>
        <w:rFonts w:hint="default"/>
      </w:rPr>
    </w:lvl>
    <w:lvl w:ilvl="2">
      <w:start w:val="12"/>
      <w:numFmt w:val="decimal"/>
      <w:isLgl/>
      <w:lvlText w:val="%1.%2.%3."/>
      <w:lvlJc w:val="left"/>
      <w:pPr>
        <w:ind w:left="1395" w:hanging="855"/>
      </w:pPr>
      <w:rPr>
        <w:rFonts w:hint="default"/>
      </w:rPr>
    </w:lvl>
    <w:lvl w:ilvl="3">
      <w:start w:val="1"/>
      <w:numFmt w:val="decimal"/>
      <w:isLgl/>
      <w:lvlText w:val="%1.%2.%3.%4."/>
      <w:lvlJc w:val="left"/>
      <w:pPr>
        <w:ind w:left="148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74F529B2"/>
    <w:multiLevelType w:val="hybridMultilevel"/>
    <w:tmpl w:val="8D020268"/>
    <w:lvl w:ilvl="0" w:tplc="2E9CA198">
      <w:start w:val="1"/>
      <w:numFmt w:val="bullet"/>
      <w:lvlText w:val=""/>
      <w:lvlJc w:val="left"/>
      <w:pPr>
        <w:ind w:left="928"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7CA75518"/>
    <w:multiLevelType w:val="hybridMultilevel"/>
    <w:tmpl w:val="44CE07E4"/>
    <w:lvl w:ilvl="0" w:tplc="B7DC23AE">
      <w:start w:val="64"/>
      <w:numFmt w:val="bullet"/>
      <w:lvlText w:val="-"/>
      <w:lvlJc w:val="left"/>
      <w:pPr>
        <w:ind w:left="615" w:hanging="360"/>
      </w:pPr>
      <w:rPr>
        <w:rFonts w:ascii="Times New Roman" w:eastAsia="SimSu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num w:numId="1">
    <w:abstractNumId w:val="12"/>
  </w:num>
  <w:num w:numId="2">
    <w:abstractNumId w:val="12"/>
  </w:num>
  <w:num w:numId="3">
    <w:abstractNumId w:val="11"/>
  </w:num>
  <w:num w:numId="4">
    <w:abstractNumId w:val="3"/>
  </w:num>
  <w:num w:numId="5">
    <w:abstractNumId w:val="9"/>
  </w:num>
  <w:num w:numId="6">
    <w:abstractNumId w:val="2"/>
  </w:num>
  <w:num w:numId="7">
    <w:abstractNumId w:val="13"/>
  </w:num>
  <w:num w:numId="8">
    <w:abstractNumId w:val="10"/>
  </w:num>
  <w:num w:numId="9">
    <w:abstractNumId w:val="8"/>
  </w:num>
  <w:num w:numId="10">
    <w:abstractNumId w:val="6"/>
  </w:num>
  <w:num w:numId="11">
    <w:abstractNumId w:val="1"/>
  </w:num>
  <w:num w:numId="12">
    <w:abstractNumId w:val="7"/>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98"/>
    <w:rsid w:val="000111EE"/>
    <w:rsid w:val="000215D6"/>
    <w:rsid w:val="000654D0"/>
    <w:rsid w:val="00072F2A"/>
    <w:rsid w:val="00076700"/>
    <w:rsid w:val="000909CB"/>
    <w:rsid w:val="000A57D6"/>
    <w:rsid w:val="001123C1"/>
    <w:rsid w:val="001243A3"/>
    <w:rsid w:val="001478C5"/>
    <w:rsid w:val="00195C08"/>
    <w:rsid w:val="001A0043"/>
    <w:rsid w:val="001B2406"/>
    <w:rsid w:val="001C3B7E"/>
    <w:rsid w:val="001C792A"/>
    <w:rsid w:val="002139CF"/>
    <w:rsid w:val="002216C3"/>
    <w:rsid w:val="00221D59"/>
    <w:rsid w:val="00242A65"/>
    <w:rsid w:val="002642CD"/>
    <w:rsid w:val="002B4682"/>
    <w:rsid w:val="002F3370"/>
    <w:rsid w:val="002F43F6"/>
    <w:rsid w:val="00321C9C"/>
    <w:rsid w:val="00325D6D"/>
    <w:rsid w:val="0033014E"/>
    <w:rsid w:val="003304FC"/>
    <w:rsid w:val="003343AB"/>
    <w:rsid w:val="00340AB4"/>
    <w:rsid w:val="00345693"/>
    <w:rsid w:val="00375BA5"/>
    <w:rsid w:val="003768E9"/>
    <w:rsid w:val="003829E6"/>
    <w:rsid w:val="003B5A28"/>
    <w:rsid w:val="003B7CD7"/>
    <w:rsid w:val="003C41F2"/>
    <w:rsid w:val="003E0236"/>
    <w:rsid w:val="00405550"/>
    <w:rsid w:val="00441362"/>
    <w:rsid w:val="0044258C"/>
    <w:rsid w:val="00453CB5"/>
    <w:rsid w:val="004559FA"/>
    <w:rsid w:val="00486896"/>
    <w:rsid w:val="004A63EA"/>
    <w:rsid w:val="004A777F"/>
    <w:rsid w:val="004B1480"/>
    <w:rsid w:val="004D067D"/>
    <w:rsid w:val="004D4F93"/>
    <w:rsid w:val="004E4065"/>
    <w:rsid w:val="004E62B5"/>
    <w:rsid w:val="0050617E"/>
    <w:rsid w:val="00546428"/>
    <w:rsid w:val="005C12C5"/>
    <w:rsid w:val="005C7422"/>
    <w:rsid w:val="005E1962"/>
    <w:rsid w:val="005E7189"/>
    <w:rsid w:val="005F34AF"/>
    <w:rsid w:val="005F37AE"/>
    <w:rsid w:val="0061451D"/>
    <w:rsid w:val="00624B8B"/>
    <w:rsid w:val="006363B8"/>
    <w:rsid w:val="00644267"/>
    <w:rsid w:val="00651C22"/>
    <w:rsid w:val="0066437E"/>
    <w:rsid w:val="00673F69"/>
    <w:rsid w:val="0067677C"/>
    <w:rsid w:val="006864BA"/>
    <w:rsid w:val="006A02FF"/>
    <w:rsid w:val="006A2541"/>
    <w:rsid w:val="006A34EB"/>
    <w:rsid w:val="006A525A"/>
    <w:rsid w:val="006D3C65"/>
    <w:rsid w:val="006E1DB9"/>
    <w:rsid w:val="00700306"/>
    <w:rsid w:val="0070376F"/>
    <w:rsid w:val="00707549"/>
    <w:rsid w:val="007647F3"/>
    <w:rsid w:val="00771B39"/>
    <w:rsid w:val="00773500"/>
    <w:rsid w:val="007923B2"/>
    <w:rsid w:val="00796150"/>
    <w:rsid w:val="007A4F90"/>
    <w:rsid w:val="007B6278"/>
    <w:rsid w:val="007B6AFE"/>
    <w:rsid w:val="007B719E"/>
    <w:rsid w:val="007B723D"/>
    <w:rsid w:val="007C5A09"/>
    <w:rsid w:val="007E204B"/>
    <w:rsid w:val="007E5EDF"/>
    <w:rsid w:val="0083456E"/>
    <w:rsid w:val="008425B1"/>
    <w:rsid w:val="00856A77"/>
    <w:rsid w:val="00857E51"/>
    <w:rsid w:val="008718D3"/>
    <w:rsid w:val="008D714B"/>
    <w:rsid w:val="0093493D"/>
    <w:rsid w:val="009364C2"/>
    <w:rsid w:val="009424FF"/>
    <w:rsid w:val="00970536"/>
    <w:rsid w:val="00984DCB"/>
    <w:rsid w:val="0099221A"/>
    <w:rsid w:val="009B1C87"/>
    <w:rsid w:val="009B502C"/>
    <w:rsid w:val="009C15BC"/>
    <w:rsid w:val="009D4C7D"/>
    <w:rsid w:val="009E78A1"/>
    <w:rsid w:val="009F2CC2"/>
    <w:rsid w:val="00A16D5C"/>
    <w:rsid w:val="00A22114"/>
    <w:rsid w:val="00A3452C"/>
    <w:rsid w:val="00A36BA5"/>
    <w:rsid w:val="00A451AB"/>
    <w:rsid w:val="00A56748"/>
    <w:rsid w:val="00A92068"/>
    <w:rsid w:val="00AA0725"/>
    <w:rsid w:val="00AA3DB1"/>
    <w:rsid w:val="00AC05DA"/>
    <w:rsid w:val="00AF1D59"/>
    <w:rsid w:val="00AF6ACD"/>
    <w:rsid w:val="00B43085"/>
    <w:rsid w:val="00B515BD"/>
    <w:rsid w:val="00B5217D"/>
    <w:rsid w:val="00B534B5"/>
    <w:rsid w:val="00B672F6"/>
    <w:rsid w:val="00BA0F3D"/>
    <w:rsid w:val="00BB766A"/>
    <w:rsid w:val="00BC1718"/>
    <w:rsid w:val="00BC5F00"/>
    <w:rsid w:val="00BE32F9"/>
    <w:rsid w:val="00BE4734"/>
    <w:rsid w:val="00C031CF"/>
    <w:rsid w:val="00C07229"/>
    <w:rsid w:val="00C2428B"/>
    <w:rsid w:val="00CB56EE"/>
    <w:rsid w:val="00CC2480"/>
    <w:rsid w:val="00CD4091"/>
    <w:rsid w:val="00CE2074"/>
    <w:rsid w:val="00D13338"/>
    <w:rsid w:val="00D14987"/>
    <w:rsid w:val="00D30543"/>
    <w:rsid w:val="00D3282C"/>
    <w:rsid w:val="00D366F3"/>
    <w:rsid w:val="00D36BBB"/>
    <w:rsid w:val="00D44355"/>
    <w:rsid w:val="00D46CCE"/>
    <w:rsid w:val="00D547D7"/>
    <w:rsid w:val="00D73898"/>
    <w:rsid w:val="00DB2FC1"/>
    <w:rsid w:val="00DC3D10"/>
    <w:rsid w:val="00DE45E8"/>
    <w:rsid w:val="00DE5BEF"/>
    <w:rsid w:val="00E0186B"/>
    <w:rsid w:val="00E27480"/>
    <w:rsid w:val="00E33DF9"/>
    <w:rsid w:val="00E6037E"/>
    <w:rsid w:val="00E61AA1"/>
    <w:rsid w:val="00E7594D"/>
    <w:rsid w:val="00E83D04"/>
    <w:rsid w:val="00ED7009"/>
    <w:rsid w:val="00F05B3D"/>
    <w:rsid w:val="00F06021"/>
    <w:rsid w:val="00F16921"/>
    <w:rsid w:val="00F77AF3"/>
    <w:rsid w:val="00FE0473"/>
    <w:rsid w:val="00FE0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5AAC"/>
  <w15:docId w15:val="{9AE0F7D4-2F70-499B-9CEF-E240E71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9CB"/>
    <w:rPr>
      <w:rFonts w:ascii="Calibri" w:eastAsia="Calibri" w:hAnsi="Calibri" w:cs="Times New Roman"/>
      <w:lang w:val="uk-UA"/>
    </w:rPr>
  </w:style>
  <w:style w:type="paragraph" w:styleId="1">
    <w:name w:val="heading 1"/>
    <w:basedOn w:val="a"/>
    <w:next w:val="a"/>
    <w:link w:val="10"/>
    <w:uiPriority w:val="9"/>
    <w:qFormat/>
    <w:rsid w:val="00D46CC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B7CD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34"/>
    <w:qFormat/>
    <w:rsid w:val="00E83D04"/>
    <w:pPr>
      <w:ind w:left="720"/>
      <w:contextualSpacing/>
    </w:pPr>
  </w:style>
  <w:style w:type="table" w:styleId="a5">
    <w:name w:val="Table Grid"/>
    <w:basedOn w:val="a1"/>
    <w:uiPriority w:val="59"/>
    <w:rsid w:val="00E8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rsid w:val="00F77AF3"/>
  </w:style>
  <w:style w:type="paragraph" w:customStyle="1" w:styleId="p64">
    <w:name w:val="p64"/>
    <w:basedOn w:val="a"/>
    <w:rsid w:val="00F77AF3"/>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Normal (Web)"/>
    <w:aliases w:val="Обычный (Web),Обычный (веб)1, Char,Char,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7"/>
    <w:qFormat/>
    <w:rsid w:val="00F77A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7">
    <w:name w:val="Звичайний (веб) Знак"/>
    <w:aliases w:val="Обычный (Web) Знак,Обычный (веб)1 Знак, Char Знак,Char Знак,Обычный (веб) Знак2 Знак Знак,Обычный (веб) Знак Знак1 Знак Знак,Обычный (веб) Знак1 Знак Знак Знак Знак,Обычный (веб) Знак Знак Знак Знак Знак Знак"/>
    <w:link w:val="a6"/>
    <w:uiPriority w:val="99"/>
    <w:rsid w:val="00F77AF3"/>
    <w:rPr>
      <w:rFonts w:ascii="Times New Roman" w:eastAsia="Times New Roman" w:hAnsi="Times New Roman" w:cs="Times New Roman"/>
      <w:sz w:val="24"/>
      <w:szCs w:val="24"/>
      <w:lang w:val="uk-UA" w:eastAsia="uk-UA"/>
    </w:rPr>
  </w:style>
  <w:style w:type="character" w:customStyle="1" w:styleId="a8">
    <w:name w:val="Основной текст_"/>
    <w:link w:val="3"/>
    <w:rsid w:val="00F77AF3"/>
    <w:rPr>
      <w:rFonts w:ascii="Arial Narrow" w:eastAsia="Arial Narrow" w:hAnsi="Arial Narrow" w:cs="Arial Narrow"/>
      <w:sz w:val="19"/>
      <w:szCs w:val="19"/>
      <w:shd w:val="clear" w:color="auto" w:fill="FFFFFF"/>
    </w:rPr>
  </w:style>
  <w:style w:type="paragraph" w:customStyle="1" w:styleId="3">
    <w:name w:val="Основной текст3"/>
    <w:basedOn w:val="a"/>
    <w:link w:val="a8"/>
    <w:rsid w:val="00F77AF3"/>
    <w:pPr>
      <w:shd w:val="clear" w:color="auto" w:fill="FFFFFF"/>
      <w:spacing w:after="0" w:line="0" w:lineRule="atLeast"/>
      <w:jc w:val="both"/>
    </w:pPr>
    <w:rPr>
      <w:rFonts w:ascii="Arial Narrow" w:eastAsia="Arial Narrow" w:hAnsi="Arial Narrow" w:cs="Arial Narrow"/>
      <w:sz w:val="19"/>
      <w:szCs w:val="19"/>
      <w:lang w:val="ru-RU"/>
    </w:rPr>
  </w:style>
  <w:style w:type="character" w:customStyle="1" w:styleId="11">
    <w:name w:val="Основной текст1"/>
    <w:rsid w:val="00F77AF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uk-UA"/>
    </w:rPr>
  </w:style>
  <w:style w:type="character" w:customStyle="1" w:styleId="115pt">
    <w:name w:val="Основной текст + 11;5 pt"/>
    <w:rsid w:val="00F77AF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F77A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F77AF3"/>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F77AF3"/>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styleId="a9">
    <w:name w:val="Balloon Text"/>
    <w:basedOn w:val="a"/>
    <w:link w:val="aa"/>
    <w:uiPriority w:val="99"/>
    <w:semiHidden/>
    <w:unhideWhenUsed/>
    <w:rsid w:val="006D3C65"/>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D3C65"/>
    <w:rPr>
      <w:rFonts w:ascii="Tahoma" w:eastAsia="Calibri" w:hAnsi="Tahoma" w:cs="Tahoma"/>
      <w:sz w:val="16"/>
      <w:szCs w:val="16"/>
      <w:lang w:val="uk-UA"/>
    </w:rPr>
  </w:style>
  <w:style w:type="character" w:styleId="ab">
    <w:name w:val="Strong"/>
    <w:basedOn w:val="a0"/>
    <w:uiPriority w:val="22"/>
    <w:qFormat/>
    <w:rsid w:val="0083456E"/>
    <w:rPr>
      <w:b/>
      <w:bCs/>
    </w:rPr>
  </w:style>
  <w:style w:type="character" w:customStyle="1" w:styleId="a4">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67677C"/>
    <w:rPr>
      <w:rFonts w:ascii="Calibri" w:eastAsia="Calibri" w:hAnsi="Calibri" w:cs="Times New Roman"/>
      <w:lang w:val="uk-UA"/>
    </w:rPr>
  </w:style>
  <w:style w:type="paragraph" w:styleId="ac">
    <w:name w:val="Title"/>
    <w:basedOn w:val="a"/>
    <w:link w:val="ad"/>
    <w:qFormat/>
    <w:rsid w:val="0067677C"/>
    <w:pPr>
      <w:widowControl w:val="0"/>
      <w:spacing w:after="0" w:line="240" w:lineRule="auto"/>
      <w:ind w:left="320"/>
      <w:jc w:val="center"/>
    </w:pPr>
    <w:rPr>
      <w:rFonts w:ascii="Arial" w:eastAsia="Times New Roman" w:hAnsi="Arial"/>
      <w:b/>
      <w:snapToGrid w:val="0"/>
      <w:sz w:val="18"/>
      <w:szCs w:val="20"/>
      <w:lang w:eastAsia="ru-RU"/>
    </w:rPr>
  </w:style>
  <w:style w:type="character" w:customStyle="1" w:styleId="ad">
    <w:name w:val="Назва Знак"/>
    <w:basedOn w:val="a0"/>
    <w:link w:val="ac"/>
    <w:rsid w:val="0067677C"/>
    <w:rPr>
      <w:rFonts w:ascii="Arial" w:eastAsia="Times New Roman" w:hAnsi="Arial" w:cs="Times New Roman"/>
      <w:b/>
      <w:snapToGrid w:val="0"/>
      <w:sz w:val="18"/>
      <w:szCs w:val="20"/>
      <w:lang w:val="uk-UA" w:eastAsia="ru-RU"/>
    </w:rPr>
  </w:style>
  <w:style w:type="character" w:customStyle="1" w:styleId="20">
    <w:name w:val="Заголовок 2 Знак"/>
    <w:basedOn w:val="a0"/>
    <w:link w:val="2"/>
    <w:uiPriority w:val="9"/>
    <w:rsid w:val="003B7CD7"/>
    <w:rPr>
      <w:rFonts w:ascii="Times New Roman" w:eastAsia="Times New Roman" w:hAnsi="Times New Roman" w:cs="Times New Roman"/>
      <w:b/>
      <w:bCs/>
      <w:sz w:val="36"/>
      <w:szCs w:val="36"/>
      <w:lang w:val="uk-UA" w:eastAsia="uk-UA"/>
    </w:rPr>
  </w:style>
  <w:style w:type="character" w:customStyle="1" w:styleId="xfm26226638">
    <w:name w:val="xfm_26226638"/>
    <w:basedOn w:val="a0"/>
    <w:rsid w:val="00B534B5"/>
  </w:style>
  <w:style w:type="character" w:styleId="ae">
    <w:name w:val="annotation reference"/>
    <w:basedOn w:val="a0"/>
    <w:uiPriority w:val="99"/>
    <w:semiHidden/>
    <w:unhideWhenUsed/>
    <w:rsid w:val="004E62B5"/>
    <w:rPr>
      <w:sz w:val="16"/>
      <w:szCs w:val="16"/>
    </w:rPr>
  </w:style>
  <w:style w:type="paragraph" w:styleId="af">
    <w:name w:val="annotation text"/>
    <w:basedOn w:val="a"/>
    <w:link w:val="af0"/>
    <w:uiPriority w:val="99"/>
    <w:semiHidden/>
    <w:unhideWhenUsed/>
    <w:rsid w:val="004E62B5"/>
    <w:pPr>
      <w:spacing w:line="240" w:lineRule="auto"/>
    </w:pPr>
    <w:rPr>
      <w:sz w:val="20"/>
      <w:szCs w:val="20"/>
    </w:rPr>
  </w:style>
  <w:style w:type="character" w:customStyle="1" w:styleId="af0">
    <w:name w:val="Текст примітки Знак"/>
    <w:basedOn w:val="a0"/>
    <w:link w:val="af"/>
    <w:uiPriority w:val="99"/>
    <w:semiHidden/>
    <w:rsid w:val="004E62B5"/>
    <w:rPr>
      <w:rFonts w:ascii="Calibri" w:eastAsia="Calibri" w:hAnsi="Calibri" w:cs="Times New Roman"/>
      <w:sz w:val="20"/>
      <w:szCs w:val="20"/>
      <w:lang w:val="uk-UA"/>
    </w:rPr>
  </w:style>
  <w:style w:type="paragraph" w:styleId="af1">
    <w:name w:val="annotation subject"/>
    <w:basedOn w:val="af"/>
    <w:next w:val="af"/>
    <w:link w:val="af2"/>
    <w:uiPriority w:val="99"/>
    <w:semiHidden/>
    <w:unhideWhenUsed/>
    <w:rsid w:val="004E62B5"/>
    <w:rPr>
      <w:b/>
      <w:bCs/>
    </w:rPr>
  </w:style>
  <w:style w:type="character" w:customStyle="1" w:styleId="af2">
    <w:name w:val="Тема примітки Знак"/>
    <w:basedOn w:val="af0"/>
    <w:link w:val="af1"/>
    <w:uiPriority w:val="99"/>
    <w:semiHidden/>
    <w:rsid w:val="004E62B5"/>
    <w:rPr>
      <w:rFonts w:ascii="Calibri" w:eastAsia="Calibri" w:hAnsi="Calibri" w:cs="Times New Roman"/>
      <w:b/>
      <w:bCs/>
      <w:sz w:val="20"/>
      <w:szCs w:val="20"/>
      <w:lang w:val="uk-UA"/>
    </w:rPr>
  </w:style>
  <w:style w:type="character" w:customStyle="1" w:styleId="rvts0">
    <w:name w:val="rvts0"/>
    <w:rsid w:val="00195C08"/>
    <w:rPr>
      <w:rFonts w:cs="Times New Roman"/>
    </w:rPr>
  </w:style>
  <w:style w:type="character" w:customStyle="1" w:styleId="10">
    <w:name w:val="Заголовок 1 Знак"/>
    <w:basedOn w:val="a0"/>
    <w:link w:val="1"/>
    <w:uiPriority w:val="9"/>
    <w:rsid w:val="00D46CCE"/>
    <w:rPr>
      <w:rFonts w:asciiTheme="majorHAnsi" w:eastAsiaTheme="majorEastAsia" w:hAnsiTheme="majorHAnsi" w:cstheme="majorBidi"/>
      <w:color w:val="365F91" w:themeColor="accent1" w:themeShade="BF"/>
      <w:sz w:val="32"/>
      <w:szCs w:val="32"/>
      <w:lang w:val="uk-UA"/>
    </w:rPr>
  </w:style>
  <w:style w:type="paragraph" w:customStyle="1" w:styleId="Default">
    <w:name w:val="Default"/>
    <w:qFormat/>
    <w:rsid w:val="00BA0F3D"/>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styleId="af3">
    <w:name w:val="Hyperlink"/>
    <w:basedOn w:val="a0"/>
    <w:uiPriority w:val="99"/>
    <w:unhideWhenUsed/>
    <w:rsid w:val="001243A3"/>
    <w:rPr>
      <w:color w:val="0000FF" w:themeColor="hyperlink"/>
      <w:u w:val="single"/>
    </w:rPr>
  </w:style>
  <w:style w:type="table" w:customStyle="1" w:styleId="12">
    <w:name w:val="Сітка таблиці1"/>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5"/>
    <w:uiPriority w:val="59"/>
    <w:rsid w:val="00AF1D59"/>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5"/>
    <w:uiPriority w:val="59"/>
    <w:rsid w:val="00DE45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apiid">
    <w:name w:val="js-apiid"/>
    <w:basedOn w:val="a0"/>
    <w:rsid w:val="0007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0821">
      <w:bodyDiv w:val="1"/>
      <w:marLeft w:val="0"/>
      <w:marRight w:val="0"/>
      <w:marTop w:val="0"/>
      <w:marBottom w:val="0"/>
      <w:divBdr>
        <w:top w:val="none" w:sz="0" w:space="0" w:color="auto"/>
        <w:left w:val="none" w:sz="0" w:space="0" w:color="auto"/>
        <w:bottom w:val="none" w:sz="0" w:space="0" w:color="auto"/>
        <w:right w:val="none" w:sz="0" w:space="0" w:color="auto"/>
      </w:divBdr>
    </w:div>
    <w:div w:id="62721669">
      <w:bodyDiv w:val="1"/>
      <w:marLeft w:val="0"/>
      <w:marRight w:val="0"/>
      <w:marTop w:val="0"/>
      <w:marBottom w:val="0"/>
      <w:divBdr>
        <w:top w:val="none" w:sz="0" w:space="0" w:color="auto"/>
        <w:left w:val="none" w:sz="0" w:space="0" w:color="auto"/>
        <w:bottom w:val="none" w:sz="0" w:space="0" w:color="auto"/>
        <w:right w:val="none" w:sz="0" w:space="0" w:color="auto"/>
      </w:divBdr>
    </w:div>
    <w:div w:id="198587232">
      <w:bodyDiv w:val="1"/>
      <w:marLeft w:val="0"/>
      <w:marRight w:val="0"/>
      <w:marTop w:val="0"/>
      <w:marBottom w:val="0"/>
      <w:divBdr>
        <w:top w:val="none" w:sz="0" w:space="0" w:color="auto"/>
        <w:left w:val="none" w:sz="0" w:space="0" w:color="auto"/>
        <w:bottom w:val="none" w:sz="0" w:space="0" w:color="auto"/>
        <w:right w:val="none" w:sz="0" w:space="0" w:color="auto"/>
      </w:divBdr>
    </w:div>
    <w:div w:id="431053869">
      <w:bodyDiv w:val="1"/>
      <w:marLeft w:val="0"/>
      <w:marRight w:val="0"/>
      <w:marTop w:val="0"/>
      <w:marBottom w:val="0"/>
      <w:divBdr>
        <w:top w:val="none" w:sz="0" w:space="0" w:color="auto"/>
        <w:left w:val="none" w:sz="0" w:space="0" w:color="auto"/>
        <w:bottom w:val="none" w:sz="0" w:space="0" w:color="auto"/>
        <w:right w:val="none" w:sz="0" w:space="0" w:color="auto"/>
      </w:divBdr>
    </w:div>
    <w:div w:id="544024153">
      <w:bodyDiv w:val="1"/>
      <w:marLeft w:val="0"/>
      <w:marRight w:val="0"/>
      <w:marTop w:val="0"/>
      <w:marBottom w:val="0"/>
      <w:divBdr>
        <w:top w:val="none" w:sz="0" w:space="0" w:color="auto"/>
        <w:left w:val="none" w:sz="0" w:space="0" w:color="auto"/>
        <w:bottom w:val="none" w:sz="0" w:space="0" w:color="auto"/>
        <w:right w:val="none" w:sz="0" w:space="0" w:color="auto"/>
      </w:divBdr>
    </w:div>
    <w:div w:id="769356786">
      <w:bodyDiv w:val="1"/>
      <w:marLeft w:val="0"/>
      <w:marRight w:val="0"/>
      <w:marTop w:val="0"/>
      <w:marBottom w:val="0"/>
      <w:divBdr>
        <w:top w:val="none" w:sz="0" w:space="0" w:color="auto"/>
        <w:left w:val="none" w:sz="0" w:space="0" w:color="auto"/>
        <w:bottom w:val="none" w:sz="0" w:space="0" w:color="auto"/>
        <w:right w:val="none" w:sz="0" w:space="0" w:color="auto"/>
      </w:divBdr>
    </w:div>
    <w:div w:id="862521472">
      <w:bodyDiv w:val="1"/>
      <w:marLeft w:val="0"/>
      <w:marRight w:val="0"/>
      <w:marTop w:val="0"/>
      <w:marBottom w:val="0"/>
      <w:divBdr>
        <w:top w:val="none" w:sz="0" w:space="0" w:color="auto"/>
        <w:left w:val="none" w:sz="0" w:space="0" w:color="auto"/>
        <w:bottom w:val="none" w:sz="0" w:space="0" w:color="auto"/>
        <w:right w:val="none" w:sz="0" w:space="0" w:color="auto"/>
      </w:divBdr>
    </w:div>
    <w:div w:id="873924668">
      <w:bodyDiv w:val="1"/>
      <w:marLeft w:val="0"/>
      <w:marRight w:val="0"/>
      <w:marTop w:val="0"/>
      <w:marBottom w:val="0"/>
      <w:divBdr>
        <w:top w:val="none" w:sz="0" w:space="0" w:color="auto"/>
        <w:left w:val="none" w:sz="0" w:space="0" w:color="auto"/>
        <w:bottom w:val="none" w:sz="0" w:space="0" w:color="auto"/>
        <w:right w:val="none" w:sz="0" w:space="0" w:color="auto"/>
      </w:divBdr>
    </w:div>
    <w:div w:id="1010908905">
      <w:bodyDiv w:val="1"/>
      <w:marLeft w:val="0"/>
      <w:marRight w:val="0"/>
      <w:marTop w:val="0"/>
      <w:marBottom w:val="0"/>
      <w:divBdr>
        <w:top w:val="none" w:sz="0" w:space="0" w:color="auto"/>
        <w:left w:val="none" w:sz="0" w:space="0" w:color="auto"/>
        <w:bottom w:val="none" w:sz="0" w:space="0" w:color="auto"/>
        <w:right w:val="none" w:sz="0" w:space="0" w:color="auto"/>
      </w:divBdr>
    </w:div>
    <w:div w:id="1076706907">
      <w:bodyDiv w:val="1"/>
      <w:marLeft w:val="0"/>
      <w:marRight w:val="0"/>
      <w:marTop w:val="0"/>
      <w:marBottom w:val="0"/>
      <w:divBdr>
        <w:top w:val="none" w:sz="0" w:space="0" w:color="auto"/>
        <w:left w:val="none" w:sz="0" w:space="0" w:color="auto"/>
        <w:bottom w:val="none" w:sz="0" w:space="0" w:color="auto"/>
        <w:right w:val="none" w:sz="0" w:space="0" w:color="auto"/>
      </w:divBdr>
    </w:div>
    <w:div w:id="1123618229">
      <w:bodyDiv w:val="1"/>
      <w:marLeft w:val="0"/>
      <w:marRight w:val="0"/>
      <w:marTop w:val="0"/>
      <w:marBottom w:val="0"/>
      <w:divBdr>
        <w:top w:val="none" w:sz="0" w:space="0" w:color="auto"/>
        <w:left w:val="none" w:sz="0" w:space="0" w:color="auto"/>
        <w:bottom w:val="none" w:sz="0" w:space="0" w:color="auto"/>
        <w:right w:val="none" w:sz="0" w:space="0" w:color="auto"/>
      </w:divBdr>
    </w:div>
    <w:div w:id="1142237658">
      <w:bodyDiv w:val="1"/>
      <w:marLeft w:val="0"/>
      <w:marRight w:val="0"/>
      <w:marTop w:val="0"/>
      <w:marBottom w:val="0"/>
      <w:divBdr>
        <w:top w:val="none" w:sz="0" w:space="0" w:color="auto"/>
        <w:left w:val="none" w:sz="0" w:space="0" w:color="auto"/>
        <w:bottom w:val="none" w:sz="0" w:space="0" w:color="auto"/>
        <w:right w:val="none" w:sz="0" w:space="0" w:color="auto"/>
      </w:divBdr>
    </w:div>
    <w:div w:id="1171457213">
      <w:bodyDiv w:val="1"/>
      <w:marLeft w:val="0"/>
      <w:marRight w:val="0"/>
      <w:marTop w:val="0"/>
      <w:marBottom w:val="0"/>
      <w:divBdr>
        <w:top w:val="none" w:sz="0" w:space="0" w:color="auto"/>
        <w:left w:val="none" w:sz="0" w:space="0" w:color="auto"/>
        <w:bottom w:val="none" w:sz="0" w:space="0" w:color="auto"/>
        <w:right w:val="none" w:sz="0" w:space="0" w:color="auto"/>
      </w:divBdr>
    </w:div>
    <w:div w:id="1233079752">
      <w:bodyDiv w:val="1"/>
      <w:marLeft w:val="0"/>
      <w:marRight w:val="0"/>
      <w:marTop w:val="0"/>
      <w:marBottom w:val="0"/>
      <w:divBdr>
        <w:top w:val="none" w:sz="0" w:space="0" w:color="auto"/>
        <w:left w:val="none" w:sz="0" w:space="0" w:color="auto"/>
        <w:bottom w:val="none" w:sz="0" w:space="0" w:color="auto"/>
        <w:right w:val="none" w:sz="0" w:space="0" w:color="auto"/>
      </w:divBdr>
    </w:div>
    <w:div w:id="1272056651">
      <w:bodyDiv w:val="1"/>
      <w:marLeft w:val="0"/>
      <w:marRight w:val="0"/>
      <w:marTop w:val="0"/>
      <w:marBottom w:val="0"/>
      <w:divBdr>
        <w:top w:val="none" w:sz="0" w:space="0" w:color="auto"/>
        <w:left w:val="none" w:sz="0" w:space="0" w:color="auto"/>
        <w:bottom w:val="none" w:sz="0" w:space="0" w:color="auto"/>
        <w:right w:val="none" w:sz="0" w:space="0" w:color="auto"/>
      </w:divBdr>
    </w:div>
    <w:div w:id="1382629410">
      <w:bodyDiv w:val="1"/>
      <w:marLeft w:val="0"/>
      <w:marRight w:val="0"/>
      <w:marTop w:val="0"/>
      <w:marBottom w:val="0"/>
      <w:divBdr>
        <w:top w:val="none" w:sz="0" w:space="0" w:color="auto"/>
        <w:left w:val="none" w:sz="0" w:space="0" w:color="auto"/>
        <w:bottom w:val="none" w:sz="0" w:space="0" w:color="auto"/>
        <w:right w:val="none" w:sz="0" w:space="0" w:color="auto"/>
      </w:divBdr>
    </w:div>
    <w:div w:id="1464614893">
      <w:bodyDiv w:val="1"/>
      <w:marLeft w:val="0"/>
      <w:marRight w:val="0"/>
      <w:marTop w:val="0"/>
      <w:marBottom w:val="0"/>
      <w:divBdr>
        <w:top w:val="none" w:sz="0" w:space="0" w:color="auto"/>
        <w:left w:val="none" w:sz="0" w:space="0" w:color="auto"/>
        <w:bottom w:val="none" w:sz="0" w:space="0" w:color="auto"/>
        <w:right w:val="none" w:sz="0" w:space="0" w:color="auto"/>
      </w:divBdr>
    </w:div>
    <w:div w:id="1491869863">
      <w:bodyDiv w:val="1"/>
      <w:marLeft w:val="0"/>
      <w:marRight w:val="0"/>
      <w:marTop w:val="0"/>
      <w:marBottom w:val="0"/>
      <w:divBdr>
        <w:top w:val="none" w:sz="0" w:space="0" w:color="auto"/>
        <w:left w:val="none" w:sz="0" w:space="0" w:color="auto"/>
        <w:bottom w:val="none" w:sz="0" w:space="0" w:color="auto"/>
        <w:right w:val="none" w:sz="0" w:space="0" w:color="auto"/>
      </w:divBdr>
    </w:div>
    <w:div w:id="1507791489">
      <w:bodyDiv w:val="1"/>
      <w:marLeft w:val="0"/>
      <w:marRight w:val="0"/>
      <w:marTop w:val="0"/>
      <w:marBottom w:val="0"/>
      <w:divBdr>
        <w:top w:val="none" w:sz="0" w:space="0" w:color="auto"/>
        <w:left w:val="none" w:sz="0" w:space="0" w:color="auto"/>
        <w:bottom w:val="none" w:sz="0" w:space="0" w:color="auto"/>
        <w:right w:val="none" w:sz="0" w:space="0" w:color="auto"/>
      </w:divBdr>
    </w:div>
    <w:div w:id="1529105909">
      <w:bodyDiv w:val="1"/>
      <w:marLeft w:val="0"/>
      <w:marRight w:val="0"/>
      <w:marTop w:val="0"/>
      <w:marBottom w:val="0"/>
      <w:divBdr>
        <w:top w:val="none" w:sz="0" w:space="0" w:color="auto"/>
        <w:left w:val="none" w:sz="0" w:space="0" w:color="auto"/>
        <w:bottom w:val="none" w:sz="0" w:space="0" w:color="auto"/>
        <w:right w:val="none" w:sz="0" w:space="0" w:color="auto"/>
      </w:divBdr>
    </w:div>
    <w:div w:id="1920019766">
      <w:bodyDiv w:val="1"/>
      <w:marLeft w:val="0"/>
      <w:marRight w:val="0"/>
      <w:marTop w:val="0"/>
      <w:marBottom w:val="0"/>
      <w:divBdr>
        <w:top w:val="none" w:sz="0" w:space="0" w:color="auto"/>
        <w:left w:val="none" w:sz="0" w:space="0" w:color="auto"/>
        <w:bottom w:val="none" w:sz="0" w:space="0" w:color="auto"/>
        <w:right w:val="none" w:sz="0" w:space="0" w:color="auto"/>
      </w:divBdr>
    </w:div>
    <w:div w:id="1955863736">
      <w:bodyDiv w:val="1"/>
      <w:marLeft w:val="0"/>
      <w:marRight w:val="0"/>
      <w:marTop w:val="0"/>
      <w:marBottom w:val="0"/>
      <w:divBdr>
        <w:top w:val="none" w:sz="0" w:space="0" w:color="auto"/>
        <w:left w:val="none" w:sz="0" w:space="0" w:color="auto"/>
        <w:bottom w:val="none" w:sz="0" w:space="0" w:color="auto"/>
        <w:right w:val="none" w:sz="0" w:space="0" w:color="auto"/>
      </w:divBdr>
    </w:div>
    <w:div w:id="2014841535">
      <w:bodyDiv w:val="1"/>
      <w:marLeft w:val="0"/>
      <w:marRight w:val="0"/>
      <w:marTop w:val="0"/>
      <w:marBottom w:val="0"/>
      <w:divBdr>
        <w:top w:val="none" w:sz="0" w:space="0" w:color="auto"/>
        <w:left w:val="none" w:sz="0" w:space="0" w:color="auto"/>
        <w:bottom w:val="none" w:sz="0" w:space="0" w:color="auto"/>
        <w:right w:val="none" w:sz="0" w:space="0" w:color="auto"/>
      </w:divBdr>
    </w:div>
    <w:div w:id="20259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CD90-1852-48AD-857E-6EBBF7D0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4455</Words>
  <Characters>2540</Characters>
  <Application>Microsoft Office Word</Application>
  <DocSecurity>0</DocSecurity>
  <Lines>21</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2021-04-27T14:31:00Z</cp:lastPrinted>
  <dcterms:created xsi:type="dcterms:W3CDTF">2022-11-08T10:30:00Z</dcterms:created>
  <dcterms:modified xsi:type="dcterms:W3CDTF">2024-03-20T09:01:00Z</dcterms:modified>
</cp:coreProperties>
</file>