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612C61">
                    <w:rPr>
                      <w:rFonts w:ascii="Times New Roman" w:eastAsia="Times New Roman" w:hAnsi="Times New Roman"/>
                      <w:b/>
                      <w:bCs/>
                      <w:color w:val="000000" w:themeColor="text1"/>
                      <w:sz w:val="24"/>
                      <w:szCs w:val="24"/>
                      <w:lang w:val="uk-UA" w:eastAsia="ru-RU"/>
                    </w:rPr>
                    <w:t xml:space="preserve">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48339F">
                    <w:rPr>
                      <w:rFonts w:ascii="Times New Roman" w:eastAsia="Times New Roman" w:hAnsi="Times New Roman"/>
                      <w:b/>
                      <w:bCs/>
                      <w:color w:val="000000" w:themeColor="text1"/>
                      <w:sz w:val="24"/>
                      <w:szCs w:val="24"/>
                      <w:lang w:val="uk-UA" w:eastAsia="ru-RU"/>
                    </w:rPr>
                    <w:t xml:space="preserve"> листопада</w:t>
                  </w:r>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w:t>
      </w:r>
      <w:r w:rsidR="0048339F">
        <w:rPr>
          <w:rFonts w:ascii="Times New Roman" w:hAnsi="Times New Roman"/>
          <w:b/>
          <w:bCs/>
          <w:sz w:val="24"/>
          <w:szCs w:val="24"/>
          <w:lang w:val="uk-UA"/>
        </w:rPr>
        <w:t xml:space="preserve"> 09130000-9 Нафта і дистилятори (дизельне пальне та бензин А- 95)</w:t>
      </w:r>
    </w:p>
    <w:p w:rsidR="00B91FAA" w:rsidRPr="006D1F71" w:rsidRDefault="00B91FAA" w:rsidP="00B91FAA">
      <w:pPr>
        <w:spacing w:after="0" w:line="240" w:lineRule="auto"/>
        <w:jc w:val="center"/>
        <w:rPr>
          <w:rFonts w:ascii="Times New Roman" w:hAnsi="Times New Roman"/>
          <w:sz w:val="24"/>
          <w:szCs w:val="24"/>
          <w:lang w:val="uk-UA"/>
        </w:rPr>
      </w:pPr>
    </w:p>
    <w:p w:rsidR="00480B3D" w:rsidRPr="006D1F71" w:rsidRDefault="00480B3D" w:rsidP="00A8727A">
      <w:pPr>
        <w:spacing w:after="0" w:line="240" w:lineRule="auto"/>
        <w:jc w:val="center"/>
        <w:rPr>
          <w:rFonts w:ascii="Times New Roman" w:hAnsi="Times New Roman"/>
          <w:lang w:val="uk-UA"/>
        </w:rPr>
      </w:pPr>
      <w:bookmarkStart w:id="0" w:name="n48"/>
      <w:bookmarkEnd w:id="0"/>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612C61" w:rsidP="00375F24">
      <w:pPr>
        <w:jc w:val="center"/>
        <w:rPr>
          <w:rFonts w:ascii="Times New Roman" w:hAnsi="Times New Roman"/>
          <w:b/>
          <w:lang w:val="uk-UA"/>
        </w:rPr>
      </w:pPr>
      <w:r>
        <w:rPr>
          <w:rFonts w:ascii="Times New Roman" w:hAnsi="Times New Roman"/>
          <w:b/>
          <w:lang w:val="uk-UA"/>
        </w:rPr>
        <w:t>2</w:t>
      </w:r>
      <w:r w:rsidR="0048339F">
        <w:rPr>
          <w:rFonts w:ascii="Times New Roman" w:hAnsi="Times New Roman"/>
          <w:b/>
          <w:lang w:val="uk-UA"/>
        </w:rPr>
        <w:t xml:space="preserve"> листопада</w:t>
      </w:r>
      <w:r w:rsidR="0013339D">
        <w:rPr>
          <w:rFonts w:ascii="Times New Roman" w:hAnsi="Times New Roman"/>
          <w:b/>
          <w:lang w:val="uk-UA"/>
        </w:rPr>
        <w:t xml:space="preserve"> 2023р.</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3E774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highlight w:val="white"/>
                <w:lang w:val="uk-UA" w:eastAsia="ru-RU"/>
              </w:rPr>
            </w:pPr>
            <w:r w:rsidRPr="00EF06BB">
              <w:rPr>
                <w:rFonts w:ascii="Times New Roman" w:eastAsia="Times New Roman" w:hAnsi="Times New Roman"/>
                <w:sz w:val="24"/>
                <w:szCs w:val="24"/>
                <w:lang w:val="uk-UA" w:eastAsia="ru-RU"/>
              </w:rPr>
              <w:t>Тендерну д</w:t>
            </w:r>
            <w:r w:rsidRPr="00EF06BB">
              <w:rPr>
                <w:rFonts w:ascii="Times New Roman" w:eastAsia="Times New Roman" w:hAnsi="Times New Roman"/>
                <w:color w:val="000000"/>
                <w:sz w:val="24"/>
                <w:szCs w:val="24"/>
                <w:lang w:val="uk-UA" w:eastAsia="ru-RU"/>
              </w:rPr>
              <w:t xml:space="preserve">окументацію розроблено відповідно до вимог Закону України </w:t>
            </w:r>
            <w:r w:rsidRPr="00EF06BB">
              <w:rPr>
                <w:rFonts w:ascii="Times New Roman" w:eastAsia="Times New Roman" w:hAnsi="Times New Roman"/>
                <w:color w:val="000000"/>
                <w:sz w:val="24"/>
                <w:szCs w:val="24"/>
                <w:highlight w:val="white"/>
                <w:lang w:val="uk-UA" w:eastAsia="ru-RU"/>
              </w:rPr>
              <w:t xml:space="preserve">«Про публічні закупівлі» (далі </w:t>
            </w:r>
            <w:r w:rsidRPr="00EF06BB">
              <w:rPr>
                <w:rFonts w:ascii="Times New Roman" w:eastAsia="Times New Roman" w:hAnsi="Times New Roman"/>
                <w:sz w:val="24"/>
                <w:szCs w:val="24"/>
                <w:highlight w:val="white"/>
                <w:lang w:val="uk-UA" w:eastAsia="ru-RU"/>
              </w:rPr>
              <w:t>—</w:t>
            </w:r>
            <w:r w:rsidRPr="00EF06BB">
              <w:rPr>
                <w:rFonts w:ascii="Times New Roman" w:eastAsia="Times New Roman" w:hAnsi="Times New Roman"/>
                <w:color w:val="000000"/>
                <w:sz w:val="24"/>
                <w:szCs w:val="24"/>
                <w:highlight w:val="white"/>
                <w:lang w:val="uk-UA" w:eastAsia="ru-RU"/>
              </w:rPr>
              <w:t xml:space="preserve"> Закон)</w:t>
            </w:r>
            <w:r w:rsidRPr="00EF06BB">
              <w:rPr>
                <w:rFonts w:ascii="Times New Roman" w:eastAsia="Times New Roman" w:hAnsi="Times New Roman"/>
                <w:sz w:val="24"/>
                <w:szCs w:val="24"/>
                <w:highlight w:val="white"/>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EF06BB">
              <w:rPr>
                <w:rFonts w:ascii="Times New Roman" w:eastAsia="Times New Roman" w:hAnsi="Times New Roman"/>
                <w:sz w:val="24"/>
                <w:szCs w:val="24"/>
                <w:lang w:val="uk-UA" w:eastAsia="ru-RU"/>
              </w:rPr>
              <w:t>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970623" w:rsidRDefault="0048339F" w:rsidP="0048339F">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rsidR="0048339F" w:rsidRPr="006D1F71"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Pr="006D1F71">
              <w:rPr>
                <w:rFonts w:ascii="Times New Roman" w:eastAsia="Times New Roman" w:hAnsi="Times New Roman"/>
                <w:lang w:val="uk-UA" w:eastAsia="ru-RU"/>
              </w:rPr>
              <w:t xml:space="preserve">ька обл., м. </w:t>
            </w:r>
            <w:r>
              <w:rPr>
                <w:rFonts w:ascii="Times New Roman" w:eastAsia="Times New Roman" w:hAnsi="Times New Roman"/>
                <w:lang w:val="uk-UA" w:eastAsia="ru-RU"/>
              </w:rPr>
              <w:t>Могилів – Подільський</w:t>
            </w:r>
            <w:r w:rsidRPr="006D1F71">
              <w:rPr>
                <w:rFonts w:ascii="Times New Roman" w:eastAsia="Times New Roman" w:hAnsi="Times New Roman"/>
                <w:lang w:val="uk-UA" w:eastAsia="ru-RU"/>
              </w:rPr>
              <w:t>, вул.</w:t>
            </w:r>
            <w:r>
              <w:rPr>
                <w:rFonts w:ascii="Times New Roman" w:eastAsia="Times New Roman" w:hAnsi="Times New Roman"/>
                <w:lang w:val="uk-UA" w:eastAsia="ru-RU"/>
              </w:rPr>
              <w:t>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hAnsi="Times New Roman"/>
                <w:lang w:val="uk-UA"/>
              </w:rPr>
              <w:t>Зая</w:t>
            </w:r>
            <w:r w:rsidRPr="006D1F71">
              <w:rPr>
                <w:rFonts w:ascii="Times New Roman" w:hAnsi="Times New Roman"/>
                <w:lang w:val="uk-UA"/>
              </w:rPr>
              <w:t>ць Ол</w:t>
            </w:r>
            <w:r>
              <w:rPr>
                <w:rFonts w:ascii="Times New Roman" w:hAnsi="Times New Roman"/>
                <w:lang w:val="uk-UA"/>
              </w:rPr>
              <w:t>ена Анатоліїв</w:t>
            </w:r>
            <w:r w:rsidRPr="006D1F71">
              <w:rPr>
                <w:rFonts w:ascii="Times New Roman" w:hAnsi="Times New Roman"/>
                <w:lang w:val="uk-UA"/>
              </w:rPr>
              <w:t>а</w:t>
            </w:r>
            <w:r>
              <w:rPr>
                <w:rFonts w:ascii="Times New Roman" w:hAnsi="Times New Roman"/>
                <w:lang w:val="uk-UA"/>
              </w:rPr>
              <w:t xml:space="preserve"> – юрист, уповноважена особа, </w:t>
            </w:r>
            <w:r w:rsidRPr="006D1F71">
              <w:rPr>
                <w:rFonts w:ascii="Times New Roman" w:hAnsi="Times New Roman"/>
                <w:lang w:val="uk-UA"/>
              </w:rPr>
              <w:t>тел.0</w:t>
            </w:r>
            <w:r>
              <w:rPr>
                <w:rFonts w:ascii="Times New Roman" w:hAnsi="Times New Roman"/>
                <w:lang w:val="uk-UA"/>
              </w:rPr>
              <w:t>982047357</w:t>
            </w:r>
            <w:r w:rsidRPr="006D1F71">
              <w:rPr>
                <w:rFonts w:ascii="Times New Roman" w:hAnsi="Times New Roman"/>
                <w:lang w:val="uk-UA"/>
              </w:rPr>
              <w:t xml:space="preserve">, e-mail: </w:t>
            </w:r>
            <w:r>
              <w:rPr>
                <w:rStyle w:val="a4"/>
                <w:rFonts w:ascii="Times New Roman" w:hAnsi="Times New Roman"/>
                <w:lang w:val="en-US"/>
              </w:rPr>
              <w:t>vodokanalmp</w:t>
            </w:r>
            <w:r w:rsidRPr="006D1F71">
              <w:rPr>
                <w:rStyle w:val="a4"/>
                <w:rFonts w:ascii="Times New Roman" w:hAnsi="Times New Roman"/>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color w:val="4A86E8"/>
                <w:sz w:val="24"/>
                <w:szCs w:val="24"/>
                <w:lang w:val="uk-UA" w:eastAsia="ru-RU"/>
              </w:rPr>
            </w:pPr>
            <w:r w:rsidRPr="00EF06BB">
              <w:rPr>
                <w:rFonts w:ascii="Times New Roman" w:eastAsia="Times New Roman" w:hAnsi="Times New Roman"/>
                <w:color w:val="000000"/>
                <w:sz w:val="24"/>
                <w:szCs w:val="24"/>
                <w:lang w:val="uk-UA" w:eastAsia="ru-RU"/>
              </w:rPr>
              <w:t xml:space="preserve">відкриті торги </w:t>
            </w:r>
            <w:r w:rsidRPr="00EF06BB">
              <w:rPr>
                <w:rFonts w:ascii="Times New Roman" w:eastAsia="Times New Roman" w:hAnsi="Times New Roman"/>
                <w:color w:val="4A86E8"/>
                <w:sz w:val="24"/>
                <w:szCs w:val="24"/>
                <w:lang w:val="uk-UA" w:eastAsia="ru-RU"/>
              </w:rPr>
              <w:t>з особливостями</w:t>
            </w:r>
          </w:p>
        </w:tc>
      </w:tr>
      <w:tr w:rsidR="004A231A" w:rsidRPr="004A231A"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 </w:t>
            </w:r>
          </w:p>
        </w:tc>
      </w:tr>
      <w:tr w:rsidR="004A231A" w:rsidRPr="004A231A"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48339F" w:rsidP="00EF06BB">
            <w:pPr>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Дизельне пальне та бензин А -95 назва за кодом ДК  021:2015: 09130000-9 Нафта і дистилятори.</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Закупівля здійснюється щодо предмета закупівлі в цілому.</w:t>
            </w:r>
          </w:p>
          <w:p w:rsidR="00EF06BB" w:rsidRPr="004A231A" w:rsidRDefault="00EF06BB" w:rsidP="0048339F">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4A231A" w:rsidRDefault="00EF06BB" w:rsidP="0048339F">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товару та місце його поставки </w:t>
            </w:r>
          </w:p>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w:t>
            </w:r>
            <w:r w:rsidR="0048339F" w:rsidRPr="004A231A">
              <w:rPr>
                <w:rFonts w:ascii="Times New Roman" w:eastAsia="Times New Roman" w:hAnsi="Times New Roman"/>
                <w:color w:val="000000" w:themeColor="text1"/>
                <w:sz w:val="24"/>
                <w:szCs w:val="24"/>
                <w:lang w:val="uk-UA" w:eastAsia="ru-RU"/>
              </w:rPr>
              <w:t>(поставки талонами)</w:t>
            </w:r>
          </w:p>
          <w:p w:rsidR="0048339F" w:rsidRPr="004A231A" w:rsidRDefault="0048339F"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Дизельного пального – 22 376 л</w:t>
            </w:r>
            <w:r w:rsidR="00EF06BB" w:rsidRPr="004A231A">
              <w:rPr>
                <w:rFonts w:ascii="Times New Roman" w:eastAsia="Times New Roman" w:hAnsi="Times New Roman"/>
                <w:i/>
                <w:color w:val="000000" w:themeColor="text1"/>
                <w:sz w:val="24"/>
                <w:szCs w:val="24"/>
                <w:lang w:val="uk-UA" w:eastAsia="ru-RU"/>
              </w:rPr>
              <w:t>.</w:t>
            </w:r>
          </w:p>
          <w:p w:rsidR="00EF06BB" w:rsidRPr="004A231A" w:rsidRDefault="0048339F" w:rsidP="00EF06BB">
            <w:pPr>
              <w:widowControl w:val="0"/>
              <w:spacing w:after="160" w:line="256" w:lineRule="auto"/>
              <w:ind w:right="120"/>
              <w:jc w:val="both"/>
              <w:rPr>
                <w:rFonts w:ascii="Times New Roman" w:eastAsia="Times New Roman" w:hAnsi="Times New Roman"/>
                <w:i/>
                <w:color w:val="000000" w:themeColor="text1"/>
                <w:sz w:val="28"/>
                <w:szCs w:val="28"/>
                <w:lang w:val="uk-UA" w:eastAsia="ru-RU"/>
              </w:rPr>
            </w:pPr>
            <w:r w:rsidRPr="004A231A">
              <w:rPr>
                <w:rFonts w:ascii="Times New Roman" w:eastAsia="Times New Roman" w:hAnsi="Times New Roman"/>
                <w:color w:val="000000" w:themeColor="text1"/>
                <w:sz w:val="24"/>
                <w:szCs w:val="24"/>
                <w:lang w:val="uk-UA" w:eastAsia="ru-RU"/>
              </w:rPr>
              <w:t xml:space="preserve">Бензину А-95 </w:t>
            </w:r>
            <w:r w:rsidR="00EF06BB"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- 13 700 л.</w:t>
            </w:r>
          </w:p>
          <w:p w:rsidR="00EF06BB" w:rsidRPr="004A231A" w:rsidRDefault="00EF06BB" w:rsidP="00471E9A">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Місце поставки товарів: </w:t>
            </w:r>
            <w:r w:rsidR="00471E9A" w:rsidRPr="004A231A">
              <w:rPr>
                <w:rFonts w:ascii="Times New Roman" w:eastAsia="Times New Roman" w:hAnsi="Times New Roman"/>
                <w:i/>
                <w:color w:val="000000" w:themeColor="text1"/>
                <w:sz w:val="24"/>
                <w:szCs w:val="24"/>
                <w:lang w:val="uk-UA" w:eastAsia="ru-RU"/>
              </w:rPr>
              <w:t>24000, Вінницька обл., м. Могилів – Подільський, автозапраавні станції (власні), що знаходяться не дальше</w:t>
            </w:r>
            <w:r w:rsidRPr="004A231A">
              <w:rPr>
                <w:rFonts w:ascii="Times New Roman" w:eastAsia="Times New Roman" w:hAnsi="Times New Roman"/>
                <w:i/>
                <w:color w:val="000000" w:themeColor="text1"/>
                <w:sz w:val="24"/>
                <w:szCs w:val="24"/>
                <w:lang w:val="uk-UA" w:eastAsia="ru-RU"/>
              </w:rPr>
              <w:t>,</w:t>
            </w:r>
            <w:r w:rsidR="00471E9A" w:rsidRPr="004A231A">
              <w:rPr>
                <w:rFonts w:ascii="Times New Roman" w:eastAsia="Times New Roman" w:hAnsi="Times New Roman"/>
                <w:i/>
                <w:color w:val="000000" w:themeColor="text1"/>
                <w:sz w:val="24"/>
                <w:szCs w:val="24"/>
                <w:lang w:val="uk-UA" w:eastAsia="ru-RU"/>
              </w:rPr>
              <w:t xml:space="preserve"> ніж</w:t>
            </w:r>
            <w:r w:rsidR="003E7741" w:rsidRPr="004A231A">
              <w:rPr>
                <w:rFonts w:ascii="Times New Roman" w:eastAsia="Times New Roman" w:hAnsi="Times New Roman"/>
                <w:i/>
                <w:color w:val="000000" w:themeColor="text1"/>
                <w:sz w:val="24"/>
                <w:szCs w:val="24"/>
                <w:lang w:val="uk-UA" w:eastAsia="ru-RU"/>
              </w:rPr>
              <w:t xml:space="preserve"> 2</w:t>
            </w:r>
            <w:r w:rsidR="00471E9A" w:rsidRPr="004A231A">
              <w:rPr>
                <w:rFonts w:ascii="Times New Roman" w:eastAsia="Times New Roman" w:hAnsi="Times New Roman"/>
                <w:i/>
                <w:color w:val="000000" w:themeColor="text1"/>
                <w:sz w:val="24"/>
                <w:szCs w:val="24"/>
                <w:lang w:val="uk-UA" w:eastAsia="ru-RU"/>
              </w:rPr>
              <w:t xml:space="preserve"> км від місця знаходження Замовника.</w:t>
            </w:r>
          </w:p>
        </w:tc>
      </w:tr>
      <w:tr w:rsidR="004A231A" w:rsidRPr="004A231A"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строки поставки товарів, виконання робіт, </w:t>
            </w:r>
            <w:r w:rsidRPr="004A231A">
              <w:rPr>
                <w:rFonts w:ascii="Times New Roman" w:eastAsia="Times New Roman" w:hAnsi="Times New Roman"/>
                <w:color w:val="000000" w:themeColor="text1"/>
                <w:sz w:val="24"/>
                <w:szCs w:val="24"/>
                <w:lang w:val="uk-UA" w:eastAsia="ru-RU"/>
              </w:rPr>
              <w:lastRenderedPageBreak/>
              <w:t>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471E9A"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 xml:space="preserve">Окремими партіями протягом 12 годин з часу отримання заявки від Замовника на відповідну партію товару та  </w:t>
            </w:r>
            <w:r w:rsidRPr="004A231A">
              <w:rPr>
                <w:rFonts w:ascii="Times New Roman" w:eastAsia="Times New Roman" w:hAnsi="Times New Roman"/>
                <w:color w:val="000000" w:themeColor="text1"/>
                <w:sz w:val="24"/>
                <w:szCs w:val="24"/>
                <w:lang w:val="uk-UA" w:eastAsia="ru-RU"/>
              </w:rPr>
              <w:lastRenderedPageBreak/>
              <w:t xml:space="preserve">протягом дії договору, а саме </w:t>
            </w:r>
            <w:r w:rsidR="00EF06BB" w:rsidRPr="004A231A">
              <w:rPr>
                <w:rFonts w:ascii="Times New Roman" w:eastAsia="Times New Roman" w:hAnsi="Times New Roman"/>
                <w:color w:val="000000" w:themeColor="text1"/>
                <w:sz w:val="24"/>
                <w:szCs w:val="24"/>
                <w:lang w:val="uk-UA" w:eastAsia="ru-RU"/>
              </w:rPr>
              <w:t>до  31 грудня  20</w:t>
            </w:r>
            <w:r w:rsidRPr="004A231A">
              <w:rPr>
                <w:rFonts w:ascii="Times New Roman" w:eastAsia="Times New Roman" w:hAnsi="Times New Roman"/>
                <w:color w:val="000000" w:themeColor="text1"/>
                <w:sz w:val="24"/>
                <w:szCs w:val="24"/>
                <w:lang w:val="uk-UA" w:eastAsia="ru-RU"/>
              </w:rPr>
              <w:t>24</w:t>
            </w:r>
            <w:r w:rsidR="00EF06BB" w:rsidRPr="004A231A">
              <w:rPr>
                <w:rFonts w:ascii="Times New Roman" w:eastAsia="Times New Roman" w:hAnsi="Times New Roman"/>
                <w:color w:val="000000" w:themeColor="text1"/>
                <w:sz w:val="24"/>
                <w:szCs w:val="24"/>
                <w:lang w:val="uk-UA" w:eastAsia="ru-RU"/>
              </w:rPr>
              <w:t xml:space="preserve"> року включно</w:t>
            </w:r>
            <w:r w:rsidRPr="004A231A">
              <w:rPr>
                <w:rFonts w:ascii="Times New Roman" w:eastAsia="Times New Roman" w:hAnsi="Times New Roman"/>
                <w:color w:val="000000" w:themeColor="text1"/>
                <w:sz w:val="24"/>
                <w:szCs w:val="24"/>
                <w:lang w:val="uk-UA" w:eastAsia="ru-RU"/>
              </w:rPr>
              <w:t>.</w:t>
            </w:r>
          </w:p>
        </w:tc>
      </w:tr>
      <w:tr w:rsidR="004A231A" w:rsidRPr="004A231A"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Недискримінація учасників</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Валюта, у якій повинна бути зазначена ціна тендерної пропозиції</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Валютою тендерної пропозиції є гривня.</w:t>
            </w:r>
            <w:r w:rsidRPr="004A231A">
              <w:rPr>
                <w:rFonts w:ascii="Times New Roman" w:eastAsia="Times New Roman" w:hAnsi="Times New Roman"/>
                <w:color w:val="000000" w:themeColor="text1"/>
                <w:lang w:val="uk-UA" w:eastAsia="ru-RU"/>
              </w:rPr>
              <w:t xml:space="preserve"> </w:t>
            </w:r>
            <w:r w:rsidRPr="004A231A">
              <w:rPr>
                <w:rFonts w:ascii="Times New Roman" w:eastAsia="Times New Roman" w:hAnsi="Times New Roman"/>
                <w:b/>
                <w:i/>
                <w:color w:val="000000" w:themeColor="text1"/>
                <w:sz w:val="24"/>
                <w:szCs w:val="24"/>
                <w:lang w:val="uk-UA" w:eastAsia="ru-RU"/>
              </w:rPr>
              <w:t>У разі якщо учасником процедури закупівлі є нерезидент</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Мова тендерної пропозиції – українська.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Виключення: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A231A">
              <w:rPr>
                <w:rFonts w:ascii="Times New Roman" w:eastAsia="Times New Roman" w:hAnsi="Times New Roman"/>
                <w:color w:val="000000" w:themeColor="text1"/>
                <w:sz w:val="24"/>
                <w:szCs w:val="24"/>
                <w:lang w:val="uk-UA" w:eastAsia="ru-RU"/>
              </w:rPr>
              <w:lastRenderedPageBreak/>
              <w:t>наданий іноземною мовою без перекладу.</w:t>
            </w:r>
          </w:p>
        </w:tc>
      </w:tr>
      <w:tr w:rsidR="004A231A" w:rsidRPr="004A231A"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2. Порядок внесення змін та надання роз’яснень до тендерної документації</w:t>
            </w:r>
          </w:p>
        </w:tc>
      </w:tr>
      <w:tr w:rsidR="004A231A" w:rsidRPr="004A231A"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повинен </w:t>
            </w:r>
            <w:r w:rsidRPr="004A231A">
              <w:rPr>
                <w:rFonts w:ascii="Times New Roman" w:eastAsia="Times New Roman" w:hAnsi="Times New Roman"/>
                <w:b/>
                <w:i/>
                <w:color w:val="000000" w:themeColor="text1"/>
                <w:sz w:val="24"/>
                <w:szCs w:val="24"/>
                <w:lang w:val="uk-UA" w:eastAsia="ru-RU"/>
              </w:rPr>
              <w:t>протягом трьох днів</w:t>
            </w:r>
            <w:r w:rsidRPr="004A231A">
              <w:rPr>
                <w:rFonts w:ascii="Times New Roman" w:eastAsia="Times New Roman" w:hAnsi="Times New Roman"/>
                <w:color w:val="000000" w:themeColor="text1"/>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231A">
              <w:rPr>
                <w:rFonts w:ascii="Times New Roman" w:eastAsia="Times New Roman" w:hAnsi="Times New Roman"/>
                <w:b/>
                <w:i/>
                <w:color w:val="000000" w:themeColor="text1"/>
                <w:sz w:val="24"/>
                <w:szCs w:val="24"/>
                <w:lang w:val="uk-UA" w:eastAsia="ru-RU"/>
              </w:rPr>
              <w:t>не менш як на чотири дні.</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231A">
                <w:rPr>
                  <w:rFonts w:ascii="Times New Roman" w:eastAsia="Times New Roman" w:hAnsi="Times New Roman"/>
                  <w:color w:val="000000" w:themeColor="text1"/>
                  <w:sz w:val="24"/>
                  <w:szCs w:val="24"/>
                  <w:lang w:val="uk-UA" w:eastAsia="ru-RU"/>
                </w:rPr>
                <w:t>статті 8</w:t>
              </w:r>
            </w:hyperlink>
            <w:r w:rsidRPr="004A231A">
              <w:rPr>
                <w:rFonts w:ascii="Times New Roman" w:eastAsia="Times New Roman" w:hAnsi="Times New Roman"/>
                <w:color w:val="000000" w:themeColor="text1"/>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4A231A">
              <w:rPr>
                <w:rFonts w:ascii="Times New Roman" w:eastAsia="Times New Roman" w:hAnsi="Times New Roman"/>
                <w:b/>
                <w:i/>
                <w:color w:val="000000" w:themeColor="text1"/>
                <w:sz w:val="24"/>
                <w:szCs w:val="24"/>
                <w:lang w:val="uk-UA" w:eastAsia="ru-RU"/>
              </w:rPr>
              <w:t>у вигляді нової редакції тендерної документації додатково до початкової редакції тендерної документації.</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Замовник разом із змінами до тендерної документації в окремому документі оприлюднює перелік змін</w:t>
            </w:r>
            <w:r w:rsidRPr="004A231A">
              <w:rPr>
                <w:rFonts w:ascii="Times New Roman" w:eastAsia="Times New Roman" w:hAnsi="Times New Roman"/>
                <w:color w:val="000000" w:themeColor="text1"/>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4A231A">
              <w:rPr>
                <w:rFonts w:ascii="Times New Roman" w:eastAsia="Times New Roman" w:hAnsi="Times New Roman"/>
                <w:color w:val="000000" w:themeColor="text1"/>
                <w:sz w:val="24"/>
                <w:szCs w:val="24"/>
                <w:lang w:val="uk-UA" w:eastAsia="ru-RU"/>
              </w:rPr>
              <w:lastRenderedPageBreak/>
              <w:t>рішення про їх внесення.</w:t>
            </w:r>
          </w:p>
        </w:tc>
      </w:tr>
      <w:tr w:rsidR="004A231A" w:rsidRPr="004A231A"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3. Інструкція з підготовки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231A">
                <w:rPr>
                  <w:rFonts w:ascii="Times New Roman" w:eastAsia="Times New Roman" w:hAnsi="Times New Roman"/>
                  <w:color w:val="000000" w:themeColor="text1"/>
                  <w:sz w:val="24"/>
                  <w:szCs w:val="24"/>
                  <w:lang w:val="uk-UA" w:eastAsia="ru-RU"/>
                </w:rPr>
                <w:t>пункті 47</w:t>
              </w:r>
            </w:hyperlink>
            <w:r w:rsidRPr="004A231A">
              <w:rPr>
                <w:rFonts w:ascii="Times New Roman" w:eastAsia="Times New Roman" w:hAnsi="Times New Roman"/>
                <w:color w:val="000000" w:themeColor="text1"/>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 підтверджує відповідність учасника кваліфікаційним (кваліфікаційному) критеріям – </w:t>
            </w:r>
            <w:r w:rsidRPr="004A231A">
              <w:rPr>
                <w:rFonts w:ascii="Times New Roman" w:eastAsia="Times New Roman" w:hAnsi="Times New Roman"/>
                <w:i/>
                <w:color w:val="000000" w:themeColor="text1"/>
                <w:sz w:val="24"/>
                <w:szCs w:val="24"/>
                <w:lang w:val="uk-UA" w:eastAsia="ru-RU"/>
              </w:rPr>
              <w:t>згідно</w:t>
            </w:r>
            <w:r w:rsidRPr="004A231A">
              <w:rPr>
                <w:rFonts w:ascii="Times New Roman" w:eastAsia="Times New Roman" w:hAnsi="Times New Roman"/>
                <w:color w:val="000000" w:themeColor="text1"/>
                <w:sz w:val="24"/>
                <w:szCs w:val="24"/>
                <w:lang w:val="uk-UA" w:eastAsia="ru-RU"/>
              </w:rPr>
              <w:t xml:space="preserve"> з </w:t>
            </w:r>
            <w:r w:rsidRPr="004A231A">
              <w:rPr>
                <w:rFonts w:ascii="Times New Roman" w:eastAsia="Times New Roman" w:hAnsi="Times New Roman"/>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щодо відсутності підстав, установлених в пункті 47 Особливостей, – </w:t>
            </w:r>
            <w:r w:rsidRPr="004A231A">
              <w:rPr>
                <w:rFonts w:ascii="Times New Roman" w:eastAsia="Times New Roman" w:hAnsi="Times New Roman"/>
                <w:i/>
                <w:color w:val="000000" w:themeColor="text1"/>
                <w:sz w:val="24"/>
                <w:szCs w:val="24"/>
                <w:lang w:val="uk-UA" w:eastAsia="ru-RU"/>
              </w:rPr>
              <w:t>згідно з 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 - згідно з </w:t>
            </w:r>
            <w:r w:rsidRPr="004A231A">
              <w:rPr>
                <w:rFonts w:ascii="Times New Roman" w:eastAsia="Times New Roman" w:hAnsi="Times New Roman"/>
                <w:i/>
                <w:color w:val="000000" w:themeColor="text1"/>
                <w:sz w:val="24"/>
                <w:szCs w:val="24"/>
                <w:lang w:val="uk-UA" w:eastAsia="ru-RU"/>
              </w:rPr>
              <w:t xml:space="preserve">Додатком 1 </w:t>
            </w:r>
            <w:r w:rsidRPr="004A231A">
              <w:rPr>
                <w:rFonts w:ascii="Times New Roman" w:eastAsia="Times New Roman" w:hAnsi="Times New Roman"/>
                <w:color w:val="000000" w:themeColor="text1"/>
                <w:sz w:val="24"/>
                <w:szCs w:val="24"/>
                <w:lang w:val="uk-UA" w:eastAsia="ru-RU"/>
              </w:rPr>
              <w:t>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231A">
              <w:rPr>
                <w:rFonts w:ascii="Times New Roman" w:eastAsia="Times New Roman" w:hAnsi="Times New Roman"/>
                <w:i/>
                <w:color w:val="000000" w:themeColor="text1"/>
                <w:sz w:val="24"/>
                <w:szCs w:val="24"/>
                <w:lang w:val="uk-UA" w:eastAsia="ru-RU"/>
              </w:rPr>
              <w:t>згідно з Додатком 2</w:t>
            </w:r>
            <w:r w:rsidRPr="004A231A">
              <w:rPr>
                <w:rFonts w:ascii="Times New Roman" w:eastAsia="Times New Roman" w:hAnsi="Times New Roman"/>
                <w:color w:val="000000" w:themeColor="text1"/>
                <w:sz w:val="24"/>
                <w:szCs w:val="24"/>
                <w:lang w:val="uk-UA" w:eastAsia="ru-RU"/>
              </w:rPr>
              <w:t xml:space="preserve"> до тендерної документації;</w:t>
            </w:r>
          </w:p>
          <w:p w:rsidR="00EF06BB" w:rsidRPr="004A231A" w:rsidRDefault="00EF06BB" w:rsidP="00733E2D">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Переможець процедури закупівлі у строк, що не перевищує </w:t>
            </w:r>
            <w:r w:rsidRPr="004A231A">
              <w:rPr>
                <w:rFonts w:ascii="Times New Roman" w:eastAsia="Times New Roman" w:hAnsi="Times New Roman"/>
                <w:color w:val="000000" w:themeColor="text1"/>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4A231A">
              <w:rPr>
                <w:rFonts w:ascii="Times New Roman" w:eastAsia="Times New Roman" w:hAnsi="Times New Roman"/>
                <w:color w:val="000000" w:themeColor="text1"/>
                <w:sz w:val="24"/>
                <w:szCs w:val="24"/>
                <w:lang w:val="uk-UA" w:eastAsia="ru-RU"/>
              </w:rPr>
              <w:t xml:space="preserve">, повинен надати замовнику шляхом </w:t>
            </w:r>
            <w:r w:rsidRPr="004A231A">
              <w:rPr>
                <w:rFonts w:ascii="Times New Roman" w:eastAsia="Times New Roman" w:hAnsi="Times New Roman"/>
                <w:color w:val="000000" w:themeColor="text1"/>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Опис та приклади формальних несуттєвих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Опис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r w:rsidRPr="004A231A">
              <w:rPr>
                <w:rFonts w:ascii="Times New Roman" w:eastAsia="Times New Roman" w:hAnsi="Times New Roman"/>
                <w:color w:val="000000" w:themeColor="text1"/>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великої літери;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розділових знаків та відмінювання слів у реченні;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використання слова або мовного звороту, запозичених з іншої мови;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застосування правил переносу частини слова з рядка в рядок;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написання слів разом та/або окремо, та/або через дефіс;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r w:rsidRPr="004A231A">
              <w:rPr>
                <w:rFonts w:ascii="Times New Roman" w:eastAsia="Times New Roman" w:hAnsi="Times New Roman"/>
                <w:color w:val="000000" w:themeColor="text1"/>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4A231A">
              <w:rPr>
                <w:rFonts w:ascii="Times New Roman" w:eastAsia="Times New Roman" w:hAnsi="Times New Roman"/>
                <w:color w:val="000000" w:themeColor="text1"/>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r w:rsidRPr="004A231A">
              <w:rPr>
                <w:rFonts w:ascii="Times New Roman" w:eastAsia="Times New Roman" w:hAnsi="Times New Roman"/>
                <w:color w:val="000000" w:themeColor="text1"/>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r w:rsidRPr="004A231A">
              <w:rPr>
                <w:rFonts w:ascii="Times New Roman" w:eastAsia="Times New Roman" w:hAnsi="Times New Roman"/>
                <w:color w:val="000000" w:themeColor="text1"/>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w:t>
            </w:r>
            <w:r w:rsidRPr="004A231A">
              <w:rPr>
                <w:rFonts w:ascii="Times New Roman" w:eastAsia="Times New Roman" w:hAnsi="Times New Roman"/>
                <w:color w:val="000000" w:themeColor="text1"/>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w:t>
            </w:r>
            <w:r w:rsidRPr="004A231A">
              <w:rPr>
                <w:rFonts w:ascii="Times New Roman" w:eastAsia="Times New Roman" w:hAnsi="Times New Roman"/>
                <w:color w:val="000000" w:themeColor="text1"/>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4A231A">
              <w:rPr>
                <w:rFonts w:ascii="Times New Roman" w:eastAsia="Times New Roman" w:hAnsi="Times New Roman"/>
                <w:color w:val="000000" w:themeColor="text1"/>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Приклади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«м.київ» замість «м.Київ»;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«поряд -ок» замість «поря – 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«ненадається» замість «не надається»»;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«______________№_____________» замість «14.08.2020 №320/13/14-01»</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УВАГА!!!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документи мають бути чіткими та розбірливими для читання;</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3) якщо тендерна пропозиція містить і скановані, і електронні документи, потрібно накласти КЕП/УЕП на </w:t>
            </w:r>
            <w:r w:rsidRPr="004A231A">
              <w:rPr>
                <w:rFonts w:ascii="Times New Roman" w:eastAsia="Times New Roman" w:hAnsi="Times New Roman"/>
                <w:color w:val="000000" w:themeColor="text1"/>
                <w:sz w:val="24"/>
                <w:szCs w:val="24"/>
                <w:lang w:val="uk-UA" w:eastAsia="ru-RU"/>
              </w:rPr>
              <w:lastRenderedPageBreak/>
              <w:t>тендерну пропозицію в цілому та на кожен електронний документ окремо.</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Винятки: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мають право подавати всі заінтересовані особи.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w:t>
            </w:r>
          </w:p>
        </w:tc>
      </w:tr>
      <w:tr w:rsidR="004A231A" w:rsidRPr="004A231A"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Не передбачено</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5" w:name="_heading=h.tyjcwt"/>
            <w:bookmarkEnd w:id="5"/>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передбачено</w:t>
            </w:r>
          </w:p>
        </w:tc>
      </w:tr>
      <w:tr w:rsidR="004A231A" w:rsidRPr="004A231A"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вважаються дійсними </w:t>
            </w:r>
            <w:r w:rsidRPr="004A231A">
              <w:rPr>
                <w:rFonts w:ascii="Times New Roman" w:eastAsia="Times New Roman" w:hAnsi="Times New Roman"/>
                <w:b/>
                <w:i/>
                <w:color w:val="000000" w:themeColor="text1"/>
                <w:sz w:val="24"/>
                <w:szCs w:val="24"/>
                <w:u w:val="single"/>
                <w:lang w:val="uk-UA" w:eastAsia="ru-RU"/>
              </w:rPr>
              <w:t>протягом 120 (ста двадцяти) днів</w:t>
            </w:r>
            <w:r w:rsidRPr="004A231A">
              <w:rPr>
                <w:rFonts w:ascii="Times New Roman" w:eastAsia="Times New Roman" w:hAnsi="Times New Roman"/>
                <w:color w:val="000000" w:themeColor="text1"/>
                <w:sz w:val="24"/>
                <w:szCs w:val="24"/>
                <w:lang w:val="uk-UA" w:eastAsia="ru-RU"/>
              </w:rPr>
              <w:t xml:space="preserve"> із дати кінцевого строку подання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u w:val="single"/>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w:t>
            </w:r>
            <w:r w:rsidRPr="004A231A">
              <w:rPr>
                <w:rFonts w:ascii="Times New Roman" w:eastAsia="Times New Roman" w:hAnsi="Times New Roman"/>
                <w:color w:val="000000" w:themeColor="text1"/>
                <w:sz w:val="24"/>
                <w:szCs w:val="24"/>
                <w:u w:val="single"/>
                <w:lang w:val="uk-UA" w:eastAsia="ru-RU"/>
              </w:rPr>
              <w:t>має право: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якщо таке вимагалося)</w:t>
            </w:r>
            <w:r w:rsidRPr="004A231A">
              <w:rPr>
                <w:rFonts w:ascii="Times New Roman" w:eastAsia="Times New Roman" w:hAnsi="Times New Roman"/>
                <w:color w:val="000000" w:themeColor="text1"/>
                <w:sz w:val="24"/>
                <w:szCs w:val="24"/>
                <w:lang w:val="uk-UA" w:eastAsia="ru-RU"/>
              </w:rPr>
              <w:t>.</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Спосіб  підтвердження відповідності учасника критеріям і вимогам згідно із законодавством наведено в</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Підстави, визначені пунктом 47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8"/>
                <w:szCs w:val="28"/>
                <w:lang w:val="uk-UA" w:eastAsia="ru-RU"/>
              </w:rPr>
              <w:t>3</w:t>
            </w:r>
            <w:r w:rsidRPr="004A231A">
              <w:rPr>
                <w:rFonts w:ascii="Times New Roman" w:eastAsia="Times New Roman" w:hAnsi="Times New Roman"/>
                <w:color w:val="000000" w:themeColor="text1"/>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231A">
                <w:rPr>
                  <w:rFonts w:ascii="Times New Roman" w:eastAsia="Times New Roman" w:hAnsi="Times New Roman"/>
                  <w:color w:val="000000" w:themeColor="text1"/>
                  <w:sz w:val="24"/>
                  <w:szCs w:val="24"/>
                  <w:lang w:val="uk-UA" w:eastAsia="ru-RU"/>
                </w:rPr>
                <w:t>пунктом 4</w:t>
              </w:r>
            </w:hyperlink>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6BB" w:rsidRPr="004A231A" w:rsidRDefault="00EF06BB" w:rsidP="00EF06BB">
            <w:pPr>
              <w:spacing w:after="348"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2" w:history="1">
              <w:r w:rsidRPr="004A231A">
                <w:rPr>
                  <w:rFonts w:ascii="Times New Roman" w:eastAsia="Times New Roman" w:hAnsi="Times New Roman"/>
                  <w:color w:val="000000" w:themeColor="text1"/>
                  <w:sz w:val="24"/>
                  <w:szCs w:val="24"/>
                  <w:lang w:val="uk-UA" w:eastAsia="ru-RU"/>
                </w:rPr>
                <w:t xml:space="preserve"> пунктом третім </w:t>
              </w:r>
            </w:hyperlink>
            <w:hyperlink r:id="rId13" w:history="1">
              <w:r w:rsidRPr="004A231A">
                <w:rPr>
                  <w:rFonts w:ascii="Times New Roman" w:eastAsia="Times New Roman" w:hAnsi="Times New Roman"/>
                  <w:color w:val="000000" w:themeColor="text1"/>
                  <w:sz w:val="24"/>
                  <w:szCs w:val="24"/>
                  <w:u w:val="single"/>
                  <w:lang w:val="uk-UA" w:eastAsia="ru-RU"/>
                </w:rPr>
                <w:t>частини друго</w:t>
              </w:r>
            </w:hyperlink>
            <w:r w:rsidRPr="004A231A">
              <w:rPr>
                <w:rFonts w:ascii="Times New Roman" w:eastAsia="Times New Roman" w:hAnsi="Times New Roman"/>
                <w:color w:val="000000" w:themeColor="text1"/>
                <w:sz w:val="24"/>
                <w:szCs w:val="24"/>
                <w:lang w:val="uk-UA" w:eastAsia="ru-RU"/>
              </w:rPr>
              <w:t xml:space="preserve">ї статті 22 Закону зазначено в </w:t>
            </w:r>
            <w:r w:rsidRPr="004A231A">
              <w:rPr>
                <w:rFonts w:ascii="Times New Roman" w:eastAsia="Times New Roman" w:hAnsi="Times New Roman"/>
                <w:b/>
                <w:i/>
                <w:color w:val="000000" w:themeColor="text1"/>
                <w:sz w:val="24"/>
                <w:szCs w:val="24"/>
                <w:lang w:val="uk-UA" w:eastAsia="ru-RU"/>
              </w:rPr>
              <w:t>Додатку 2</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до цієї тендерної документації.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передбачено.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4A231A" w:rsidRPr="004A231A"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231A" w:rsidRPr="004A231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A23B06" w:rsidRPr="004A231A">
              <w:rPr>
                <w:rFonts w:ascii="Times New Roman" w:eastAsia="Times New Roman" w:hAnsi="Times New Roman"/>
                <w:color w:val="000000" w:themeColor="text1"/>
                <w:sz w:val="24"/>
                <w:szCs w:val="24"/>
                <w:lang w:val="uk-UA" w:eastAsia="ru-RU"/>
              </w:rPr>
              <w:t>01.12.2023 р.</w:t>
            </w:r>
            <w:r w:rsidRPr="004A231A">
              <w:rPr>
                <w:rFonts w:ascii="Times New Roman" w:eastAsia="Times New Roman" w:hAnsi="Times New Roman"/>
                <w:b/>
                <w:color w:val="000000" w:themeColor="text1"/>
                <w:sz w:val="24"/>
                <w:szCs w:val="24"/>
                <w:lang w:val="uk-UA" w:eastAsia="ru-RU"/>
              </w:rPr>
              <w:t xml:space="preserve">, </w:t>
            </w:r>
            <w:r w:rsidR="00A23B06" w:rsidRPr="004A231A">
              <w:rPr>
                <w:rFonts w:ascii="Times New Roman" w:eastAsia="Times New Roman" w:hAnsi="Times New Roman"/>
                <w:b/>
                <w:color w:val="000000" w:themeColor="text1"/>
                <w:sz w:val="24"/>
                <w:szCs w:val="24"/>
                <w:lang w:val="uk-UA" w:eastAsia="ru-RU"/>
              </w:rPr>
              <w:t>0</w:t>
            </w:r>
            <w:r w:rsidRPr="004A231A">
              <w:rPr>
                <w:rFonts w:ascii="Times New Roman" w:eastAsia="Times New Roman" w:hAnsi="Times New Roman"/>
                <w:b/>
                <w:color w:val="000000" w:themeColor="text1"/>
                <w:sz w:val="24"/>
                <w:szCs w:val="24"/>
                <w:lang w:val="uk-UA" w:eastAsia="ru-RU"/>
              </w:rPr>
              <w:t>1:00 год.</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4A231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w:t>
            </w:r>
          </w:p>
        </w:tc>
      </w:tr>
      <w:tr w:rsidR="004A231A" w:rsidRPr="004A231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5. Оцінка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4A231A">
                <w:rPr>
                  <w:rFonts w:ascii="Times New Roman" w:eastAsia="Times New Roman" w:hAnsi="Times New Roman"/>
                  <w:color w:val="000000" w:themeColor="text1"/>
                  <w:sz w:val="24"/>
                  <w:szCs w:val="24"/>
                  <w:lang w:val="uk-UA" w:eastAsia="ru-RU"/>
                </w:rPr>
                <w:t>шістнадцятої</w:t>
              </w:r>
            </w:hyperlink>
            <w:r w:rsidRPr="004A231A">
              <w:rPr>
                <w:rFonts w:ascii="Times New Roman" w:eastAsia="Times New Roman" w:hAnsi="Times New Roman"/>
                <w:color w:val="000000" w:themeColor="text1"/>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A231A">
              <w:rPr>
                <w:rFonts w:ascii="Times New Roman" w:eastAsia="Times New Roman" w:hAnsi="Times New Roman"/>
                <w:color w:val="000000" w:themeColor="text1"/>
                <w:sz w:val="24"/>
                <w:szCs w:val="24"/>
                <w:lang w:val="uk-UA" w:eastAsia="ru-RU"/>
              </w:rPr>
              <w:lastRenderedPageBreak/>
              <w:t>документації, шляхом застосування електронного аукціону.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Ціна тендерної пропозиції </w:t>
            </w:r>
            <w:r w:rsidRPr="004A231A">
              <w:rPr>
                <w:rFonts w:ascii="Times New Roman" w:eastAsia="Times New Roman" w:hAnsi="Times New Roman"/>
                <w:color w:val="000000" w:themeColor="text1"/>
                <w:sz w:val="24"/>
                <w:szCs w:val="24"/>
                <w:u w:val="single"/>
                <w:lang w:val="uk-UA" w:eastAsia="ru-RU"/>
              </w:rPr>
              <w:t>не може</w:t>
            </w:r>
            <w:r w:rsidRPr="004A231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розгляду </w:t>
            </w:r>
            <w:r w:rsidRPr="004A231A">
              <w:rPr>
                <w:rFonts w:ascii="Times New Roman" w:eastAsia="Times New Roman" w:hAnsi="Times New Roman"/>
                <w:color w:val="000000" w:themeColor="text1"/>
                <w:sz w:val="24"/>
                <w:szCs w:val="24"/>
                <w:u w:val="single"/>
                <w:lang w:val="uk-UA" w:eastAsia="ru-RU"/>
              </w:rPr>
              <w:t xml:space="preserve"> не приймається</w:t>
            </w:r>
            <w:r w:rsidRPr="004A231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визначає ціни на </w:t>
            </w:r>
            <w:r w:rsidRPr="004A231A">
              <w:rPr>
                <w:rFonts w:ascii="Times New Roman" w:eastAsia="Times New Roman" w:hAnsi="Times New Roman"/>
                <w:b/>
                <w:color w:val="000000" w:themeColor="text1"/>
                <w:sz w:val="24"/>
                <w:szCs w:val="24"/>
                <w:lang w:val="uk-UA" w:eastAsia="ru-RU"/>
              </w:rPr>
              <w:t>товар</w:t>
            </w:r>
            <w:r w:rsidRPr="004A231A">
              <w:rPr>
                <w:rFonts w:ascii="Times New Roman" w:eastAsia="Times New Roman" w:hAnsi="Times New Roman"/>
                <w:color w:val="000000" w:themeColor="text1"/>
                <w:sz w:val="24"/>
                <w:szCs w:val="24"/>
                <w:lang w:val="uk-UA" w:eastAsia="ru-RU"/>
              </w:rPr>
              <w:t xml:space="preserve">, що він пропонує </w:t>
            </w:r>
            <w:r w:rsidRPr="004A231A">
              <w:rPr>
                <w:rFonts w:ascii="Times New Roman" w:eastAsia="Times New Roman" w:hAnsi="Times New Roman"/>
                <w:b/>
                <w:color w:val="000000" w:themeColor="text1"/>
                <w:sz w:val="24"/>
                <w:szCs w:val="24"/>
                <w:lang w:val="uk-UA" w:eastAsia="ru-RU"/>
              </w:rPr>
              <w:lastRenderedPageBreak/>
              <w:t>поставити/надати/</w:t>
            </w:r>
            <w:r w:rsidR="004769CD"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231A">
              <w:rPr>
                <w:rFonts w:ascii="Times New Roman" w:eastAsia="Times New Roman" w:hAnsi="Times New Roman"/>
                <w:b/>
                <w:color w:val="000000" w:themeColor="text1"/>
                <w:sz w:val="24"/>
                <w:szCs w:val="24"/>
                <w:lang w:val="uk-UA" w:eastAsia="ru-RU"/>
              </w:rPr>
              <w:t>товару</w:t>
            </w:r>
            <w:r w:rsidR="004769CD" w:rsidRPr="004A231A">
              <w:rPr>
                <w:rFonts w:ascii="Times New Roman" w:eastAsia="Times New Roman" w:hAnsi="Times New Roman"/>
                <w:b/>
                <w:color w:val="000000" w:themeColor="text1"/>
                <w:sz w:val="24"/>
                <w:szCs w:val="24"/>
                <w:lang w:val="uk-UA" w:eastAsia="ru-RU"/>
              </w:rPr>
              <w:t xml:space="preserve"> д</w:t>
            </w:r>
            <w:r w:rsidRPr="004A231A">
              <w:rPr>
                <w:rFonts w:ascii="Times New Roman" w:eastAsia="Times New Roman" w:hAnsi="Times New Roman"/>
                <w:color w:val="000000" w:themeColor="text1"/>
                <w:sz w:val="24"/>
                <w:szCs w:val="24"/>
                <w:lang w:val="uk-UA" w:eastAsia="ru-RU"/>
              </w:rPr>
              <w:t>аного виду.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4A231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4A231A">
              <w:rPr>
                <w:rFonts w:ascii="Times New Roman" w:eastAsia="Times New Roman" w:hAnsi="Times New Roman"/>
                <w:color w:val="000000" w:themeColor="text1"/>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231A">
              <w:rPr>
                <w:rFonts w:ascii="Times New Roman" w:eastAsia="Times New Roman" w:hAnsi="Times New Roman"/>
                <w:b/>
                <w:i/>
                <w:color w:val="000000" w:themeColor="text1"/>
                <w:sz w:val="24"/>
                <w:szCs w:val="24"/>
                <w:lang w:val="uk-UA" w:eastAsia="ru-RU"/>
              </w:rPr>
              <w:t>протягом 24 годин</w:t>
            </w:r>
            <w:r w:rsidRPr="004A231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4A231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Вартість тендерної пропозиції та всі інші ціни повинні бути чітко визначені.</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встановлення такої вимоги)</w:t>
            </w:r>
            <w:r w:rsidRPr="004A231A">
              <w:rPr>
                <w:rFonts w:ascii="Times New Roman" w:eastAsia="Times New Roman" w:hAnsi="Times New Roman"/>
                <w:color w:val="000000" w:themeColor="text1"/>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4A231A">
              <w:rPr>
                <w:rFonts w:ascii="Times New Roman" w:eastAsia="Times New Roman" w:hAnsi="Times New Roman"/>
                <w:color w:val="000000" w:themeColor="text1"/>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i/>
                <w:color w:val="000000" w:themeColor="text1"/>
                <w:sz w:val="24"/>
                <w:szCs w:val="24"/>
                <w:u w:val="single"/>
                <w:lang w:val="uk-UA" w:eastAsia="ru-RU"/>
              </w:rPr>
              <w:t>Інші умови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4A231A">
              <w:rPr>
                <w:rFonts w:ascii="Times New Roman" w:eastAsia="Times New Roman" w:hAnsi="Times New Roman"/>
                <w:b/>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 усіх інших випадках факт подання тендерної пропозиції </w:t>
            </w:r>
            <w:r w:rsidRPr="004A231A">
              <w:rPr>
                <w:rFonts w:ascii="Times New Roman" w:eastAsia="Times New Roman" w:hAnsi="Times New Roman"/>
                <w:color w:val="000000" w:themeColor="text1"/>
                <w:sz w:val="24"/>
                <w:szCs w:val="24"/>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A231A">
              <w:rPr>
                <w:rFonts w:ascii="Times New Roman" w:eastAsia="Times New Roman" w:hAnsi="Times New Roman"/>
                <w:b/>
                <w:i/>
                <w:color w:val="000000" w:themeColor="text1"/>
                <w:sz w:val="24"/>
                <w:szCs w:val="24"/>
                <w:lang w:val="uk-UA" w:eastAsia="ru-RU"/>
              </w:rPr>
              <w:t>в п. 4 Розділу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Тендерна пропозиція учасника може містити документи з водяними знаками.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4A231A">
              <w:rPr>
                <w:rFonts w:ascii="Times New Roman" w:eastAsia="Times New Roman" w:hAnsi="Times New Roman"/>
                <w:color w:val="000000" w:themeColor="text1"/>
                <w:sz w:val="24"/>
                <w:szCs w:val="24"/>
                <w:lang w:val="uk-UA" w:eastAsia="ru-RU"/>
              </w:rPr>
              <w:lastRenderedPageBreak/>
              <w:t>режимі імпорту товарів з Російської Федерації;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0"/>
                <w:szCs w:val="20"/>
                <w:lang w:val="uk-UA" w:eastAsia="ru-RU"/>
              </w:rPr>
            </w:pPr>
            <w:r w:rsidRPr="004A231A">
              <w:rPr>
                <w:rFonts w:ascii="Times New Roman" w:eastAsia="Times New Roman" w:hAnsi="Times New Roman"/>
                <w:color w:val="000000" w:themeColor="text1"/>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підпадає під підстави, встановлені пунктом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абзацом </w:t>
            </w:r>
            <w:r w:rsidRPr="004A231A">
              <w:rPr>
                <w:rFonts w:ascii="Times New Roman" w:eastAsia="Times New Roman" w:hAnsi="Times New Roman"/>
                <w:color w:val="000000" w:themeColor="text1"/>
                <w:sz w:val="24"/>
                <w:szCs w:val="24"/>
                <w:lang w:val="uk-UA" w:eastAsia="ru-RU"/>
              </w:rPr>
              <w:lastRenderedPageBreak/>
              <w:t>першим частини чотирнадцятої статті 29 Закону/абзацом дев’ятим пункту 37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4A231A">
                <w:rPr>
                  <w:rFonts w:ascii="Times New Roman" w:eastAsia="Times New Roman" w:hAnsi="Times New Roman"/>
                  <w:color w:val="000000" w:themeColor="text1"/>
                  <w:sz w:val="24"/>
                  <w:szCs w:val="24"/>
                  <w:lang w:val="uk-UA" w:eastAsia="ru-RU"/>
                </w:rPr>
                <w:t>пункту 4</w:t>
              </w:r>
            </w:hyperlink>
            <w:r w:rsidRPr="004A231A">
              <w:rPr>
                <w:rFonts w:ascii="Times New Roman" w:eastAsia="Times New Roman" w:hAnsi="Times New Roman"/>
                <w:color w:val="000000" w:themeColor="text1"/>
                <w:sz w:val="24"/>
                <w:szCs w:val="24"/>
                <w:lang w:val="uk-UA" w:eastAsia="ru-RU"/>
              </w:rPr>
              <w:t>3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такою, строк дії якої закінчився;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A231A">
              <w:rPr>
                <w:rFonts w:ascii="Times New Roman" w:eastAsia="Times New Roman" w:hAnsi="Times New Roman"/>
                <w:color w:val="000000" w:themeColor="text1"/>
                <w:sz w:val="24"/>
                <w:szCs w:val="24"/>
                <w:lang w:val="uk-UA" w:eastAsia="ru-RU"/>
              </w:rPr>
              <w:lastRenderedPageBreak/>
              <w:t>перевищення є більшим, ніж зазначений замовником в тендерній документації;</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переможець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коли учасник процедури закупівлі, тендерна пропозиція якого відхилена, вважає недостатньою </w:t>
            </w:r>
            <w:r w:rsidRPr="004A231A">
              <w:rPr>
                <w:rFonts w:ascii="Times New Roman" w:eastAsia="Times New Roman" w:hAnsi="Times New Roman"/>
                <w:color w:val="000000" w:themeColor="text1"/>
                <w:sz w:val="24"/>
                <w:szCs w:val="24"/>
                <w:lang w:val="uk-UA"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231A" w:rsidRPr="004A231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4A231A">
              <w:rPr>
                <w:rFonts w:ascii="Times New Roman" w:eastAsia="Times New Roman" w:hAnsi="Times New Roman"/>
                <w:b/>
                <w:i/>
                <w:color w:val="000000" w:themeColor="text1"/>
                <w:sz w:val="24"/>
                <w:szCs w:val="24"/>
                <w:lang w:val="uk-UA" w:eastAsia="ru-RU"/>
              </w:rPr>
              <w:t>протягом одного робочого дня</w:t>
            </w:r>
            <w:r w:rsidRPr="004A231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231A">
              <w:rPr>
                <w:rFonts w:ascii="Times New Roman" w:eastAsia="Times New Roman" w:hAnsi="Times New Roman"/>
                <w:b/>
                <w:i/>
                <w:color w:val="000000" w:themeColor="text1"/>
                <w:sz w:val="24"/>
                <w:szCs w:val="24"/>
                <w:lang w:val="uk-UA" w:eastAsia="ru-RU"/>
              </w:rPr>
              <w:t>не пізніше ніж через 15 днів</w:t>
            </w:r>
            <w:r w:rsidRPr="004A231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231A">
              <w:rPr>
                <w:rFonts w:ascii="Times New Roman" w:eastAsia="Times New Roman" w:hAnsi="Times New Roman"/>
                <w:b/>
                <w:i/>
                <w:color w:val="000000" w:themeColor="text1"/>
                <w:sz w:val="24"/>
                <w:szCs w:val="24"/>
                <w:lang w:val="uk-UA" w:eastAsia="ru-RU"/>
              </w:rPr>
              <w:t>може бути продовжений до 60 днів</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4A231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231A" w:rsidRPr="004A231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06BB" w:rsidRPr="004A231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4A231A">
              <w:rPr>
                <w:rFonts w:ascii="Times New Roman" w:eastAsia="Times New Roman" w:hAnsi="Times New Roman"/>
                <w:i/>
                <w:color w:val="000000" w:themeColor="text1"/>
                <w:sz w:val="24"/>
                <w:szCs w:val="24"/>
                <w:lang w:val="uk-UA" w:eastAsia="ru-RU"/>
              </w:rPr>
              <w:t>(залишити у разі закупівлі товару)</w:t>
            </w:r>
            <w:r w:rsidRPr="004A231A">
              <w:rPr>
                <w:rFonts w:ascii="Times New Roman" w:eastAsia="Times New Roman" w:hAnsi="Times New Roman"/>
                <w:color w:val="000000" w:themeColor="text1"/>
                <w:sz w:val="24"/>
                <w:szCs w:val="24"/>
                <w:lang w:val="uk-UA" w:eastAsia="ru-RU"/>
              </w:rPr>
              <w:t>.</w:t>
            </w:r>
          </w:p>
        </w:tc>
      </w:tr>
      <w:tr w:rsidR="00EF06BB"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6" w:name="_heading=h.2s8eyo1"/>
      <w:bookmarkEnd w:id="6"/>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Додатки: </w:t>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Pr="004A231A" w:rsidRDefault="00EF06BB" w:rsidP="00EF06BB">
      <w:pPr>
        <w:spacing w:after="160" w:line="256" w:lineRule="auto"/>
        <w:rPr>
          <w:rFonts w:ascii="Times New Roman" w:eastAsia="Times New Roman" w:hAnsi="Times New Roman"/>
          <w:color w:val="000000" w:themeColor="text1"/>
          <w:lang w:val="uk-UA" w:eastAsia="ru-RU"/>
        </w:rPr>
      </w:pPr>
      <w:r w:rsidRPr="004A231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F26079" w:rsidRPr="004A231A" w:rsidRDefault="00F26079" w:rsidP="004A652C">
      <w:pPr>
        <w:pStyle w:val="1"/>
        <w:numPr>
          <w:ilvl w:val="0"/>
          <w:numId w:val="0"/>
        </w:numPr>
        <w:ind w:left="360"/>
        <w:contextualSpacing/>
        <w:rPr>
          <w:color w:val="000000" w:themeColor="text1"/>
        </w:rPr>
      </w:pPr>
    </w:p>
    <w:p w:rsidR="00F26079" w:rsidRPr="004A231A" w:rsidRDefault="00F26079" w:rsidP="004A652C">
      <w:pPr>
        <w:pStyle w:val="1"/>
        <w:numPr>
          <w:ilvl w:val="0"/>
          <w:numId w:val="0"/>
        </w:numPr>
        <w:ind w:left="360"/>
        <w:contextualSpacing/>
        <w:rPr>
          <w:color w:val="000000" w:themeColor="text1"/>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A27B17" w:rsidRPr="004A231A" w:rsidRDefault="00A27B17"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A431F8" w:rsidRPr="004A231A" w:rsidRDefault="0084207D" w:rsidP="004A652C">
      <w:pPr>
        <w:pStyle w:val="1"/>
        <w:numPr>
          <w:ilvl w:val="0"/>
          <w:numId w:val="0"/>
        </w:numPr>
        <w:ind w:left="360"/>
        <w:contextualSpacing/>
        <w:rPr>
          <w:color w:val="000000" w:themeColor="text1"/>
        </w:rPr>
      </w:pPr>
      <w:r w:rsidRPr="004A231A">
        <w:rPr>
          <w:color w:val="000000" w:themeColor="text1"/>
        </w:rPr>
        <w:lastRenderedPageBreak/>
        <w:t>Д</w:t>
      </w:r>
      <w:r w:rsidR="00A431F8" w:rsidRPr="004A231A">
        <w:rPr>
          <w:color w:val="000000" w:themeColor="text1"/>
        </w:rPr>
        <w:t xml:space="preserve">одаток № 1 </w:t>
      </w:r>
    </w:p>
    <w:p w:rsidR="00A431F8" w:rsidRPr="004A231A" w:rsidRDefault="00A431F8" w:rsidP="004A652C">
      <w:pPr>
        <w:pStyle w:val="1"/>
        <w:numPr>
          <w:ilvl w:val="0"/>
          <w:numId w:val="0"/>
        </w:numPr>
        <w:ind w:left="360"/>
        <w:contextualSpacing/>
        <w:rPr>
          <w:color w:val="000000" w:themeColor="text1"/>
        </w:rPr>
      </w:pPr>
      <w:r w:rsidRPr="004A231A">
        <w:rPr>
          <w:color w:val="000000" w:themeColor="text1"/>
        </w:rPr>
        <w:t>до тендерної документації</w:t>
      </w:r>
    </w:p>
    <w:p w:rsidR="004A652C" w:rsidRPr="004A231A" w:rsidRDefault="004A652C" w:rsidP="004A652C">
      <w:pPr>
        <w:spacing w:after="0" w:line="240" w:lineRule="auto"/>
        <w:contextualSpacing/>
        <w:rPr>
          <w:color w:val="000000" w:themeColor="text1"/>
          <w:lang w:val="uk-UA" w:eastAsia="zh-CN"/>
        </w:rPr>
      </w:pPr>
    </w:p>
    <w:p w:rsidR="009C3639" w:rsidRPr="004A231A"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themeColor="text1"/>
          <w:sz w:val="20"/>
          <w:szCs w:val="20"/>
          <w:lang w:val="uk-UA" w:eastAsia="ru-RU"/>
        </w:rPr>
      </w:pPr>
      <w:r w:rsidRPr="004A231A">
        <w:rPr>
          <w:rFonts w:ascii="Times New Roman" w:eastAsia="Times New Roman" w:hAnsi="Times New Roman"/>
          <w:b/>
          <w:color w:val="000000" w:themeColor="text1"/>
          <w:sz w:val="20"/>
          <w:szCs w:val="20"/>
          <w:lang w:val="uk-UA" w:eastAsia="ru-RU"/>
        </w:rPr>
        <w:t>Перелік документів та інформації</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для підтвердження відповідності УЧАСНИКА</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кваліфікаційним критеріям, визначеним у статті 16 Закону “Про публічні закупівлі”:</w:t>
      </w:r>
    </w:p>
    <w:p w:rsidR="009C3639" w:rsidRPr="004A231A" w:rsidRDefault="009C3639" w:rsidP="009C3639">
      <w:pPr>
        <w:spacing w:after="0" w:line="240" w:lineRule="auto"/>
        <w:ind w:left="885"/>
        <w:jc w:val="center"/>
        <w:rPr>
          <w:rFonts w:ascii="Times New Roman" w:eastAsia="Times New Roman" w:hAnsi="Times New Roman"/>
          <w:b/>
          <w:i/>
          <w:color w:val="000000" w:themeColor="text1"/>
          <w:sz w:val="20"/>
          <w:szCs w:val="20"/>
          <w:lang w:val="uk-UA" w:eastAsia="ru-RU"/>
        </w:rPr>
      </w:pPr>
    </w:p>
    <w:p w:rsidR="009C3639" w:rsidRPr="004A231A" w:rsidRDefault="009C3639" w:rsidP="009C3639">
      <w:pPr>
        <w:spacing w:after="0" w:line="240" w:lineRule="auto"/>
        <w:ind w:left="885"/>
        <w:jc w:val="center"/>
        <w:rPr>
          <w:rFonts w:ascii="Times New Roman" w:eastAsia="Times New Roman" w:hAnsi="Times New Roman"/>
          <w:color w:val="000000" w:themeColor="text1"/>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4A231A" w:rsidRPr="004A231A" w:rsidTr="009528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Документи та інформація, які підтверджують відповідність Учасника кваліфікаційним критеріям**</w:t>
            </w:r>
          </w:p>
        </w:tc>
      </w:tr>
      <w:tr w:rsidR="004A231A" w:rsidRPr="004A231A" w:rsidTr="009528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4A231A" w:rsidRDefault="005A36A6" w:rsidP="009C3639">
            <w:pPr>
              <w:spacing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4A231A" w:rsidRDefault="009C3639" w:rsidP="009C3639">
            <w:pPr>
              <w:spacing w:after="0" w:line="240" w:lineRule="auto"/>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4A231A" w:rsidRDefault="005A36A6" w:rsidP="009C3639">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val="uk-UA" w:eastAsia="ru-RU"/>
              </w:rPr>
              <w:t>2</w:t>
            </w:r>
            <w:r w:rsidR="009C3639" w:rsidRPr="004A231A">
              <w:rPr>
                <w:rFonts w:ascii="Times New Roman" w:eastAsia="Times New Roman" w:hAnsi="Times New Roman"/>
                <w:color w:val="000000" w:themeColor="text1"/>
                <w:sz w:val="20"/>
                <w:szCs w:val="20"/>
                <w:lang w:eastAsia="ru-RU"/>
              </w:rPr>
              <w:t>.1. На підтвердження досвіду виконання аналогічного (аналогічних) за предметом закупівлі договору (договорів) Учасник має надати:</w:t>
            </w:r>
          </w:p>
          <w:p w:rsidR="009C3639" w:rsidRPr="004A231A" w:rsidRDefault="005A36A6" w:rsidP="009C3639">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val="uk-UA" w:eastAsia="ru-RU"/>
              </w:rPr>
              <w:t>2</w:t>
            </w:r>
            <w:r w:rsidR="009C3639" w:rsidRPr="004A231A">
              <w:rPr>
                <w:rFonts w:ascii="Times New Roman" w:eastAsia="Times New Roman" w:hAnsi="Times New Roman"/>
                <w:color w:val="000000" w:themeColor="text1"/>
                <w:sz w:val="20"/>
                <w:szCs w:val="20"/>
                <w:lang w:eastAsia="ru-RU"/>
              </w:rPr>
              <w:t xml:space="preserve">.1.1. довідку в довільній формі, з інформацією про </w:t>
            </w:r>
            <w:proofErr w:type="gramStart"/>
            <w:r w:rsidR="009C3639" w:rsidRPr="004A231A">
              <w:rPr>
                <w:rFonts w:ascii="Times New Roman" w:eastAsia="Times New Roman" w:hAnsi="Times New Roman"/>
                <w:color w:val="000000" w:themeColor="text1"/>
                <w:sz w:val="20"/>
                <w:szCs w:val="20"/>
                <w:lang w:eastAsia="ru-RU"/>
              </w:rPr>
              <w:t>виконання  аналогічного</w:t>
            </w:r>
            <w:proofErr w:type="gramEnd"/>
            <w:r w:rsidR="009C3639" w:rsidRPr="004A231A">
              <w:rPr>
                <w:rFonts w:ascii="Times New Roman" w:eastAsia="Times New Roman" w:hAnsi="Times New Roman"/>
                <w:color w:val="000000" w:themeColor="text1"/>
                <w:sz w:val="20"/>
                <w:szCs w:val="20"/>
                <w:lang w:eastAsia="ru-RU"/>
              </w:rPr>
              <w:t xml:space="preserve"> (аналогічних) за предметом закупівлі договору (договорів)  (не менше одного договору).</w:t>
            </w:r>
          </w:p>
          <w:p w:rsidR="009C3639" w:rsidRPr="004A231A"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b/>
                <w:i/>
                <w:color w:val="000000" w:themeColor="text1"/>
                <w:sz w:val="20"/>
                <w:szCs w:val="20"/>
                <w:lang w:eastAsia="ru-RU"/>
              </w:rPr>
              <w:t>Аналогічним вважається договір</w:t>
            </w:r>
            <w:r w:rsidRPr="004A231A">
              <w:rPr>
                <w:rFonts w:ascii="Times New Roman" w:eastAsia="Times New Roman" w:hAnsi="Times New Roman"/>
                <w:color w:val="000000" w:themeColor="text1"/>
                <w:sz w:val="20"/>
                <w:szCs w:val="20"/>
                <w:lang w:eastAsia="ru-RU"/>
              </w:rPr>
              <w:t xml:space="preserve">3.1.2. не менше </w:t>
            </w:r>
            <w:r w:rsidRPr="004A231A">
              <w:rPr>
                <w:rFonts w:ascii="Times New Roman" w:eastAsia="Times New Roman" w:hAnsi="Times New Roman"/>
                <w:color w:val="000000" w:themeColor="text1"/>
                <w:sz w:val="20"/>
                <w:szCs w:val="20"/>
                <w:lang w:val="uk-UA" w:eastAsia="ru-RU"/>
              </w:rPr>
              <w:t>2</w:t>
            </w:r>
            <w:r w:rsidRPr="004A231A">
              <w:rPr>
                <w:rFonts w:ascii="Times New Roman" w:eastAsia="Times New Roman" w:hAnsi="Times New Roman"/>
                <w:color w:val="000000" w:themeColor="text1"/>
                <w:sz w:val="20"/>
                <w:szCs w:val="20"/>
                <w:lang w:eastAsia="ru-RU"/>
              </w:rPr>
              <w:t xml:space="preserve"> копі</w:t>
            </w:r>
            <w:r w:rsidRPr="004A231A">
              <w:rPr>
                <w:rFonts w:ascii="Times New Roman" w:eastAsia="Times New Roman" w:hAnsi="Times New Roman"/>
                <w:color w:val="000000" w:themeColor="text1"/>
                <w:sz w:val="20"/>
                <w:szCs w:val="20"/>
                <w:lang w:val="uk-UA" w:eastAsia="ru-RU"/>
              </w:rPr>
              <w:t>й</w:t>
            </w:r>
            <w:r w:rsidRPr="004A231A">
              <w:rPr>
                <w:rFonts w:ascii="Times New Roman" w:eastAsia="Times New Roman" w:hAnsi="Times New Roman"/>
                <w:color w:val="000000" w:themeColor="text1"/>
                <w:sz w:val="20"/>
                <w:szCs w:val="20"/>
                <w:lang w:eastAsia="ru-RU"/>
              </w:rPr>
              <w:t xml:space="preserve"> договору, зазначеного в довідці в повному обсязі,</w:t>
            </w:r>
          </w:p>
          <w:p w:rsidR="005A36A6" w:rsidRPr="004A231A"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eastAsia="ru-RU"/>
              </w:rPr>
              <w:t xml:space="preserve">3.1.3. копії/ю документів/а на підтвердження виконання не менше ніж </w:t>
            </w:r>
            <w:r w:rsidRPr="004A231A">
              <w:rPr>
                <w:rFonts w:ascii="Times New Roman" w:eastAsia="Times New Roman" w:hAnsi="Times New Roman"/>
                <w:color w:val="000000" w:themeColor="text1"/>
                <w:sz w:val="20"/>
                <w:szCs w:val="20"/>
                <w:lang w:val="uk-UA" w:eastAsia="ru-RU"/>
              </w:rPr>
              <w:t>два</w:t>
            </w:r>
            <w:r w:rsidRPr="004A231A">
              <w:rPr>
                <w:rFonts w:ascii="Times New Roman" w:eastAsia="Times New Roman" w:hAnsi="Times New Roman"/>
                <w:color w:val="000000" w:themeColor="text1"/>
                <w:sz w:val="20"/>
                <w:szCs w:val="20"/>
                <w:lang w:eastAsia="ru-RU"/>
              </w:rPr>
              <w:t xml:space="preserve"> договор</w:t>
            </w:r>
            <w:r w:rsidRPr="004A231A">
              <w:rPr>
                <w:rFonts w:ascii="Times New Roman" w:eastAsia="Times New Roman" w:hAnsi="Times New Roman"/>
                <w:color w:val="000000" w:themeColor="text1"/>
                <w:sz w:val="20"/>
                <w:szCs w:val="20"/>
                <w:lang w:val="uk-UA" w:eastAsia="ru-RU"/>
              </w:rPr>
              <w:t>и</w:t>
            </w:r>
            <w:r w:rsidRPr="004A231A">
              <w:rPr>
                <w:rFonts w:ascii="Times New Roman" w:eastAsia="Times New Roman" w:hAnsi="Times New Roman"/>
                <w:color w:val="000000" w:themeColor="text1"/>
                <w:sz w:val="20"/>
                <w:szCs w:val="20"/>
                <w:lang w:eastAsia="ru-RU"/>
              </w:rPr>
              <w:t>, зазначеного в наданій Учасником довідці</w:t>
            </w:r>
            <w:r w:rsidRPr="004A231A">
              <w:rPr>
                <w:rFonts w:ascii="Times New Roman" w:eastAsia="Times New Roman" w:hAnsi="Times New Roman"/>
                <w:color w:val="000000" w:themeColor="text1"/>
                <w:sz w:val="20"/>
                <w:szCs w:val="20"/>
                <w:lang w:val="uk-UA" w:eastAsia="ru-RU"/>
              </w:rPr>
              <w:t xml:space="preserve"> </w:t>
            </w:r>
            <w:r w:rsidR="005A36A6" w:rsidRPr="004A231A">
              <w:rPr>
                <w:rFonts w:ascii="Times New Roman" w:eastAsia="Times New Roman" w:hAnsi="Times New Roman"/>
                <w:color w:val="000000" w:themeColor="text1"/>
                <w:sz w:val="20"/>
                <w:szCs w:val="20"/>
                <w:lang w:val="uk-UA" w:eastAsia="ru-RU"/>
              </w:rPr>
              <w:t>або</w:t>
            </w:r>
            <w:r w:rsidRPr="004A231A">
              <w:rPr>
                <w:rFonts w:ascii="Times New Roman" w:eastAsia="Times New Roman" w:hAnsi="Times New Roman"/>
                <w:color w:val="000000" w:themeColor="text1"/>
                <w:sz w:val="20"/>
                <w:szCs w:val="20"/>
                <w:lang w:val="uk-UA" w:eastAsia="ru-RU"/>
              </w:rPr>
              <w:t xml:space="preserve"> </w:t>
            </w:r>
            <w:r w:rsidRPr="004A231A">
              <w:rPr>
                <w:rFonts w:ascii="Times New Roman" w:eastAsia="Times New Roman" w:hAnsi="Times New Roman"/>
                <w:color w:val="000000" w:themeColor="text1"/>
                <w:sz w:val="20"/>
                <w:szCs w:val="20"/>
                <w:lang w:eastAsia="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9C3639" w:rsidRPr="004A231A"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i/>
                <w:color w:val="000000" w:themeColor="text1"/>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4A231A">
              <w:rPr>
                <w:rFonts w:ascii="Times New Roman" w:eastAsia="Times New Roman" w:hAnsi="Times New Roman"/>
                <w:i/>
                <w:color w:val="000000" w:themeColor="text1"/>
                <w:sz w:val="20"/>
                <w:szCs w:val="20"/>
                <w:lang w:eastAsia="ru-RU"/>
              </w:rPr>
              <w:t>частини  договору</w:t>
            </w:r>
            <w:proofErr w:type="gramEnd"/>
            <w:r w:rsidRPr="004A231A">
              <w:rPr>
                <w:rFonts w:ascii="Times New Roman" w:eastAsia="Times New Roman" w:hAnsi="Times New Roman"/>
                <w:i/>
                <w:color w:val="000000" w:themeColor="text1"/>
                <w:sz w:val="20"/>
                <w:szCs w:val="20"/>
                <w:lang w:eastAsia="ru-RU"/>
              </w:rPr>
              <w:t xml:space="preserve">. Їх відсутність не буде </w:t>
            </w:r>
            <w:proofErr w:type="gramStart"/>
            <w:r w:rsidRPr="004A231A">
              <w:rPr>
                <w:rFonts w:ascii="Times New Roman" w:eastAsia="Times New Roman" w:hAnsi="Times New Roman"/>
                <w:i/>
                <w:color w:val="000000" w:themeColor="text1"/>
                <w:sz w:val="20"/>
                <w:szCs w:val="20"/>
                <w:lang w:eastAsia="ru-RU"/>
              </w:rPr>
              <w:t>вважатись  невідповідністю</w:t>
            </w:r>
            <w:proofErr w:type="gramEnd"/>
            <w:r w:rsidRPr="004A231A">
              <w:rPr>
                <w:rFonts w:ascii="Times New Roman" w:eastAsia="Times New Roman" w:hAnsi="Times New Roman"/>
                <w:i/>
                <w:color w:val="000000" w:themeColor="text1"/>
                <w:sz w:val="20"/>
                <w:szCs w:val="20"/>
                <w:lang w:eastAsia="ru-RU"/>
              </w:rPr>
              <w:t xml:space="preserve"> тендерної пропозиції  учасника.</w:t>
            </w:r>
          </w:p>
          <w:p w:rsidR="009C3639" w:rsidRPr="004A231A" w:rsidRDefault="009C3639" w:rsidP="009C3639">
            <w:pPr>
              <w:spacing w:after="0" w:line="240" w:lineRule="auto"/>
              <w:jc w:val="both"/>
              <w:rPr>
                <w:rFonts w:ascii="Times New Roman" w:eastAsia="Times New Roman" w:hAnsi="Times New Roman"/>
                <w:i/>
                <w:color w:val="000000" w:themeColor="text1"/>
                <w:sz w:val="20"/>
                <w:szCs w:val="20"/>
                <w:lang w:val="uk-UA" w:eastAsia="ru-RU"/>
              </w:rPr>
            </w:pPr>
            <w:r w:rsidRPr="004A231A">
              <w:rPr>
                <w:rFonts w:ascii="Times New Roman" w:eastAsia="Times New Roman" w:hAnsi="Times New Roman"/>
                <w:i/>
                <w:color w:val="000000" w:themeColor="text1"/>
                <w:sz w:val="20"/>
                <w:szCs w:val="20"/>
                <w:lang w:eastAsia="ru-RU"/>
              </w:rPr>
              <w:t xml:space="preserve">Інформація та документи можуть надаватися про частково </w:t>
            </w:r>
            <w:proofErr w:type="gramStart"/>
            <w:r w:rsidRPr="004A231A">
              <w:rPr>
                <w:rFonts w:ascii="Times New Roman" w:eastAsia="Times New Roman" w:hAnsi="Times New Roman"/>
                <w:i/>
                <w:color w:val="000000" w:themeColor="text1"/>
                <w:sz w:val="20"/>
                <w:szCs w:val="20"/>
                <w:lang w:eastAsia="ru-RU"/>
              </w:rPr>
              <w:t>виконаний  договір</w:t>
            </w:r>
            <w:proofErr w:type="gramEnd"/>
            <w:r w:rsidRPr="004A231A">
              <w:rPr>
                <w:rFonts w:ascii="Times New Roman" w:eastAsia="Times New Roman" w:hAnsi="Times New Roman"/>
                <w:i/>
                <w:color w:val="000000" w:themeColor="text1"/>
                <w:sz w:val="20"/>
                <w:szCs w:val="20"/>
                <w:lang w:eastAsia="ru-RU"/>
              </w:rPr>
              <w:t>, дія якого не закінчена.</w:t>
            </w:r>
          </w:p>
          <w:p w:rsidR="009C3639" w:rsidRPr="004A231A" w:rsidRDefault="009C3639" w:rsidP="009C3639">
            <w:pPr>
              <w:spacing w:after="0" w:line="240" w:lineRule="auto"/>
              <w:jc w:val="both"/>
              <w:rPr>
                <w:rFonts w:ascii="Times New Roman" w:eastAsia="Times New Roman" w:hAnsi="Times New Roman"/>
                <w:color w:val="000000" w:themeColor="text1"/>
                <w:sz w:val="20"/>
                <w:szCs w:val="20"/>
                <w:lang w:val="uk-UA" w:eastAsia="ru-RU"/>
              </w:rPr>
            </w:pPr>
            <w:r w:rsidRPr="004A231A">
              <w:rPr>
                <w:rFonts w:ascii="Times New Roman" w:eastAsia="Times New Roman" w:hAnsi="Times New Roman"/>
                <w:i/>
                <w:color w:val="000000" w:themeColor="text1"/>
                <w:sz w:val="20"/>
                <w:szCs w:val="20"/>
                <w:lang w:val="uk-UA" w:eastAsia="ru-RU"/>
              </w:rPr>
              <w:t>Аналогічним вважається товар, який є ідентичним (еквівалентом) вказаному у предметі закупівлі товару .</w:t>
            </w:r>
          </w:p>
        </w:tc>
      </w:tr>
      <w:tr w:rsidR="009C3639" w:rsidRPr="009C3639" w:rsidTr="0095286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фінансової спроможності*</w:t>
            </w:r>
          </w:p>
          <w:p w:rsidR="009C3639" w:rsidRPr="009C3639" w:rsidRDefault="009C3639" w:rsidP="009C3639">
            <w:pPr>
              <w:spacing w:after="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364" w:rsidRPr="00595364" w:rsidRDefault="00595364" w:rsidP="00595364">
            <w:pPr>
              <w:spacing w:after="0" w:line="240" w:lineRule="auto"/>
              <w:jc w:val="both"/>
              <w:rPr>
                <w:rFonts w:ascii="Times New Roman" w:eastAsia="Times New Roman" w:hAnsi="Times New Roman"/>
                <w:color w:val="000000"/>
                <w:sz w:val="20"/>
                <w:szCs w:val="20"/>
                <w:lang w:eastAsia="ru-RU"/>
              </w:rPr>
            </w:pPr>
            <w:r w:rsidRPr="00595364">
              <w:rPr>
                <w:rFonts w:ascii="Times New Roman" w:eastAsia="Times New Roman" w:hAnsi="Times New Roman"/>
                <w:color w:val="000000"/>
                <w:sz w:val="20"/>
                <w:szCs w:val="20"/>
                <w:lang w:eastAsia="ru-RU"/>
              </w:rPr>
              <w:t>4. Наявність фінансової спроможності підприємства:</w:t>
            </w:r>
          </w:p>
          <w:p w:rsidR="009C3639" w:rsidRPr="009C3639" w:rsidRDefault="00595364" w:rsidP="00595364">
            <w:pPr>
              <w:spacing w:after="0" w:line="240" w:lineRule="auto"/>
              <w:rPr>
                <w:rFonts w:ascii="Times New Roman" w:eastAsia="Times New Roman" w:hAnsi="Times New Roman"/>
                <w:sz w:val="20"/>
                <w:szCs w:val="20"/>
                <w:lang w:eastAsia="ru-RU"/>
              </w:rPr>
            </w:pPr>
            <w:r w:rsidRPr="00595364">
              <w:rPr>
                <w:rFonts w:ascii="Times New Roman" w:eastAsia="Times New Roman" w:hAnsi="Times New Roman"/>
                <w:color w:val="000000"/>
                <w:sz w:val="20"/>
                <w:szCs w:val="20"/>
                <w:lang w:eastAsia="ru-RU"/>
              </w:rPr>
              <w:t>4.1 Фінансова звітність підприємства за минулий оподаткований період.</w:t>
            </w:r>
          </w:p>
        </w:tc>
      </w:tr>
    </w:tbl>
    <w:p w:rsidR="009C3639" w:rsidRPr="004A231A" w:rsidRDefault="009C3639" w:rsidP="004A231A">
      <w:pPr>
        <w:pStyle w:val="a8"/>
        <w:numPr>
          <w:ilvl w:val="0"/>
          <w:numId w:val="32"/>
        </w:numPr>
        <w:spacing w:before="240" w:after="0" w:line="240" w:lineRule="auto"/>
        <w:jc w:val="both"/>
        <w:rPr>
          <w:rFonts w:ascii="Times New Roman" w:eastAsia="Times New Roman" w:hAnsi="Times New Roman"/>
          <w:sz w:val="20"/>
          <w:szCs w:val="20"/>
          <w:lang w:eastAsia="ru-RU"/>
        </w:rPr>
      </w:pPr>
      <w:r w:rsidRPr="004A231A">
        <w:rPr>
          <w:rFonts w:ascii="Times New Roman" w:eastAsia="Times New Roman" w:hAnsi="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Підтвердження відповідності УЧАСНИКА (в тому числі для об’єднання учасників як учасника </w:t>
      </w:r>
      <w:proofErr w:type="gramStart"/>
      <w:r w:rsidRPr="00AA7B35">
        <w:rPr>
          <w:rFonts w:ascii="Times New Roman" w:eastAsia="Times New Roman" w:hAnsi="Times New Roman"/>
          <w:color w:val="000000" w:themeColor="text1"/>
          <w:sz w:val="20"/>
          <w:szCs w:val="20"/>
          <w:lang w:eastAsia="ru-RU"/>
        </w:rPr>
        <w:t>процедури)  вимогам</w:t>
      </w:r>
      <w:proofErr w:type="gramEnd"/>
      <w:r w:rsidRPr="00AA7B35">
        <w:rPr>
          <w:rFonts w:ascii="Times New Roman" w:eastAsia="Times New Roman" w:hAnsi="Times New Roman"/>
          <w:color w:val="000000" w:themeColor="text1"/>
          <w:sz w:val="20"/>
          <w:szCs w:val="20"/>
          <w:lang w:eastAsia="ru-RU"/>
        </w:rPr>
        <w:t>, визначеним у пункті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7B35">
        <w:rPr>
          <w:rFonts w:ascii="Times New Roman" w:eastAsia="Times New Roman" w:hAnsi="Times New Roman"/>
          <w:color w:val="000000" w:themeColor="text1"/>
          <w:sz w:val="20"/>
          <w:szCs w:val="20"/>
          <w:lang w:eastAsia="ru-RU"/>
        </w:rPr>
        <w:t>до абзацу</w:t>
      </w:r>
      <w:proofErr w:type="gramEnd"/>
      <w:r w:rsidRPr="00AA7B35">
        <w:rPr>
          <w:rFonts w:ascii="Times New Roman" w:eastAsia="Times New Roman" w:hAnsi="Times New Roman"/>
          <w:color w:val="000000" w:themeColor="text1"/>
          <w:sz w:val="20"/>
          <w:szCs w:val="20"/>
          <w:lang w:eastAsia="ru-RU"/>
        </w:rPr>
        <w:t xml:space="preserve"> шістнадцятого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Учасник процедури закупівлі підтверджує відсутність підстав, зазначених в пункті 47 </w:t>
      </w:r>
      <w:proofErr w:type="gramStart"/>
      <w:r w:rsidRPr="00AA7B35">
        <w:rPr>
          <w:rFonts w:ascii="Times New Roman" w:eastAsia="Times New Roman" w:hAnsi="Times New Roman"/>
          <w:color w:val="000000" w:themeColor="text1"/>
          <w:sz w:val="20"/>
          <w:szCs w:val="20"/>
          <w:lang w:eastAsia="ru-RU"/>
        </w:rPr>
        <w:t>Особливостей  (</w:t>
      </w:r>
      <w:proofErr w:type="gramEnd"/>
      <w:r w:rsidRPr="00AA7B35">
        <w:rPr>
          <w:rFonts w:ascii="Times New Roman" w:eastAsia="Times New Roman" w:hAnsi="Times New Roman"/>
          <w:color w:val="000000" w:themeColor="text1"/>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proofErr w:type="gramStart"/>
      <w:r w:rsidRPr="00AA7B35">
        <w:rPr>
          <w:rFonts w:ascii="Times New Roman" w:eastAsia="Times New Roman" w:hAnsi="Times New Roman"/>
          <w:color w:val="000000" w:themeColor="text1"/>
          <w:sz w:val="20"/>
          <w:szCs w:val="20"/>
          <w:lang w:eastAsia="ru-RU"/>
        </w:rPr>
        <w:t>Учасник  повинен</w:t>
      </w:r>
      <w:proofErr w:type="gramEnd"/>
      <w:r w:rsidRPr="00AA7B35">
        <w:rPr>
          <w:rFonts w:ascii="Times New Roman" w:eastAsia="Times New Roman" w:hAnsi="Times New Roman"/>
          <w:color w:val="000000" w:themeColor="text1"/>
          <w:sz w:val="20"/>
          <w:szCs w:val="20"/>
          <w:lang w:eastAsia="ru-RU"/>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w:t>
      </w:r>
      <w:r w:rsidRPr="00AA7B35">
        <w:rPr>
          <w:rFonts w:ascii="Times New Roman" w:eastAsia="Times New Roman" w:hAnsi="Times New Roman"/>
          <w:color w:val="000000" w:themeColor="text1"/>
          <w:sz w:val="20"/>
          <w:szCs w:val="20"/>
          <w:lang w:eastAsia="ru-RU"/>
        </w:rPr>
        <w:lastRenderedPageBreak/>
        <w:t>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3. Перелік документів та </w:t>
      </w:r>
      <w:proofErr w:type="gramStart"/>
      <w:r w:rsidRPr="00C91F01">
        <w:rPr>
          <w:rFonts w:ascii="Times New Roman" w:eastAsia="Times New Roman" w:hAnsi="Times New Roman"/>
          <w:b/>
          <w:color w:val="000000"/>
          <w:sz w:val="20"/>
          <w:szCs w:val="20"/>
          <w:lang w:eastAsia="ru-RU"/>
        </w:rPr>
        <w:t>інформації  для</w:t>
      </w:r>
      <w:proofErr w:type="gramEnd"/>
      <w:r w:rsidRPr="00C91F01">
        <w:rPr>
          <w:rFonts w:ascii="Times New Roman" w:eastAsia="Times New Roman" w:hAnsi="Times New Roman"/>
          <w:b/>
          <w:color w:val="000000"/>
          <w:sz w:val="20"/>
          <w:szCs w:val="20"/>
          <w:lang w:eastAsia="ru-RU"/>
        </w:rPr>
        <w:t xml:space="preserve"> підтвердження відповідності ПЕРЕМОЖЦЯ вимогам, визначеним у пункті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Переможець процедури закупівлі у строк, що </w:t>
      </w:r>
      <w:r w:rsidRPr="00C91F01">
        <w:rPr>
          <w:rFonts w:ascii="Times New Roman" w:eastAsia="Times New Roman" w:hAnsi="Times New Roman"/>
          <w:b/>
          <w:i/>
          <w:color w:val="000000"/>
          <w:sz w:val="20"/>
          <w:szCs w:val="20"/>
          <w:lang w:eastAsia="ru-RU"/>
        </w:rPr>
        <w:t xml:space="preserve">не перевищує чотири дні </w:t>
      </w:r>
      <w:r w:rsidRPr="00C91F01">
        <w:rPr>
          <w:rFonts w:ascii="Times New Roman" w:eastAsia="Times New Roman" w:hAnsi="Times New Roman"/>
          <w:b/>
          <w:color w:val="000000"/>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 3.1. Документи, які </w:t>
      </w:r>
      <w:proofErr w:type="gramStart"/>
      <w:r w:rsidRPr="00C91F01">
        <w:rPr>
          <w:rFonts w:ascii="Times New Roman" w:eastAsia="Times New Roman" w:hAnsi="Times New Roman"/>
          <w:b/>
          <w:color w:val="000000"/>
          <w:sz w:val="20"/>
          <w:szCs w:val="20"/>
          <w:lang w:eastAsia="ru-RU"/>
        </w:rPr>
        <w:t>надаються  ПЕРЕМОЖЦЕМ</w:t>
      </w:r>
      <w:proofErr w:type="gramEnd"/>
      <w:r w:rsidRPr="00C91F01">
        <w:rPr>
          <w:rFonts w:ascii="Times New Roman" w:eastAsia="Times New Roman" w:hAnsi="Times New Roman"/>
          <w:b/>
          <w:color w:val="000000"/>
          <w:sz w:val="20"/>
          <w:szCs w:val="20"/>
          <w:lang w:eastAsia="ru-RU"/>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91F01" w:rsidRPr="00C91F01" w:rsidTr="00C91F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C91F01" w:rsidRPr="00C91F01" w:rsidTr="00C91F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91F01" w:rsidRPr="00C91F01" w:rsidTr="00C91F0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пункту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1F01" w:rsidRPr="00C91F01" w:rsidTr="00C91F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C91F01" w:rsidRPr="00C91F01" w:rsidTr="00C91F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Інші документи від Учасника:</w:t>
            </w:r>
          </w:p>
        </w:tc>
      </w:tr>
      <w:tr w:rsidR="00C91F01" w:rsidRPr="00C91F01" w:rsidTr="00C91F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color w:val="000000"/>
                <w:sz w:val="20"/>
                <w:szCs w:val="20"/>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1F01">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i/>
                <w:color w:val="000000"/>
                <w:sz w:val="20"/>
                <w:szCs w:val="20"/>
                <w:lang w:eastAsia="ru-RU"/>
              </w:rPr>
              <w:t xml:space="preserve">(Надається лише у разі, якщо отримання дозволу або ліцензії на провадження такого виду </w:t>
            </w:r>
            <w:proofErr w:type="gramStart"/>
            <w:r w:rsidRPr="00C91F01">
              <w:rPr>
                <w:rFonts w:ascii="Times New Roman" w:eastAsia="Times New Roman" w:hAnsi="Times New Roman"/>
                <w:i/>
                <w:color w:val="000000"/>
                <w:sz w:val="20"/>
                <w:szCs w:val="20"/>
                <w:lang w:eastAsia="ru-RU"/>
              </w:rPr>
              <w:t>господарської  діяльності</w:t>
            </w:r>
            <w:proofErr w:type="gramEnd"/>
            <w:r w:rsidRPr="00C91F01">
              <w:rPr>
                <w:rFonts w:ascii="Times New Roman" w:eastAsia="Times New Roman" w:hAnsi="Times New Roman"/>
                <w:i/>
                <w:color w:val="000000"/>
                <w:sz w:val="20"/>
                <w:szCs w:val="20"/>
                <w:lang w:eastAsia="ru-RU"/>
              </w:rPr>
              <w:t xml:space="preserve"> передбачено законом).</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color w:val="000000"/>
                <w:sz w:val="20"/>
                <w:szCs w:val="20"/>
                <w:lang w:eastAsia="ru-RU"/>
              </w:rPr>
              <w:br/>
              <w:t xml:space="preserve"> • посвідчення біженця чи документ, що підтверджує надання притулку в Україні,</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посвідчення особи, яка потребує додаткового захисту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посвідчення особи, якій надано тимчасовий захист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color w:val="000000"/>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91F01">
              <w:rPr>
                <w:rFonts w:ascii="Times New Roman" w:eastAsia="Times New Roman" w:hAnsi="Times New Roman"/>
                <w:color w:val="000000"/>
                <w:sz w:val="20"/>
                <w:szCs w:val="20"/>
                <w:lang w:eastAsia="ru-RU"/>
              </w:rPr>
              <w:br/>
              <w:t xml:space="preserve"> • Ухвалу слідчого судді, суду, щодо арешту активів,</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Нотаріально засвідчену копію згоди власника, щодо управління активами,</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color w:val="000000"/>
                <w:sz w:val="20"/>
                <w:szCs w:val="20"/>
                <w:lang w:eastAsia="ru-RU"/>
              </w:rPr>
              <w:lastRenderedPageBreak/>
              <w:t xml:space="preserve"> а також:</w:t>
            </w:r>
            <w:r w:rsidRPr="00C91F01">
              <w:rPr>
                <w:rFonts w:ascii="Times New Roman" w:eastAsia="Times New Roman" w:hAnsi="Times New Roman"/>
                <w:color w:val="000000"/>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18213F" w:rsidRDefault="0018213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Pr="00C91F01" w:rsidRDefault="00BD76FF" w:rsidP="0034086C">
      <w:pPr>
        <w:widowControl w:val="0"/>
        <w:tabs>
          <w:tab w:val="left" w:pos="1080"/>
        </w:tabs>
        <w:spacing w:after="0" w:line="240" w:lineRule="auto"/>
        <w:contextualSpacing/>
        <w:jc w:val="both"/>
        <w:rPr>
          <w:rFonts w:ascii="Times New Roman" w:hAnsi="Times New Roman"/>
          <w:sz w:val="24"/>
          <w:szCs w:val="24"/>
        </w:rPr>
      </w:pPr>
    </w:p>
    <w:p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rsidR="000F3BB1" w:rsidRDefault="000F3BB1" w:rsidP="0034086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 тендерної документації</w:t>
      </w:r>
    </w:p>
    <w:p w:rsidR="00D30CB2" w:rsidRDefault="00D30CB2" w:rsidP="004A652C">
      <w:pPr>
        <w:widowControl w:val="0"/>
        <w:tabs>
          <w:tab w:val="left" w:pos="1080"/>
        </w:tabs>
        <w:spacing w:after="0" w:line="240" w:lineRule="auto"/>
        <w:contextualSpacing/>
        <w:jc w:val="right"/>
        <w:rPr>
          <w:rFonts w:ascii="Times New Roman" w:hAnsi="Times New Roman"/>
          <w:b/>
          <w:bCs/>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ТЕХНІЧНА СПЕЦИФІКАЦІЯ</w:t>
      </w:r>
    </w:p>
    <w:p w:rsidR="00D30CB2" w:rsidRDefault="00D30CB2" w:rsidP="00D30CB2">
      <w:pPr>
        <w:widowControl w:val="0"/>
        <w:tabs>
          <w:tab w:val="left" w:pos="1080"/>
        </w:tabs>
        <w:spacing w:after="0" w:line="240" w:lineRule="auto"/>
        <w:contextualSpacing/>
        <w:jc w:val="center"/>
        <w:rPr>
          <w:rFonts w:ascii="Times New Roman" w:hAnsi="Times New Roman"/>
          <w:bCs/>
          <w:i/>
          <w:sz w:val="24"/>
          <w:szCs w:val="24"/>
          <w:lang w:val="uk-UA"/>
        </w:rPr>
      </w:pPr>
      <w:r w:rsidRPr="00D30CB2">
        <w:rPr>
          <w:rFonts w:ascii="Times New Roman" w:hAnsi="Times New Roman"/>
          <w:bCs/>
          <w:i/>
          <w:sz w:val="24"/>
          <w:szCs w:val="24"/>
          <w:lang w:val="uk-UA"/>
        </w:rPr>
        <w:t>(</w:t>
      </w:r>
      <w:r>
        <w:rPr>
          <w:rFonts w:ascii="Times New Roman" w:hAnsi="Times New Roman"/>
          <w:bCs/>
          <w:i/>
          <w:sz w:val="24"/>
          <w:szCs w:val="24"/>
          <w:lang w:val="uk-UA"/>
        </w:rPr>
        <w:t>Нафта та дистилятори :дизельне пальне та бензин А - 95</w:t>
      </w:r>
      <w:r w:rsidRPr="00D30CB2">
        <w:rPr>
          <w:rFonts w:ascii="Times New Roman" w:hAnsi="Times New Roman"/>
          <w:bCs/>
          <w:i/>
          <w:sz w:val="24"/>
          <w:szCs w:val="24"/>
          <w:lang w:val="uk-UA"/>
        </w:rPr>
        <w:t>)</w:t>
      </w:r>
    </w:p>
    <w:p w:rsidR="00287870" w:rsidRPr="00D30CB2" w:rsidRDefault="00287870" w:rsidP="00287870">
      <w:pPr>
        <w:widowControl w:val="0"/>
        <w:tabs>
          <w:tab w:val="left" w:pos="108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1.Технічні характеристики предмету закупівлі:</w:t>
      </w:r>
    </w:p>
    <w:p w:rsidR="00D30CB2" w:rsidRPr="00D30CB2" w:rsidRDefault="00D30CB2" w:rsidP="00D30CB2">
      <w:pPr>
        <w:widowControl w:val="0"/>
        <w:tabs>
          <w:tab w:val="left" w:pos="1080"/>
        </w:tabs>
        <w:spacing w:after="0" w:line="240" w:lineRule="auto"/>
        <w:contextualSpacing/>
        <w:jc w:val="right"/>
        <w:rPr>
          <w:rFonts w:ascii="Times New Roman" w:hAnsi="Times New Roman"/>
          <w:bCs/>
          <w:i/>
          <w:sz w:val="24"/>
          <w:szCs w:val="24"/>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Назва предмета закупівлі</w:t>
            </w:r>
          </w:p>
        </w:tc>
        <w:tc>
          <w:tcPr>
            <w:tcW w:w="486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right"/>
              <w:rPr>
                <w:rFonts w:ascii="Times New Roman" w:hAnsi="Times New Roman"/>
                <w:bCs/>
                <w:i/>
                <w:sz w:val="24"/>
                <w:szCs w:val="24"/>
                <w:lang w:val="uk-UA"/>
              </w:rPr>
            </w:pPr>
            <w:r w:rsidRPr="00D30CB2">
              <w:rPr>
                <w:rFonts w:ascii="Times New Roman" w:hAnsi="Times New Roman"/>
                <w:bCs/>
                <w:i/>
                <w:sz w:val="24"/>
                <w:szCs w:val="24"/>
                <w:lang w:val="uk-UA"/>
              </w:rPr>
              <w:t>Нафта та дистилятори :дизельне пальне та бензин А - 95</w:t>
            </w:r>
          </w:p>
        </w:tc>
      </w:tr>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Код ДК 021:2015</w:t>
            </w:r>
          </w:p>
        </w:tc>
        <w:tc>
          <w:tcPr>
            <w:tcW w:w="486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09130000-9</w:t>
            </w:r>
          </w:p>
        </w:tc>
      </w:tr>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r w:rsidRPr="00D30CB2">
              <w:rPr>
                <w:rFonts w:ascii="Times New Roman" w:hAnsi="Times New Roman"/>
                <w:bCs/>
                <w:i/>
                <w:sz w:val="24"/>
                <w:szCs w:val="24"/>
                <w:lang w:val="uk-UA"/>
              </w:rPr>
              <w:t>(зазначається у разі закупівлі товару / послуг)</w:t>
            </w:r>
          </w:p>
        </w:tc>
        <w:tc>
          <w:tcPr>
            <w:tcW w:w="486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Нафта та дистилятори :дизельне пальне та бензин А - 95</w:t>
            </w:r>
          </w:p>
        </w:tc>
      </w:tr>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Кількість поставки товару </w:t>
            </w:r>
          </w:p>
        </w:tc>
        <w:tc>
          <w:tcPr>
            <w:tcW w:w="4860" w:type="dxa"/>
            <w:shd w:val="clear" w:color="auto" w:fill="auto"/>
            <w:tcMar>
              <w:top w:w="100" w:type="dxa"/>
              <w:left w:w="100" w:type="dxa"/>
              <w:bottom w:w="100" w:type="dxa"/>
              <w:right w:w="100" w:type="dxa"/>
            </w:tcMar>
          </w:tcPr>
          <w:p w:rsidR="00D30CB2" w:rsidRPr="003312EC" w:rsidRDefault="00401142" w:rsidP="00693E3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Дизельне пальне – 22376 л</w:t>
            </w:r>
            <w:r w:rsidR="00287870">
              <w:rPr>
                <w:rFonts w:ascii="Times New Roman" w:hAnsi="Times New Roman"/>
                <w:bCs/>
                <w:sz w:val="24"/>
                <w:szCs w:val="24"/>
                <w:lang w:val="uk-UA"/>
              </w:rPr>
              <w:t>, що  в</w:t>
            </w:r>
            <w:r w:rsidR="00287870" w:rsidRPr="00287870">
              <w:rPr>
                <w:rFonts w:ascii="Times New Roman" w:hAnsi="Times New Roman"/>
                <w:bCs/>
                <w:sz w:val="24"/>
                <w:szCs w:val="24"/>
                <w:lang w:val="uk-UA"/>
              </w:rPr>
              <w:t>ідповід</w:t>
            </w:r>
            <w:r w:rsidR="00287870">
              <w:rPr>
                <w:rFonts w:ascii="Times New Roman" w:hAnsi="Times New Roman"/>
                <w:bCs/>
                <w:sz w:val="24"/>
                <w:szCs w:val="24"/>
                <w:lang w:val="uk-UA"/>
              </w:rPr>
              <w:t xml:space="preserve">ає </w:t>
            </w:r>
            <w:r w:rsidR="00287870" w:rsidRPr="00287870">
              <w:rPr>
                <w:rFonts w:ascii="Times New Roman" w:hAnsi="Times New Roman"/>
                <w:bCs/>
                <w:sz w:val="24"/>
                <w:szCs w:val="24"/>
                <w:lang w:val="uk-UA"/>
              </w:rPr>
              <w:t xml:space="preserve"> ДСТУ 7688:2015</w:t>
            </w:r>
            <w:r w:rsidR="00287870">
              <w:rPr>
                <w:rFonts w:ascii="Times New Roman" w:hAnsi="Times New Roman"/>
                <w:bCs/>
                <w:sz w:val="24"/>
                <w:szCs w:val="24"/>
                <w:lang w:val="uk-UA"/>
              </w:rPr>
              <w:t xml:space="preserve"> , </w:t>
            </w:r>
          </w:p>
          <w:p w:rsidR="00287870" w:rsidRDefault="00401142" w:rsidP="00693E3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Бензин А-95 – 13 700 л</w:t>
            </w:r>
            <w:r w:rsidR="00287870">
              <w:rPr>
                <w:rFonts w:ascii="Times New Roman" w:hAnsi="Times New Roman"/>
                <w:bCs/>
                <w:sz w:val="24"/>
                <w:szCs w:val="24"/>
                <w:lang w:val="uk-UA"/>
              </w:rPr>
              <w:t>, що в</w:t>
            </w:r>
            <w:r w:rsidR="00287870" w:rsidRPr="00287870">
              <w:rPr>
                <w:rFonts w:ascii="Times New Roman" w:hAnsi="Times New Roman"/>
                <w:bCs/>
                <w:sz w:val="24"/>
                <w:szCs w:val="24"/>
                <w:lang w:val="uk-UA"/>
              </w:rPr>
              <w:t>ідповід</w:t>
            </w:r>
            <w:r w:rsidR="00287870">
              <w:rPr>
                <w:rFonts w:ascii="Times New Roman" w:hAnsi="Times New Roman"/>
                <w:bCs/>
                <w:sz w:val="24"/>
                <w:szCs w:val="24"/>
                <w:lang w:val="uk-UA"/>
              </w:rPr>
              <w:t>ає</w:t>
            </w:r>
          </w:p>
          <w:p w:rsidR="00401142" w:rsidRPr="00D30CB2" w:rsidRDefault="00287870" w:rsidP="00693E3C">
            <w:pPr>
              <w:widowControl w:val="0"/>
              <w:tabs>
                <w:tab w:val="left" w:pos="1080"/>
              </w:tabs>
              <w:spacing w:after="0" w:line="240" w:lineRule="auto"/>
              <w:contextualSpacing/>
              <w:jc w:val="both"/>
              <w:rPr>
                <w:rFonts w:ascii="Times New Roman" w:hAnsi="Times New Roman"/>
                <w:bCs/>
                <w:sz w:val="24"/>
                <w:szCs w:val="24"/>
                <w:lang w:val="uk-UA"/>
              </w:rPr>
            </w:pPr>
            <w:r w:rsidRPr="00287870">
              <w:rPr>
                <w:rFonts w:ascii="Times New Roman" w:hAnsi="Times New Roman"/>
                <w:bCs/>
                <w:sz w:val="24"/>
                <w:szCs w:val="24"/>
                <w:lang w:val="uk-UA"/>
              </w:rPr>
              <w:t xml:space="preserve"> ДСТУ 7687:2015</w:t>
            </w:r>
          </w:p>
        </w:tc>
      </w:tr>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40114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Місце поставки товару </w:t>
            </w:r>
          </w:p>
          <w:p w:rsidR="00D30CB2" w:rsidRPr="00D30CB2" w:rsidRDefault="00D30CB2" w:rsidP="00D30CB2">
            <w:pPr>
              <w:widowControl w:val="0"/>
              <w:tabs>
                <w:tab w:val="left" w:pos="1080"/>
              </w:tabs>
              <w:spacing w:after="0" w:line="240" w:lineRule="auto"/>
              <w:contextualSpacing/>
              <w:jc w:val="right"/>
              <w:rPr>
                <w:rFonts w:ascii="Times New Roman" w:hAnsi="Times New Roman"/>
                <w:bCs/>
                <w:sz w:val="24"/>
                <w:szCs w:val="24"/>
                <w:lang w:val="uk-UA"/>
              </w:rPr>
            </w:pPr>
          </w:p>
        </w:tc>
        <w:tc>
          <w:tcPr>
            <w:tcW w:w="4860" w:type="dxa"/>
            <w:shd w:val="clear" w:color="auto" w:fill="auto"/>
            <w:tcMar>
              <w:top w:w="100" w:type="dxa"/>
              <w:left w:w="100" w:type="dxa"/>
              <w:bottom w:w="100" w:type="dxa"/>
              <w:right w:w="100" w:type="dxa"/>
            </w:tcMar>
          </w:tcPr>
          <w:p w:rsidR="00D30CB2" w:rsidRPr="00D30CB2" w:rsidRDefault="003312EC" w:rsidP="003312E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24000, Вінницька обл., м. Могилів – Подільський, автозапраавні станції (власні), що знаходяться не дальше, ніж 2 км від місця знаходження Замовника.</w:t>
            </w:r>
          </w:p>
        </w:tc>
      </w:tr>
      <w:tr w:rsidR="00D30CB2" w:rsidRPr="00D30CB2" w:rsidTr="00733E2D">
        <w:tc>
          <w:tcPr>
            <w:tcW w:w="4740" w:type="dxa"/>
            <w:shd w:val="clear" w:color="auto" w:fill="auto"/>
            <w:tcMar>
              <w:top w:w="100" w:type="dxa"/>
              <w:left w:w="100" w:type="dxa"/>
              <w:bottom w:w="100" w:type="dxa"/>
              <w:right w:w="100" w:type="dxa"/>
            </w:tcMar>
          </w:tcPr>
          <w:p w:rsidR="00D30CB2" w:rsidRPr="00D30CB2" w:rsidRDefault="00D30CB2" w:rsidP="003312EC">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Строк поставки товару </w:t>
            </w:r>
          </w:p>
        </w:tc>
        <w:tc>
          <w:tcPr>
            <w:tcW w:w="4860" w:type="dxa"/>
            <w:shd w:val="clear" w:color="auto" w:fill="auto"/>
            <w:tcMar>
              <w:top w:w="100" w:type="dxa"/>
              <w:left w:w="100" w:type="dxa"/>
              <w:bottom w:w="100" w:type="dxa"/>
              <w:right w:w="100" w:type="dxa"/>
            </w:tcMar>
          </w:tcPr>
          <w:p w:rsidR="00D30CB2" w:rsidRPr="00D30CB2" w:rsidRDefault="003312EC" w:rsidP="003312E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Окремими партіями протягом 12 годин з часу отримання заявки від Замовника на відповідну партію товару та  протягом дії договору, а саме до  31 грудня  2024 року включно.</w:t>
            </w:r>
          </w:p>
        </w:tc>
      </w:tr>
    </w:tbl>
    <w:p w:rsidR="00D30CB2" w:rsidRPr="00D30CB2" w:rsidRDefault="00D30CB2" w:rsidP="00D30CB2">
      <w:pPr>
        <w:widowControl w:val="0"/>
        <w:tabs>
          <w:tab w:val="left" w:pos="1080"/>
        </w:tabs>
        <w:spacing w:after="0" w:line="240" w:lineRule="auto"/>
        <w:contextualSpacing/>
        <w:jc w:val="right"/>
        <w:rPr>
          <w:rFonts w:ascii="Times New Roman" w:hAnsi="Times New Roman"/>
          <w:bCs/>
          <w:i/>
          <w:sz w:val="24"/>
          <w:szCs w:val="24"/>
          <w:lang w:val="uk-UA"/>
        </w:rPr>
      </w:pPr>
    </w:p>
    <w:p w:rsid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 Технічні та якісні характеристики предмету закупівлі</w:t>
      </w:r>
    </w:p>
    <w:p w:rsidR="00BD0625" w:rsidRPr="00BD0625" w:rsidRDefault="00287870"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w:t>
      </w:r>
      <w:r w:rsidRPr="00287870">
        <w:rPr>
          <w:rFonts w:ascii="Times New Roman" w:eastAsia="Times New Roman" w:hAnsi="Times New Roman"/>
          <w:color w:val="000000"/>
          <w:sz w:val="27"/>
          <w:szCs w:val="27"/>
          <w:lang w:val="uk-UA" w:eastAsia="ru-RU"/>
        </w:rPr>
        <w:t>.</w:t>
      </w:r>
      <w:r w:rsidR="00BD0625">
        <w:rPr>
          <w:rFonts w:ascii="Times New Roman" w:eastAsia="Times New Roman" w:hAnsi="Times New Roman"/>
          <w:color w:val="000000"/>
          <w:sz w:val="27"/>
          <w:szCs w:val="27"/>
          <w:lang w:val="uk-UA" w:eastAsia="ru-RU"/>
        </w:rPr>
        <w:t>1</w:t>
      </w:r>
      <w:r w:rsidRPr="00287870">
        <w:rPr>
          <w:rFonts w:ascii="Times New Roman" w:eastAsia="Times New Roman" w:hAnsi="Times New Roman"/>
          <w:color w:val="000000"/>
          <w:sz w:val="27"/>
          <w:szCs w:val="27"/>
          <w:lang w:val="uk-UA" w:eastAsia="ru-RU"/>
        </w:rPr>
        <w:t>.</w:t>
      </w:r>
      <w:r w:rsidR="00BD0625" w:rsidRPr="00BD0625">
        <w:rPr>
          <w:lang w:val="uk-UA"/>
        </w:rPr>
        <w:t xml:space="preserve"> </w:t>
      </w:r>
      <w:r w:rsidR="00BD0625" w:rsidRPr="00BD0625">
        <w:rPr>
          <w:rFonts w:ascii="Times New Roman" w:eastAsia="Times New Roman" w:hAnsi="Times New Roman"/>
          <w:color w:val="000000"/>
          <w:sz w:val="27"/>
          <w:szCs w:val="27"/>
          <w:lang w:val="uk-UA" w:eastAsia="ru-RU"/>
        </w:rPr>
        <w:t>Фактом подання тендерної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пропозиції учасник підтверджує відповідність своєї пропозиції технічним, якісним,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кількісним, функціональним характеристикам до предмета закупівлі, у тому числі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технічній специфікації (у разі потреби – планам, кресленням, малюнкам чи опису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предмета закупівлі) та іншим вимогам до предмету закупівлі, що містяться в тендерній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документації та цьому додатку, а також підтверджує можливість поставки товару, 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відповідності до вимог, визначених згідно з умовами тендерної документації.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У місцях, де технічна специфікація містить посилання на конкретні марку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виробника або на конкретний процес, що характеризує продукт чи послугу певного суб’єкта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господарювання, чи на торгові марки, патенти, типи або конкретне місце походження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спосіб виробництва, вважати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зв’язку із тим, що вичерпний опис усіх необхідних характеристик щодо предмета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закупівлі скласти неможливо, у місцях, де технічна специфікація містить посилання 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стандартні характеристики, технічні регламенти та умови, вимоги, умовні позначення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термінологію, пов’язані з товарами, роботами чи послугами, що закуповуються, передбачені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існуючими міжнародними, європейськими стандартами, іншими спільними технічними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нормами, іншими технічними еталонними системами, визнаними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органами зі стандартизації або національними стандартами, нормами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правилами, біля кожного такого посилання вважати вираз «або еквівалент». Таким чином,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вважається, що до кожного посилання додається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замовник вимагає маркування, протоколи випробувань та сертифікати, то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вони повинні бути видані органами з оцінки відповідності, компетентність яких підтверджена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шляхом 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учасник не має відповідних маркувань, протоколів випробувань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сертифікатів, у разі встановлення вимог щодо надання учасником маркувань, протоколів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сертифікатів, і не має можливості отримати їх до закінчення кінцевого строку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подання тендерних пропозицій із причин, від нього не залежних, він може подати технічний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паспорт на підтвердження відповідності тим же об’єктивним критеріям. Замовник</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зобов’язаний розглянути технічний паспорт і визначити, чи справді він підтверджує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відповідність установленим вимогам, із обґрунтуванням свого рішення.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Якщо замовник посилається в тендерній документації на конкретні маркування,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протокол випробувань чи сертифікат, він зобов’язаний прийняти маркування, протоколи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сертифікати, що підтверджують відповідність еквівалентним вимогам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видані органами з оцінки відповідності, компетентність яких підтверджена шляхом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Обґрунтування необхідності закупівлі даного виду товару — замовник здійснює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закупівлю даного виду товару, оскільки вони за своїми якісними та технічними</w:t>
      </w:r>
    </w:p>
    <w:p w:rsid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характеристиками найбільше відповідають потребам та вимогам замовника.</w:t>
      </w:r>
    </w:p>
    <w:p w:rsid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2.2.</w:t>
      </w:r>
      <w:r w:rsidRPr="00BD0625">
        <w:t xml:space="preserve"> </w:t>
      </w:r>
      <w:r w:rsidRPr="00BD0625">
        <w:rPr>
          <w:rFonts w:ascii="Times New Roman" w:eastAsia="Times New Roman" w:hAnsi="Times New Roman"/>
          <w:color w:val="000000"/>
          <w:sz w:val="27"/>
          <w:szCs w:val="27"/>
          <w:lang w:val="uk-UA" w:eastAsia="ru-RU"/>
        </w:rPr>
        <w:t>Вимоги щодо якості предмету закупівлі.</w:t>
      </w:r>
    </w:p>
    <w:p w:rsidR="00BD0625" w:rsidRPr="00BD0625" w:rsidRDefault="00BD0625" w:rsidP="00BD0625">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Якість товару повинна відповідати умовам/ вимогам, встановленим чинним</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законодавством України для цієї категорії Товару. Технічні та якісні характеристики Товару</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повинні відповідати чинним нормативним актам (державним стандартам / технічним умовам /нормам).</w:t>
      </w:r>
    </w:p>
    <w:p w:rsidR="00BD0625" w:rsidRPr="00BD0625" w:rsidRDefault="00BD0625" w:rsidP="00BD0625">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Кожна партія палива, що вводиться в обіг або перебуває в обігу, повинна мати</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документ про якість палива (паспорт якості 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 Вимоги до предмета закупівлі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3.1. Бензин та дизельне паливо повинно відпускатись цілодобово на підставі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пред’явлення скретч-карток/ талонів/ паливних карток на власних або орендованих АЗС</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учасника процедури закупівлі, або на АЗС партнерів учасника процедури закупівлі, 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розташованих в ________ (зазначити населений пункт) та на всій території України, крім</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Донецької, Луганської областей та АР Крим.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3.2. Поставка та передача у власність замовника товару здійснюється за скретч-</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картками/ талонами/ паливними картками номіналом 5, або 10, або 15, або 20 літрів.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3.3. Термін дії скретч-карток/ талонів/ паливних карток повинен становити не</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менше _____ місяців з дати їх передачі.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3.4. Скретч-картки/ талони/ паливні картки на товар (партію товару) надаються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Замовнику за письмовим замовленням/ заявкою.</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3.5. Кожна партія товару при поставці повинна супроводжуватись документом (ми), 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засвідчують якість товару (наприклад паспорт якості та/ або сертифікат відповідності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4. Вимоги до учасника: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Учасник у складі тендерної пропозиції надає Довідку згідно з Таблицею 1, у якій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зазначається інформація про перелік АЗC, за якими буде здійснюватися заправка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автотранспорту Замовника в кількості не менше однієї АЗС у ________ (зазначити населений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пункт) та на всій території України, крім Донецької, Луганської областей та АР Крим.</w:t>
      </w:r>
    </w:p>
    <w:p w:rsidR="00BD0625" w:rsidRPr="00287870"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но</w:t>
      </w:r>
    </w:p>
    <w:tbl>
      <w:tblPr>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BD0625" w:rsidRPr="00BD0625" w:rsidTr="00BD0625">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 з/п</w:t>
            </w:r>
            <w:r w:rsidRPr="00BD0625">
              <w:rPr>
                <w:rFonts w:ascii="Times New Roman" w:eastAsia="Times New Roman" w:hAnsi="Times New Roman"/>
                <w:sz w:val="24"/>
                <w:szCs w:val="24"/>
                <w:lang w:val="uk-UA" w:eastAsia="ru-RU"/>
              </w:rPr>
              <w:tab/>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Назва АЗС</w:t>
            </w:r>
            <w:r w:rsidRPr="00BD0625">
              <w:rPr>
                <w:rFonts w:ascii="Times New Roman" w:eastAsia="Times New Roman" w:hAnsi="Times New Roman"/>
                <w:sz w:val="24"/>
                <w:szCs w:val="24"/>
                <w:lang w:val="uk-UA" w:eastAsia="ru-RU"/>
              </w:rPr>
              <w:tab/>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Місцезнаходження АЗС</w:t>
            </w:r>
            <w:r w:rsidRPr="00BD0625">
              <w:rPr>
                <w:rFonts w:ascii="Times New Roman" w:eastAsia="Times New Roman" w:hAnsi="Times New Roman"/>
                <w:sz w:val="24"/>
                <w:szCs w:val="24"/>
                <w:lang w:val="uk-UA" w:eastAsia="ru-RU"/>
              </w:rPr>
              <w:tab/>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 xml:space="preserve">Форма власності АЗС </w:t>
            </w:r>
          </w:p>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i/>
                <w:sz w:val="24"/>
                <w:szCs w:val="24"/>
                <w:lang w:val="uk-UA" w:eastAsia="ru-RU"/>
              </w:rPr>
              <w:t>(якщо АЗС партнерська/орендована, тощо зазначити найменування партнера/орендаря, тощо, з яким укладено відповідний договір)</w:t>
            </w:r>
            <w:r w:rsidRPr="00BD0625">
              <w:rPr>
                <w:rFonts w:ascii="Times New Roman" w:eastAsia="Times New Roman" w:hAnsi="Times New Roman"/>
                <w:i/>
                <w:sz w:val="24"/>
                <w:szCs w:val="24"/>
                <w:lang w:val="uk-UA" w:eastAsia="ru-RU"/>
              </w:rPr>
              <w:tab/>
            </w:r>
          </w:p>
        </w:tc>
      </w:tr>
      <w:tr w:rsidR="00BD0625" w:rsidRPr="00BD0625" w:rsidTr="00BD0625">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1.</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r>
    </w:tbl>
    <w:p w:rsidR="00BD0625" w:rsidRPr="00BD0625" w:rsidRDefault="00BD0625" w:rsidP="00BD0625">
      <w:pPr>
        <w:spacing w:after="0" w:line="240" w:lineRule="auto"/>
        <w:ind w:firstLine="708"/>
        <w:jc w:val="both"/>
        <w:rPr>
          <w:rFonts w:ascii="Times New Roman" w:eastAsia="Times New Roman" w:hAnsi="Times New Roman"/>
          <w:sz w:val="24"/>
          <w:szCs w:val="24"/>
          <w:lang w:val="uk-UA" w:eastAsia="ru-RU"/>
        </w:rPr>
      </w:pP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Товар повинен відповідати діючим державним стандартам (ДСТУ), зокрема бензин має відповідати ДСТУ 7687:2015 (або еквівалент), а дизельне паливо має відповідати ДСТУ 7688:2015 (або еквівалент).</w:t>
      </w: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 повинен здійснювати продаж нафтопродуктів через стаціонарну мережу автозаправних станцій (АЗС), що призначені для заправки службових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val="uk-UA" w:eastAsia="ru-RU"/>
        </w:rPr>
        <w:t xml:space="preserve"> Бензин та дизельне паливо відпускається цілодобово на підставі пред’явлення: скретч-карток (талонів – дозволів) на отримання палива на власних або орендованих АЗС учасника-переможця торгів або на АЗС партнерів учасника-переможця торгів в межах </w:t>
      </w:r>
      <w:r w:rsidRPr="00287870">
        <w:rPr>
          <w:rFonts w:ascii="Times New Roman" w:eastAsia="Times New Roman" w:hAnsi="Times New Roman"/>
          <w:color w:val="000000"/>
          <w:sz w:val="27"/>
          <w:szCs w:val="27"/>
          <w:lang w:val="uk-UA" w:eastAsia="ru-RU"/>
        </w:rPr>
        <w:lastRenderedPageBreak/>
        <w:t xml:space="preserve">м. Вінниці, Вінницької області та інших містах України. </w:t>
      </w:r>
      <w:r w:rsidRPr="00287870">
        <w:rPr>
          <w:rFonts w:ascii="Times New Roman" w:eastAsia="Times New Roman" w:hAnsi="Times New Roman"/>
          <w:color w:val="000000"/>
          <w:sz w:val="27"/>
          <w:szCs w:val="27"/>
          <w:lang w:eastAsia="ru-RU"/>
        </w:rPr>
        <w:t xml:space="preserve">Відпуск палива буде здійснюватися за єдиним зразком талонів </w:t>
      </w:r>
      <w:proofErr w:type="gramStart"/>
      <w:r w:rsidRPr="00287870">
        <w:rPr>
          <w:rFonts w:ascii="Times New Roman" w:eastAsia="Times New Roman" w:hAnsi="Times New Roman"/>
          <w:color w:val="000000"/>
          <w:sz w:val="27"/>
          <w:szCs w:val="27"/>
          <w:lang w:eastAsia="ru-RU"/>
        </w:rPr>
        <w:t>( учасник</w:t>
      </w:r>
      <w:proofErr w:type="gramEnd"/>
      <w:r w:rsidRPr="00287870">
        <w:rPr>
          <w:rFonts w:ascii="Times New Roman" w:eastAsia="Times New Roman" w:hAnsi="Times New Roman"/>
          <w:color w:val="000000"/>
          <w:sz w:val="27"/>
          <w:szCs w:val="27"/>
          <w:lang w:eastAsia="ru-RU"/>
        </w:rPr>
        <w:t xml:space="preserve"> в складі тендерної пропозиції повинен надати копії талонів на пальне (єдиного зразка, єдиного бренду). Термін дії талонів (скретч-карток) повинен бути не менше ніж 6 місяців від дати отримання. Поставка талонів повинна здійснюватись партіями відповідно до заявок Замовника.</w:t>
      </w: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Для підтвердження можливості здійснення Учасником відпуску палива останній повинен надати у складі тендерної пропозиції:</w:t>
      </w: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Довідку в довільній формі про перелік власних або орендованих (автозаправних станцій) АЗС або АЗС партнерів учасника, на яких Учасник може відпускати паливо за вимогою Замовника згідно умов передбачених п. 1.6. цього додатку до тендерної документації. Такий перелік має містити інформацію </w:t>
      </w:r>
      <w:proofErr w:type="gramStart"/>
      <w:r w:rsidRPr="00287870">
        <w:rPr>
          <w:rFonts w:ascii="Times New Roman" w:eastAsia="Times New Roman" w:hAnsi="Times New Roman"/>
          <w:color w:val="000000"/>
          <w:sz w:val="27"/>
          <w:szCs w:val="27"/>
          <w:lang w:eastAsia="ru-RU"/>
        </w:rPr>
        <w:t>про адресу</w:t>
      </w:r>
      <w:proofErr w:type="gramEnd"/>
      <w:r w:rsidRPr="00287870">
        <w:rPr>
          <w:rFonts w:ascii="Times New Roman" w:eastAsia="Times New Roman" w:hAnsi="Times New Roman"/>
          <w:color w:val="000000"/>
          <w:sz w:val="27"/>
          <w:szCs w:val="27"/>
          <w:lang w:eastAsia="ru-RU"/>
        </w:rPr>
        <w:t xml:space="preserve"> місцезнаходження АЗС, найменування власника (орендаря) АЗС та найменування торговельної марки (за наявності).</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1.7.1. цього додатку до тендерної документації, а саме документи, що підтверджують право власності на АЗС, а у разі наявності орендованих або партнерських АЗС, документи, що підтверджують законні</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Гарантійний лист від власника (орендаря) АЗС визначеної переліком згідно п. цьогододатку до тендерної документації про можливість відпуску палива протягом 2023 року на умовах передбачених п. 1.6. цього додатку до тендерної документації на користь Замовника. Змістом такого листа має бути передбачено найменування Замовника цих торгів.</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Учасник повинен подати інформацію про виробника товару, країну </w:t>
      </w:r>
      <w:proofErr w:type="gramStart"/>
      <w:r w:rsidRPr="00287870">
        <w:rPr>
          <w:rFonts w:ascii="Times New Roman" w:eastAsia="Times New Roman" w:hAnsi="Times New Roman"/>
          <w:color w:val="000000"/>
          <w:sz w:val="27"/>
          <w:szCs w:val="27"/>
          <w:lang w:eastAsia="ru-RU"/>
        </w:rPr>
        <w:t>походження .</w:t>
      </w:r>
      <w:proofErr w:type="gramEnd"/>
    </w:p>
    <w:p w:rsidR="00F47B5B" w:rsidRDefault="00287870" w:rsidP="00BD0625">
      <w:pPr>
        <w:spacing w:before="100" w:beforeAutospacing="1" w:after="100" w:afterAutospacing="1" w:line="240" w:lineRule="auto"/>
        <w:jc w:val="both"/>
        <w:rPr>
          <w:rFonts w:ascii="Times New Roman" w:hAnsi="Times New Roman"/>
          <w:sz w:val="24"/>
          <w:szCs w:val="24"/>
          <w:lang w:val="uk-UA"/>
        </w:rPr>
      </w:pPr>
      <w:r w:rsidRPr="00287870">
        <w:rPr>
          <w:rFonts w:ascii="Times New Roman" w:eastAsia="Times New Roman" w:hAnsi="Times New Roman"/>
          <w:color w:val="000000"/>
          <w:sz w:val="27"/>
          <w:szCs w:val="27"/>
          <w:lang w:eastAsia="ru-RU"/>
        </w:rPr>
        <w:t xml:space="preserve">АЗС повинні бути </w:t>
      </w:r>
      <w:proofErr w:type="gramStart"/>
      <w:r w:rsidRPr="00287870">
        <w:rPr>
          <w:rFonts w:ascii="Times New Roman" w:eastAsia="Times New Roman" w:hAnsi="Times New Roman"/>
          <w:color w:val="000000"/>
          <w:sz w:val="27"/>
          <w:szCs w:val="27"/>
          <w:lang w:eastAsia="ru-RU"/>
        </w:rPr>
        <w:t>розташовані</w:t>
      </w:r>
      <w:r>
        <w:rPr>
          <w:rFonts w:ascii="Times New Roman" w:eastAsia="Times New Roman" w:hAnsi="Times New Roman"/>
          <w:color w:val="000000"/>
          <w:sz w:val="27"/>
          <w:szCs w:val="27"/>
          <w:lang w:val="uk-UA" w:eastAsia="ru-RU"/>
        </w:rPr>
        <w:t xml:space="preserve"> :</w:t>
      </w:r>
      <w:proofErr w:type="gramEnd"/>
      <w:r w:rsidR="003312EC" w:rsidRPr="003312EC">
        <w:t xml:space="preserve"> </w:t>
      </w:r>
      <w:r w:rsidR="003312EC" w:rsidRPr="00287870">
        <w:rPr>
          <w:rFonts w:ascii="Times New Roman" w:hAnsi="Times New Roman"/>
        </w:rPr>
        <w:t>Вінницька обл., м. Могилів – Подільський, автозапраавні станції (власні), що знаходяться не дальше, ніж 2 км від місця знаходження Замовника</w:t>
      </w:r>
      <w:r w:rsidR="003312EC" w:rsidRPr="003312EC">
        <w:t>.</w:t>
      </w:r>
    </w:p>
    <w:p w:rsidR="00E7709A" w:rsidRDefault="00E7709A" w:rsidP="00BD0625">
      <w:pPr>
        <w:spacing w:after="0" w:line="240" w:lineRule="auto"/>
        <w:jc w:val="both"/>
        <w:rPr>
          <w:rFonts w:ascii="Times New Roman" w:hAnsi="Times New Roman"/>
          <w:sz w:val="24"/>
          <w:szCs w:val="24"/>
          <w:lang w:val="uk-UA"/>
        </w:rPr>
      </w:pPr>
    </w:p>
    <w:p w:rsidR="00952866" w:rsidRDefault="00952866" w:rsidP="00F47B5B">
      <w:pPr>
        <w:spacing w:after="0" w:line="240" w:lineRule="auto"/>
        <w:jc w:val="right"/>
        <w:rPr>
          <w:rFonts w:ascii="Times New Roman" w:hAnsi="Times New Roman"/>
          <w:b/>
          <w:sz w:val="24"/>
          <w:szCs w:val="24"/>
          <w:lang w:val="uk-UA"/>
        </w:rPr>
      </w:pPr>
    </w:p>
    <w:p w:rsidR="0098705D" w:rsidRPr="006D1F71" w:rsidRDefault="0098705D" w:rsidP="002040EC">
      <w:pPr>
        <w:spacing w:after="0" w:line="240" w:lineRule="auto"/>
        <w:contextualSpacing/>
        <w:jc w:val="right"/>
        <w:rPr>
          <w:rFonts w:ascii="Times New Roman" w:hAnsi="Times New Roman"/>
          <w:b/>
          <w:sz w:val="24"/>
          <w:szCs w:val="24"/>
          <w:lang w:val="uk-UA"/>
        </w:rPr>
      </w:pPr>
    </w:p>
    <w:p w:rsidR="0098705D" w:rsidRPr="0098705D" w:rsidRDefault="0098705D" w:rsidP="00F26665">
      <w:pPr>
        <w:spacing w:after="0" w:line="240" w:lineRule="auto"/>
        <w:contextualSpacing/>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rsidR="00C10821" w:rsidRPr="00C10821" w:rsidRDefault="00952EEA" w:rsidP="00C10821">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C10821" w:rsidRPr="00C10821">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зазаначені в  табл. Технічні вимоги до обладнання. </w:t>
      </w:r>
    </w:p>
    <w:p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Надати довідку погодження у довільній формі.</w:t>
      </w:r>
    </w:p>
    <w:p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lastRenderedPageBreak/>
        <w:t>-</w:t>
      </w:r>
      <w:r w:rsidRPr="00C10821">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 Надати довідку погодження у довільній формі.</w:t>
      </w:r>
    </w:p>
    <w:p w:rsidR="00C10821" w:rsidRPr="00C10821" w:rsidRDefault="00C10821" w:rsidP="00C10821">
      <w:pPr>
        <w:spacing w:after="0" w:line="240" w:lineRule="auto"/>
        <w:contextualSpacing/>
        <w:jc w:val="both"/>
        <w:rPr>
          <w:rFonts w:ascii="Times New Roman" w:hAnsi="Times New Roman"/>
          <w:sz w:val="24"/>
          <w:szCs w:val="24"/>
          <w:lang w:val="uk-UA"/>
        </w:rPr>
      </w:pPr>
    </w:p>
    <w:p w:rsidR="00C10821" w:rsidRPr="00A76D3D" w:rsidRDefault="00C10821" w:rsidP="00C10821">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Технічні та якісні вимоги до предмету закупівлі</w:t>
      </w:r>
      <w:r w:rsidR="0028681D" w:rsidRPr="00A76D3D">
        <w:rPr>
          <w:rFonts w:ascii="Times New Roman" w:hAnsi="Times New Roman"/>
          <w:sz w:val="24"/>
          <w:szCs w:val="24"/>
          <w:lang w:val="uk-UA"/>
        </w:rPr>
        <w:t>.</w:t>
      </w:r>
    </w:p>
    <w:p w:rsidR="0028681D" w:rsidRPr="00A76D3D" w:rsidRDefault="0028681D"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xml:space="preserve"> Відповідність предмета закупівлі якості повинна бути підтверджена </w:t>
      </w:r>
      <w:r w:rsidR="0081364C" w:rsidRPr="00A76D3D">
        <w:rPr>
          <w:rFonts w:ascii="Times New Roman" w:hAnsi="Times New Roman"/>
          <w:sz w:val="24"/>
          <w:szCs w:val="24"/>
          <w:lang w:val="uk-UA"/>
        </w:rPr>
        <w:t xml:space="preserve">протоколами випробувань чи сертифікатом. </w:t>
      </w:r>
    </w:p>
    <w:p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Усі документи, що підтверджують якість</w:t>
      </w:r>
      <w:r w:rsidR="00A76D3D" w:rsidRPr="00A76D3D">
        <w:rPr>
          <w:rFonts w:ascii="Times New Roman" w:hAnsi="Times New Roman"/>
          <w:sz w:val="24"/>
          <w:szCs w:val="24"/>
          <w:lang w:val="uk-UA"/>
        </w:rPr>
        <w:t>,</w:t>
      </w:r>
      <w:r w:rsidRPr="00A76D3D">
        <w:rPr>
          <w:rFonts w:ascii="Times New Roman" w:hAnsi="Times New Roman"/>
          <w:sz w:val="24"/>
          <w:szCs w:val="24"/>
          <w:lang w:val="uk-UA"/>
        </w:rPr>
        <w:t xml:space="preserve"> повинні бути чинними протягом усього гарантійного терміну.</w:t>
      </w:r>
    </w:p>
    <w:p w:rsidR="00952866" w:rsidRDefault="003C300C" w:rsidP="00952866">
      <w:pPr>
        <w:pStyle w:val="af6"/>
        <w:rPr>
          <w:lang w:val="uk-UA"/>
        </w:rPr>
      </w:pPr>
      <w:bookmarkStart w:id="7" w:name="_Hlk132975611"/>
      <w:r w:rsidRPr="003C300C">
        <w:rPr>
          <w:lang w:val="uk-UA"/>
        </w:rPr>
        <w:t xml:space="preserve">* </w:t>
      </w:r>
      <w:r w:rsidR="00952866" w:rsidRPr="00F94276">
        <w:t>Посилання на марку або модель вважати – «або еквівалент», тобто всі характеристики повинні співпадати, товар за всіма характеристиками повинен бути ідентичним.</w:t>
      </w:r>
    </w:p>
    <w:p w:rsidR="00952866" w:rsidRPr="000A1133" w:rsidRDefault="00952866" w:rsidP="00952866">
      <w:pPr>
        <w:pStyle w:val="af6"/>
        <w:jc w:val="both"/>
        <w:rPr>
          <w:lang w:val="uk-UA"/>
        </w:rPr>
      </w:pPr>
      <w:r w:rsidRPr="000A1133">
        <w:rPr>
          <w:lang w:val="uk-UA"/>
        </w:rPr>
        <w:t>У місцях, де технічнаспецифікація містить посилання на стандартні характеристики, технічні регламенти та</w:t>
      </w:r>
    </w:p>
    <w:p w:rsidR="00952866" w:rsidRPr="000A1133" w:rsidRDefault="00952866" w:rsidP="00952866">
      <w:pPr>
        <w:pStyle w:val="af6"/>
        <w:jc w:val="both"/>
        <w:rPr>
          <w:lang w:val="uk-UA"/>
        </w:rPr>
      </w:pPr>
      <w:r w:rsidRPr="000A1133">
        <w:rPr>
          <w:lang w:val="uk-UA"/>
        </w:rPr>
        <w:t>умови, вимоги, умовні позначення та термінологію, пов’язані з товарами, роботами чипослугами, що закуповуються, передбачені існуючими міжнародними, європейськимистандартами, іншими спільними технічними європейськими нормами, іншими технічнимиеталонними системами, визнаними європейськими органами зі стандартизації абонаціональними стандартами, нормами та правилами, біля кожного такого посиланнявважати вираз «або еквівалент». Таким чином, вважається, що до кожного посиланнядодається вираз «або еквівалент</w:t>
      </w:r>
      <w:r w:rsidR="0081364C">
        <w:rPr>
          <w:lang w:val="uk-UA"/>
        </w:rPr>
        <w:t>»</w:t>
      </w:r>
      <w:r w:rsidRPr="000A1133">
        <w:rPr>
          <w:lang w:val="uk-UA"/>
        </w:rPr>
        <w:t>.</w:t>
      </w:r>
    </w:p>
    <w:p w:rsidR="00952866" w:rsidRPr="000A1133" w:rsidRDefault="00952866" w:rsidP="00952866">
      <w:pPr>
        <w:pStyle w:val="af6"/>
        <w:jc w:val="both"/>
        <w:rPr>
          <w:lang w:val="uk-UA"/>
        </w:rPr>
      </w:pPr>
    </w:p>
    <w:p w:rsidR="00952866" w:rsidRPr="000A1133" w:rsidRDefault="00952866" w:rsidP="00952866">
      <w:pPr>
        <w:pStyle w:val="af6"/>
        <w:jc w:val="both"/>
        <w:rPr>
          <w:lang w:val="uk-UA"/>
        </w:rPr>
      </w:pPr>
      <w:r w:rsidRPr="000A1133">
        <w:rPr>
          <w:lang w:val="uk-UA"/>
        </w:rPr>
        <w:t>У разі, якщо замовник вимагає маркування, протоколи випробувань та сертифікатиповинні бути видані органами з оцінки відповідності, компетентність яких підтвердженашляхом акредитації або іншим способом, визначеним законодавством.</w:t>
      </w:r>
    </w:p>
    <w:p w:rsidR="000A1133" w:rsidRPr="000A1133" w:rsidRDefault="000A1133" w:rsidP="000A1133">
      <w:pPr>
        <w:pStyle w:val="af6"/>
        <w:jc w:val="both"/>
        <w:rPr>
          <w:lang w:val="uk-UA"/>
        </w:rPr>
      </w:pPr>
    </w:p>
    <w:p w:rsidR="009F1F6C" w:rsidRDefault="009F1F6C" w:rsidP="000A1133">
      <w:pPr>
        <w:pStyle w:val="af6"/>
        <w:rPr>
          <w:lang w:val="uk-UA"/>
        </w:rPr>
      </w:pPr>
    </w:p>
    <w:bookmarkEnd w:id="7"/>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w:t>
      </w:r>
      <w:r w:rsidR="004A231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w:t>
      </w:r>
      <w:r>
        <w:rPr>
          <w:lang w:val="uk-UA"/>
        </w:rPr>
        <w:t xml:space="preserve">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424A33" w:rsidRPr="006D1F71" w:rsidRDefault="00424A33" w:rsidP="0099225F">
      <w:pPr>
        <w:pStyle w:val="a0"/>
        <w:spacing w:after="0"/>
        <w:ind w:firstLine="851"/>
        <w:jc w:val="both"/>
        <w:rPr>
          <w:lang w:val="uk-UA"/>
        </w:rPr>
      </w:pPr>
    </w:p>
    <w:p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7F052E">
      <w:pPr>
        <w:pStyle w:val="1f6"/>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7F052E" w:rsidRDefault="006D1F71" w:rsidP="00E90551">
      <w:pPr>
        <w:pStyle w:val="1f6"/>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 Кількість товару,  зазначена у Додатку 1 до цього договору – Специфікації, що є невід’ємною частиною Договору.</w:t>
      </w:r>
    </w:p>
    <w:p w:rsidR="007F052E" w:rsidRPr="007F052E" w:rsidRDefault="007F052E" w:rsidP="00F53B96">
      <w:pPr>
        <w:pStyle w:val="1f6"/>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кодексів.Істотні умови договору про закупівлю не можуть змінюватися після його підписання</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 виконання зобовязань Сторонами в повному обсязі, крім випадків:</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видатківЗамовника. Сторони можуть внести зміни до договору про закупівлю у разі зменшенняобсягів закупівлі, зокрема з урахуванням фактичного обсягу видатків Замовника, а також увипадку зменшення обсягу споживчої потреби товару. У такому випадку ціна договору про</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разіколивання ціни такого товару на ринку, що відбулося з моменту укладення договору прозакупівлю або останнього внесення змін до договору про закупівлю в частині зміни ціни заодиницю товару. Зміна ціни за одиницю товару здійснюється пропорційно коливанню цінитакого товару на ринку (відсоток збільшення ціни за одиницю товару не може перевищувативідсоток коливання (збільшення) ціни такого товару на ринку) за умови документальногопідтвердження такого коливання та не повинна призвести до збільшення суми, визначеної в</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p>
    <w:p w:rsidR="00CD6574"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sidR="00CD6574">
        <w:rPr>
          <w:rFonts w:ascii="Times New Roman" w:eastAsia="Times New Roman" w:hAnsi="Times New Roman" w:cs="Times New Roman"/>
          <w:lang w:val="uk-UA"/>
        </w:rPr>
        <w:t xml:space="preserve"> на ринку. </w:t>
      </w:r>
      <w:r w:rsidRPr="007F052E">
        <w:rPr>
          <w:rFonts w:ascii="Times New Roman" w:eastAsia="Times New Roman" w:hAnsi="Times New Roman" w:cs="Times New Roman"/>
          <w:lang w:val="uk-UA"/>
        </w:rPr>
        <w:t>Сторони погоджуються, що збільшення ціни за одиницю товару відбуваєтьсяпропорційно коливанню цін на ринку та не може перевищувати відсоток коливання(збільшення) ціни такого товару на ринку</w:t>
      </w:r>
      <w:r w:rsidR="00CD6574">
        <w:rPr>
          <w:rFonts w:ascii="Times New Roman" w:eastAsia="Times New Roman" w:hAnsi="Times New Roman" w:cs="Times New Roman"/>
          <w:lang w:val="uk-UA"/>
        </w:rPr>
        <w:t>.</w:t>
      </w:r>
      <w:r w:rsidRPr="007F052E">
        <w:rPr>
          <w:rFonts w:ascii="Times New Roman" w:eastAsia="Times New Roman" w:hAnsi="Times New Roman" w:cs="Times New Roman"/>
          <w:lang w:val="uk-UA"/>
        </w:rPr>
        <w:t>Сторони погоджуються, що документальне підтвердження ціни на ринку має</w:t>
      </w:r>
      <w:r w:rsidR="00CD6574">
        <w:rPr>
          <w:rFonts w:ascii="Times New Roman" w:eastAsia="Times New Roman" w:hAnsi="Times New Roman" w:cs="Times New Roman"/>
          <w:lang w:val="uk-UA"/>
        </w:rPr>
        <w:t xml:space="preserve"> м</w:t>
      </w:r>
      <w:r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прозакупівлю або останнього внесення змін до договору про закупівлю в частині зміни ціни заодиницю товару та до моменту виникнення необхідності у внесенні відповідних змін</w:t>
      </w:r>
      <w:r w:rsidR="00CD6574">
        <w:rPr>
          <w:rFonts w:ascii="Times New Roman" w:eastAsia="Times New Roman" w:hAnsi="Times New Roman" w:cs="Times New Roman"/>
          <w:lang w:val="uk-UA"/>
        </w:rPr>
        <w:t>.</w:t>
      </w:r>
      <w:r w:rsidRPr="007F052E">
        <w:rPr>
          <w:rFonts w:ascii="Times New Roman" w:eastAsia="Times New Roman" w:hAnsi="Times New Roman" w:cs="Times New Roman"/>
          <w:lang w:val="uk-UA"/>
        </w:rPr>
        <w:t xml:space="preserve">Сторони погоджуються та допускають, що документальним підтвердженнямколивання ціни на ринку можуть бути надані документи, які видані уповноваженими на цеорганами (ДП «Зовнішінформ», Торгово-промисловою палатою або іншим органом,  якийуповноважений надавати відповідну інформацію) та які підтверджують коливання ціни наринку такого товару, або інші факти, на які посилається Сторона або інші документиоргану, установи чи організації, які мають повноваження здійснювати моніторинг цін натовари, визначати зміни ціни такого товару на ринку. </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3) покращення якості предмета закупівлі за умови, що таке покращення не призведедо збільшення суми, визначеної в Договорі про закупівлю. Сторони можуть внести змінидо договору у разі покращення якості предмета закупівлі за умови, що така зміна непризведе до зміни предмета закупівлі та відповідає тендерній документації в частинівстановлення вимог та функціональних характеристик до предмета закупівлі і єпокращенням його якості. </w:t>
      </w:r>
      <w:r w:rsidRPr="007F052E">
        <w:rPr>
          <w:rFonts w:ascii="Times New Roman" w:eastAsia="Times New Roman" w:hAnsi="Times New Roman" w:cs="Times New Roman"/>
          <w:lang w:val="uk-UA"/>
        </w:rPr>
        <w:lastRenderedPageBreak/>
        <w:t>Підтвердженням можуть бути документи технічногохарактеру з відповідними висновками, наданими уповноваженими органами, що свідчатьпро покращення якості, яке не впливає на функціональні характеристики предметазакупівлі;</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виконаннязобов’язань щодо передачі товару, у разі виникнення документально підтвердженихоб’єктивних обставин, що спричинили таке продовження, у тому числі обставиннепереборної сили, затримки фінансування витрат замовника, за умови що такі зміни непризведуть до збільшення суми, визначеної в договорі про закупівлю. Формадокументального підтвердження об’єктивних обставин визначатиметься Замовником умомент виникнення об’єктивних обставин (з огляду на їхні особливості) з дотриманнямчинного законодавства;</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зміникількості (обсягу) та якості товарів). Сторони можуть внести зміни до Договору в разіузгодженої зміни ціни в бік зменшення (без зміни кількості (обсягу) та якості товарів);</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6) зміни ціни в договорі про закупівлю у зв’язку зі зміною ставок податків і зборівта/або зміною умов щодо надання пільг з оподаткування – пропорційно до зміни такихставок та/або пільг з оподаткування, а також у зв’язку зі зміною системи оподаткуванняпропорційно до зміни податкового навантаження внаслідок зміни системи оподаткування. </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статистикиіндексу споживчих цін, зміни курсу іноземної валюти, зміни біржових котирувань абопоказників Platts,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rsid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8) зміни умов у зв’язку із застосуванням положень частини шостої статті 41Закону, а саме дія договору про закупівлю може бути продовжена на строк, достатній дляпроведення процедури закупівлі на початку наступного року в обсязі, що не перевищує 20відсотків суми, визначеної в початковому договорі про закупівлю, укладеному впопередньому році, якщо видатки на досягнення цієї цілі затверджено в установленомупорядку </w:t>
      </w:r>
      <w:r w:rsidR="00424A33">
        <w:rPr>
          <w:rFonts w:ascii="Times New Roman" w:eastAsia="Times New Roman" w:hAnsi="Times New Roman" w:cs="Times New Roman"/>
          <w:lang w:val="uk-UA"/>
        </w:rPr>
        <w:t>.</w:t>
      </w:r>
    </w:p>
    <w:p w:rsidR="00424A33" w:rsidRPr="007F052E" w:rsidRDefault="00424A33" w:rsidP="00CD6574">
      <w:pPr>
        <w:pStyle w:val="1f6"/>
        <w:shd w:val="clear" w:color="auto" w:fill="FFFFFF"/>
        <w:ind w:left="420"/>
        <w:jc w:val="both"/>
        <w:rPr>
          <w:rFonts w:ascii="Times New Roman" w:eastAsia="Times New Roman" w:hAnsi="Times New Roman" w:cs="Times New Roman"/>
          <w:lang w:val="uk-UA"/>
        </w:rPr>
      </w:pPr>
    </w:p>
    <w:p w:rsidR="006D1F71" w:rsidRPr="006D1F71" w:rsidRDefault="007F052E" w:rsidP="0099225F">
      <w:pPr>
        <w:pStyle w:val="1f7"/>
        <w:jc w:val="center"/>
        <w:rPr>
          <w:b/>
          <w:sz w:val="24"/>
          <w:lang w:val="uk-UA"/>
        </w:rPr>
      </w:pPr>
      <w:r>
        <w:rPr>
          <w:b/>
          <w:sz w:val="24"/>
          <w:lang w:val="uk-UA"/>
        </w:rPr>
        <w:t>2.</w:t>
      </w:r>
      <w:r w:rsidR="006D1F71" w:rsidRPr="006D1F71">
        <w:rPr>
          <w:b/>
          <w:sz w:val="24"/>
          <w:lang w:val="uk-UA"/>
        </w:rPr>
        <w:t xml:space="preserve"> ЗАГАЛЬНА СУМА ДОГОВОРУ</w:t>
      </w:r>
    </w:p>
    <w:p w:rsidR="006D1F71" w:rsidRPr="006D1F71" w:rsidRDefault="006D1F71" w:rsidP="00F53B96">
      <w:pPr>
        <w:pStyle w:val="1f7"/>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Pr="002F0EA2">
        <w:rPr>
          <w:b/>
          <w:sz w:val="24"/>
          <w:lang w:val="uk-UA"/>
        </w:rPr>
        <w:t xml:space="preserve">грн. </w:t>
      </w:r>
      <w:r w:rsidR="007F0643" w:rsidRPr="002F0EA2">
        <w:rPr>
          <w:b/>
          <w:sz w:val="24"/>
          <w:lang w:val="uk-UA"/>
        </w:rPr>
        <w:t>____</w:t>
      </w:r>
      <w:r w:rsidRPr="002F0EA2">
        <w:rPr>
          <w:b/>
          <w:sz w:val="24"/>
          <w:lang w:val="uk-UA"/>
        </w:rPr>
        <w:t>коп.) з ПДВ.</w:t>
      </w:r>
    </w:p>
    <w:p w:rsidR="006D1F71" w:rsidRPr="006D1F71" w:rsidRDefault="006D1F71" w:rsidP="00F53B96">
      <w:pPr>
        <w:pStyle w:val="1f7"/>
        <w:ind w:firstLine="426"/>
        <w:jc w:val="both"/>
        <w:rPr>
          <w:sz w:val="24"/>
          <w:lang w:val="uk-UA"/>
        </w:rPr>
      </w:pPr>
      <w:r w:rsidRPr="006D1F71">
        <w:rPr>
          <w:sz w:val="24"/>
          <w:lang w:val="uk-UA"/>
        </w:rPr>
        <w:t xml:space="preserve">2.2. </w:t>
      </w:r>
      <w:r w:rsidR="00952866" w:rsidRPr="00952866">
        <w:rPr>
          <w:sz w:val="24"/>
          <w:lang w:val="uk-UA"/>
        </w:rPr>
        <w:t>Ціна включає в себе всі витрати на транспортування, навантаження та розвантаження, страхування та інші витрати, сплату податків і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тощо</w:t>
      </w:r>
      <w:r w:rsidRPr="006D1F71">
        <w:rPr>
          <w:sz w:val="24"/>
          <w:lang w:val="uk-UA"/>
        </w:rPr>
        <w:t>.</w:t>
      </w:r>
    </w:p>
    <w:p w:rsidR="006D1F71" w:rsidRPr="006D1F71" w:rsidRDefault="006D1F71" w:rsidP="00F53B96">
      <w:pPr>
        <w:pStyle w:val="1f7"/>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F53B96">
      <w:pPr>
        <w:pStyle w:val="1f7"/>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Default="006D1F71" w:rsidP="00F53B96">
      <w:pPr>
        <w:pStyle w:val="1f7"/>
        <w:ind w:firstLine="426"/>
        <w:jc w:val="both"/>
        <w:rPr>
          <w:sz w:val="24"/>
          <w:lang w:val="uk-UA"/>
        </w:rPr>
      </w:pPr>
      <w:r w:rsidRPr="006D1F71">
        <w:rPr>
          <w:sz w:val="24"/>
          <w:lang w:val="uk-UA"/>
        </w:rPr>
        <w:t>2.5.  Сума Договору може бути зменшена за взаємною згодою Сторін.</w:t>
      </w:r>
    </w:p>
    <w:p w:rsidR="00952EEA" w:rsidRPr="006D1F71" w:rsidRDefault="00952EEA" w:rsidP="00F53B96">
      <w:pPr>
        <w:pStyle w:val="1f7"/>
        <w:ind w:firstLine="426"/>
        <w:jc w:val="both"/>
        <w:rPr>
          <w:sz w:val="24"/>
          <w:lang w:val="uk-UA"/>
        </w:rPr>
      </w:pPr>
    </w:p>
    <w:p w:rsidR="006D1F71" w:rsidRPr="006D1F71" w:rsidRDefault="006D1F71" w:rsidP="0099225F">
      <w:pPr>
        <w:pStyle w:val="1f7"/>
        <w:jc w:val="center"/>
        <w:rPr>
          <w:sz w:val="24"/>
          <w:lang w:val="uk-UA"/>
        </w:rPr>
      </w:pPr>
      <w:r w:rsidRPr="006D1F71">
        <w:rPr>
          <w:b/>
          <w:sz w:val="24"/>
          <w:lang w:val="uk-UA"/>
        </w:rPr>
        <w:t>3. ПОРЯДОК РОЗРАХУНКІВ</w:t>
      </w:r>
    </w:p>
    <w:p w:rsidR="006D1F71" w:rsidRDefault="006D1F71" w:rsidP="00F53B96">
      <w:pPr>
        <w:pStyle w:val="1f7"/>
        <w:ind w:firstLine="426"/>
        <w:jc w:val="both"/>
        <w:rPr>
          <w:sz w:val="24"/>
          <w:szCs w:val="24"/>
          <w:lang w:val="uk-UA"/>
        </w:rPr>
      </w:pPr>
      <w:r w:rsidRPr="006D1F71">
        <w:rPr>
          <w:sz w:val="24"/>
          <w:lang w:val="uk-UA"/>
        </w:rPr>
        <w:t xml:space="preserve">3.1. </w:t>
      </w:r>
      <w:r w:rsidR="004A231A" w:rsidRPr="004A231A">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7- ми календарних днів після підписання Сторонами накладної за фактично поставлений Товар.Товар поставляється партіями – талонами, відповідно потреби Заомвника.</w:t>
      </w:r>
    </w:p>
    <w:p w:rsidR="00952EEA" w:rsidRPr="006D1F71" w:rsidRDefault="00952EEA" w:rsidP="00F53B96">
      <w:pPr>
        <w:pStyle w:val="1f7"/>
        <w:ind w:firstLine="426"/>
        <w:jc w:val="both"/>
        <w:rPr>
          <w:sz w:val="24"/>
          <w:szCs w:val="24"/>
          <w:lang w:val="uk-UA"/>
        </w:rPr>
      </w:pPr>
    </w:p>
    <w:p w:rsidR="006D1F71" w:rsidRPr="006D1F71" w:rsidRDefault="006D1F71" w:rsidP="0099225F">
      <w:pPr>
        <w:pStyle w:val="1f7"/>
        <w:jc w:val="center"/>
        <w:rPr>
          <w:b/>
          <w:sz w:val="24"/>
          <w:lang w:val="uk-UA"/>
        </w:rPr>
      </w:pPr>
      <w:r w:rsidRPr="006D1F71">
        <w:rPr>
          <w:b/>
          <w:sz w:val="24"/>
          <w:lang w:val="uk-UA"/>
        </w:rPr>
        <w:t>4. ПОРЯДОК ТА СТРОК ПОСТАВКИ</w:t>
      </w:r>
    </w:p>
    <w:p w:rsidR="006D1F71" w:rsidRPr="006D1F71" w:rsidRDefault="006D1F71" w:rsidP="00F53B96">
      <w:pPr>
        <w:pStyle w:val="1f7"/>
        <w:ind w:firstLine="426"/>
        <w:jc w:val="both"/>
        <w:rPr>
          <w:sz w:val="24"/>
          <w:lang w:val="uk-UA"/>
        </w:rPr>
      </w:pPr>
      <w:r w:rsidRPr="006D1F71">
        <w:rPr>
          <w:sz w:val="24"/>
          <w:lang w:val="uk-UA"/>
        </w:rPr>
        <w:t xml:space="preserve">4.1.  </w:t>
      </w:r>
      <w:r w:rsidR="004A231A" w:rsidRPr="004A231A">
        <w:rPr>
          <w:sz w:val="24"/>
          <w:lang w:val="uk-UA"/>
        </w:rPr>
        <w:t>Поставка Товару здійснюється на підставі заявки Замовникане пізніше 24 годин, після отримання заявки, але в будь – чкому випадку не пізніше 31.12.2024 р. Поставка може здійснюватися партіями, в залежності від потреб Замовника протягом дії Договору.</w:t>
      </w:r>
    </w:p>
    <w:p w:rsidR="006D1F71" w:rsidRPr="006D1F71" w:rsidRDefault="006D1F71" w:rsidP="00F53B96">
      <w:pPr>
        <w:pStyle w:val="1f7"/>
        <w:ind w:firstLine="426"/>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F53B96">
      <w:pPr>
        <w:pStyle w:val="1f7"/>
        <w:ind w:firstLine="426"/>
        <w:jc w:val="both"/>
        <w:rPr>
          <w:sz w:val="24"/>
          <w:lang w:val="uk-UA"/>
        </w:rPr>
      </w:pPr>
      <w:r w:rsidRPr="006D1F71">
        <w:rPr>
          <w:sz w:val="24"/>
          <w:lang w:val="uk-UA"/>
        </w:rPr>
        <w:lastRenderedPageBreak/>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F53B96">
      <w:pPr>
        <w:pStyle w:val="1f7"/>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rsidR="006D1F71" w:rsidRPr="006D1F71" w:rsidRDefault="006D1F71" w:rsidP="00F53B96">
      <w:pPr>
        <w:pStyle w:val="1f7"/>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F53B96">
      <w:pPr>
        <w:pStyle w:val="1f7"/>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8E3D02"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w:t>
      </w:r>
      <w:r w:rsidRPr="00376689">
        <w:rPr>
          <w:lang w:val="uk-UA"/>
        </w:rPr>
        <w:t xml:space="preserve">поставляється, </w:t>
      </w:r>
      <w:r w:rsidR="0081364C" w:rsidRPr="00376689">
        <w:rPr>
          <w:lang w:val="uk-UA"/>
        </w:rPr>
        <w:t>становить 12 (дванадцять) місяців з моменту вводу в експлуатацію</w:t>
      </w:r>
      <w:r w:rsidRPr="00376689">
        <w:rPr>
          <w:lang w:val="uk-UA"/>
        </w:rPr>
        <w:t xml:space="preserve">.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r w:rsidR="008E3D02" w:rsidRPr="00376689">
        <w:rPr>
          <w:lang w:val="uk-UA"/>
        </w:rPr>
        <w:t>У випадку настання гарантійного випадку (необхідність заміни чи ремонту, що виникли під час дії гарантійного терміну),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w:t>
      </w: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F53B96">
      <w:pPr>
        <w:pStyle w:val="a0"/>
        <w:spacing w:after="0"/>
        <w:ind w:firstLine="567"/>
        <w:jc w:val="both"/>
        <w:rPr>
          <w:lang w:val="uk-UA"/>
        </w:rPr>
      </w:pPr>
      <w:r w:rsidRPr="006D1F71">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F53B96">
      <w:pPr>
        <w:pStyle w:val="a0"/>
        <w:spacing w:after="0"/>
        <w:ind w:firstLine="567"/>
        <w:jc w:val="both"/>
        <w:rPr>
          <w:lang w:val="uk-UA"/>
        </w:rPr>
      </w:pPr>
      <w:r w:rsidRPr="006D1F71">
        <w:rPr>
          <w:lang w:val="uk-UA"/>
        </w:rPr>
        <w:t>7.3. Вартість тари та упаковки входить в ціну Товару.</w:t>
      </w:r>
    </w:p>
    <w:p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rsid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424A33" w:rsidRPr="006D1F71" w:rsidRDefault="00424A33" w:rsidP="00110FE0">
      <w:pPr>
        <w:pStyle w:val="a0"/>
        <w:numPr>
          <w:ilvl w:val="0"/>
          <w:numId w:val="2"/>
        </w:numPr>
        <w:tabs>
          <w:tab w:val="left" w:pos="567"/>
        </w:tabs>
        <w:suppressAutoHyphens w:val="0"/>
        <w:spacing w:after="0"/>
        <w:ind w:left="142" w:firstLine="425"/>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4B6AE3" w:rsidRPr="004B6AE3" w:rsidRDefault="003A7CDA" w:rsidP="003A7CDA">
      <w:pPr>
        <w:pStyle w:val="a0"/>
        <w:spacing w:after="0"/>
        <w:ind w:firstLine="851"/>
        <w:jc w:val="both"/>
        <w:rPr>
          <w:lang w:val="uk-UA"/>
        </w:rPr>
      </w:pPr>
      <w:r>
        <w:rPr>
          <w:lang w:val="uk-UA"/>
        </w:rPr>
        <w:t>9. 5</w:t>
      </w:r>
      <w:r w:rsidR="004B6AE3" w:rsidRPr="004B6AE3">
        <w:rPr>
          <w:lang w:val="uk-UA"/>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господарськихвідносин із стороною, яка порушує зобов’язання (пункт 4 частини першої статті 236Господарського кодексу України).</w:t>
      </w:r>
    </w:p>
    <w:p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якапорушує зобов’язання, може застосовуватися Замовником до Постачальника за невиконанняПостачальником своїх зобов’язань перед Замовником в частині, що стосується:</w:t>
      </w:r>
    </w:p>
    <w:p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постачаннятовару, якості поставленого товару Замовник має право в будь-який час, як протягом строкудії цього договору про закупівлю, так і протягом одного року після спливу строку дії цьогодоговору про закупівлю, застосувати до Постачальника оперативно-господарську санкцію уформі відмови від встановлення на майбутнє господарських зв’язків (далі – Санкція).</w:t>
      </w:r>
    </w:p>
    <w:p w:rsidR="004B6AE3" w:rsidRPr="004B6AE3" w:rsidRDefault="003A7CDA" w:rsidP="003A7CDA">
      <w:pPr>
        <w:pStyle w:val="a0"/>
        <w:spacing w:after="0"/>
        <w:ind w:firstLine="851"/>
        <w:jc w:val="both"/>
        <w:rPr>
          <w:lang w:val="uk-UA"/>
        </w:rPr>
      </w:pPr>
      <w:r>
        <w:rPr>
          <w:lang w:val="uk-UA"/>
        </w:rPr>
        <w:lastRenderedPageBreak/>
        <w:t>9.8.</w:t>
      </w:r>
      <w:r w:rsidR="004B6AE3" w:rsidRPr="004B6AE3">
        <w:rPr>
          <w:lang w:val="uk-UA"/>
        </w:rPr>
        <w:t xml:space="preserve"> Строк дії Санкції визначає Замовник, але він не буде перевищувати трьох років змоменту початку її застосування. Замовник повідомляє Постачальника про застосування донього Санкції та строк її дії шляхом направлення повідомлення у спосіб (письмова заявканаправляється Замовником на електронну адресу Постачальника, зподальшим направленням цінним листом з описом вкладення та повідомленням на поштову</w:t>
      </w:r>
      <w:r>
        <w:rPr>
          <w:lang w:val="uk-UA"/>
        </w:rPr>
        <w:t xml:space="preserve"> адресу Постачальника.</w:t>
      </w:r>
    </w:p>
    <w:p w:rsidR="004B6AE3" w:rsidRPr="006D1F71" w:rsidRDefault="004B6AE3" w:rsidP="00F53B96">
      <w:pPr>
        <w:pStyle w:val="a0"/>
        <w:spacing w:after="0"/>
        <w:ind w:firstLine="426"/>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424A33" w:rsidRPr="006D1F71" w:rsidRDefault="00424A33"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w:t>
      </w:r>
      <w:r w:rsidRPr="006D1F71">
        <w:rPr>
          <w:lang w:val="uk-UA"/>
        </w:rPr>
        <w:lastRenderedPageBreak/>
        <w:t>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424A33" w:rsidRPr="006D1F71" w:rsidRDefault="00424A33" w:rsidP="00424A33">
      <w:pPr>
        <w:pStyle w:val="a0"/>
        <w:suppressAutoHyphens w:val="0"/>
        <w:spacing w:after="0"/>
        <w:ind w:left="851"/>
        <w:jc w:val="both"/>
        <w:rPr>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424A33" w:rsidRPr="006D1F71" w:rsidRDefault="00424A33" w:rsidP="0099225F">
      <w:pPr>
        <w:pStyle w:val="a0"/>
        <w:spacing w:after="0"/>
        <w:ind w:firstLine="851"/>
        <w:jc w:val="both"/>
        <w:rPr>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w:t>
      </w:r>
      <w:r w:rsidR="004A231A">
        <w:rPr>
          <w:lang w:val="uk-UA"/>
        </w:rPr>
        <w:t xml:space="preserve">24 </w:t>
      </w:r>
      <w:r w:rsidRPr="006D1F71">
        <w:rPr>
          <w:lang w:val="uk-UA"/>
        </w:rPr>
        <w:t>р. , але в будь-якому разі до повного виконання Сторонами своїх зобов’язань за цим Договором.</w:t>
      </w:r>
    </w:p>
    <w:p w:rsidR="00424A33" w:rsidRPr="006D1F71" w:rsidRDefault="00424A33"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lastRenderedPageBreak/>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3A7CDA" w:rsidRPr="006D1F71" w:rsidRDefault="003A7CDA" w:rsidP="0099225F">
      <w:pPr>
        <w:pStyle w:val="a0"/>
        <w:spacing w:after="0"/>
        <w:ind w:firstLine="851"/>
        <w:jc w:val="both"/>
        <w:rPr>
          <w:lang w:val="uk-UA"/>
        </w:rPr>
      </w:pPr>
    </w:p>
    <w:p w:rsidR="006D1F71" w:rsidRDefault="006D1F71" w:rsidP="0099225F">
      <w:pPr>
        <w:pStyle w:val="a0"/>
        <w:spacing w:after="0"/>
        <w:jc w:val="center"/>
        <w:rPr>
          <w:b/>
          <w:lang w:val="uk-UA"/>
        </w:rPr>
      </w:pPr>
      <w:r w:rsidRPr="006D1F71">
        <w:rPr>
          <w:b/>
          <w:lang w:val="uk-UA"/>
        </w:rPr>
        <w:t>15. ДОДАТКИ ДО ДОГОВОРУ</w:t>
      </w:r>
    </w:p>
    <w:p w:rsidR="00424A33" w:rsidRPr="006D1F71" w:rsidRDefault="00424A33" w:rsidP="0099225F">
      <w:pPr>
        <w:pStyle w:val="a0"/>
        <w:spacing w:after="0"/>
        <w:jc w:val="center"/>
        <w:rPr>
          <w:b/>
          <w:lang w:val="uk-UA"/>
        </w:rPr>
      </w:pPr>
    </w:p>
    <w:p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3A7CDA" w:rsidRPr="006D1F71" w:rsidRDefault="003A7CDA" w:rsidP="0099225F">
      <w:pPr>
        <w:pStyle w:val="a0"/>
        <w:spacing w:after="0"/>
        <w:ind w:firstLine="851"/>
        <w:jc w:val="both"/>
        <w:rPr>
          <w:lang w:val="uk-UA"/>
        </w:rPr>
      </w:pPr>
    </w:p>
    <w:p w:rsid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p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106"/>
      </w:tblGrid>
      <w:tr w:rsidR="006D1F71" w:rsidRPr="006D1F71" w:rsidTr="006D1F71">
        <w:tc>
          <w:tcPr>
            <w:tcW w:w="5097" w:type="dxa"/>
            <w:shd w:val="clear" w:color="auto" w:fill="auto"/>
          </w:tcPr>
          <w:p w:rsidR="006D1F71" w:rsidRPr="006D1F71" w:rsidRDefault="006D1F71" w:rsidP="009B5185">
            <w:pPr>
              <w:pStyle w:val="1f7"/>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7"/>
              <w:jc w:val="center"/>
              <w:rPr>
                <w:sz w:val="24"/>
                <w:lang w:val="uk-UA"/>
              </w:rPr>
            </w:pPr>
            <w:r w:rsidRPr="006D1F71">
              <w:rPr>
                <w:sz w:val="24"/>
                <w:lang w:val="uk-UA"/>
              </w:rPr>
              <w:t>ЗАМОВНИК</w:t>
            </w:r>
          </w:p>
          <w:p w:rsidR="00FF3F57" w:rsidRPr="00FF3F57" w:rsidRDefault="00FF3F57" w:rsidP="00FF3F57">
            <w:pPr>
              <w:pStyle w:val="1f7"/>
              <w:jc w:val="center"/>
              <w:rPr>
                <w:b/>
                <w:sz w:val="24"/>
                <w:lang w:val="uk-UA"/>
              </w:rPr>
            </w:pPr>
            <w:r w:rsidRPr="00FF3F57">
              <w:rPr>
                <w:b/>
                <w:sz w:val="24"/>
                <w:lang w:val="uk-UA"/>
              </w:rPr>
              <w:t>Могилів–Подільське комунальне</w:t>
            </w:r>
          </w:p>
          <w:p w:rsidR="006D1F71" w:rsidRPr="006D1F71" w:rsidRDefault="00FF3F57" w:rsidP="00FF3F57">
            <w:pPr>
              <w:pStyle w:val="1f7"/>
              <w:jc w:val="center"/>
              <w:rPr>
                <w:sz w:val="24"/>
                <w:lang w:val="uk-UA"/>
              </w:rPr>
            </w:pPr>
            <w:r w:rsidRPr="00FF3F57">
              <w:rPr>
                <w:b/>
                <w:sz w:val="24"/>
                <w:lang w:val="uk-UA"/>
              </w:rPr>
              <w:t xml:space="preserve"> підприємство «Водоканал»</w:t>
            </w:r>
          </w:p>
        </w:tc>
      </w:tr>
      <w:tr w:rsidR="006D1F71" w:rsidRPr="006D1F71" w:rsidTr="006D1F71">
        <w:tc>
          <w:tcPr>
            <w:tcW w:w="5097" w:type="dxa"/>
            <w:shd w:val="clear" w:color="auto" w:fill="auto"/>
          </w:tcPr>
          <w:p w:rsidR="006D1F71" w:rsidRPr="006D1F71" w:rsidRDefault="006D1F71" w:rsidP="009B5185">
            <w:pPr>
              <w:pStyle w:val="1f7"/>
              <w:jc w:val="both"/>
              <w:rPr>
                <w:sz w:val="24"/>
                <w:lang w:val="uk-UA"/>
              </w:rPr>
            </w:pPr>
          </w:p>
          <w:p w:rsidR="006D1F71" w:rsidRPr="006D1F71" w:rsidRDefault="006D1F71" w:rsidP="009B5185">
            <w:pPr>
              <w:pStyle w:val="1f7"/>
              <w:pBdr>
                <w:top w:val="single" w:sz="12" w:space="1" w:color="auto"/>
                <w:bottom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jc w:val="both"/>
              <w:rPr>
                <w:sz w:val="24"/>
                <w:lang w:val="uk-UA"/>
              </w:rPr>
            </w:pPr>
          </w:p>
        </w:tc>
        <w:tc>
          <w:tcPr>
            <w:tcW w:w="5210" w:type="dxa"/>
            <w:shd w:val="clear" w:color="auto" w:fill="auto"/>
          </w:tcPr>
          <w:p w:rsidR="00FF3F57" w:rsidRPr="00FF3F57" w:rsidRDefault="00FF3F57" w:rsidP="00FF3F57">
            <w:pPr>
              <w:pStyle w:val="1f7"/>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w:t>
            </w:r>
            <w:r w:rsidR="00DB771B">
              <w:rPr>
                <w:sz w:val="24"/>
                <w:lang w:val="uk-UA"/>
              </w:rPr>
              <w:t xml:space="preserve"> м. Могилів- Подільський</w:t>
            </w:r>
            <w:r w:rsidRPr="00FF3F57">
              <w:rPr>
                <w:sz w:val="24"/>
                <w:lang w:val="uk-UA"/>
              </w:rPr>
              <w:t xml:space="preserve"> вул. Академіка Заболотного, 19  , Телефон:6-50-70</w:t>
            </w:r>
            <w:r>
              <w:rPr>
                <w:sz w:val="24"/>
                <w:lang w:val="uk-UA"/>
              </w:rPr>
              <w:t>, 6-26-11</w:t>
            </w:r>
          </w:p>
          <w:p w:rsidR="00FF3F57" w:rsidRPr="00FF3F57" w:rsidRDefault="00FF3F57" w:rsidP="00FF3F57">
            <w:pPr>
              <w:pStyle w:val="1f7"/>
              <w:jc w:val="both"/>
              <w:rPr>
                <w:sz w:val="24"/>
                <w:lang w:val="uk-UA"/>
              </w:rPr>
            </w:pPr>
            <w:r w:rsidRPr="00FF3F57">
              <w:rPr>
                <w:sz w:val="24"/>
                <w:lang w:val="uk-UA"/>
              </w:rPr>
              <w:t>р/р  UA 4</w:t>
            </w:r>
            <w:r w:rsidR="0003739B">
              <w:rPr>
                <w:sz w:val="24"/>
                <w:lang w:val="uk-UA"/>
              </w:rPr>
              <w:t>93052990000026008016107646</w:t>
            </w:r>
          </w:p>
          <w:p w:rsidR="00FF3F57" w:rsidRPr="00FF3F57" w:rsidRDefault="00FF3F57" w:rsidP="00FF3F57">
            <w:pPr>
              <w:pStyle w:val="1f7"/>
              <w:jc w:val="both"/>
              <w:rPr>
                <w:sz w:val="24"/>
                <w:lang w:val="uk-UA"/>
              </w:rPr>
            </w:pPr>
            <w:r w:rsidRPr="00FF3F57">
              <w:rPr>
                <w:sz w:val="24"/>
                <w:lang w:val="uk-UA"/>
              </w:rPr>
              <w:t>АТ КБ «Приватбанк» , МФО 3</w:t>
            </w:r>
            <w:r w:rsidR="0003739B">
              <w:rPr>
                <w:sz w:val="24"/>
                <w:lang w:val="uk-UA"/>
              </w:rPr>
              <w:t>05299</w:t>
            </w:r>
          </w:p>
          <w:p w:rsidR="006D1F71" w:rsidRPr="006D1F71" w:rsidRDefault="00FF3F57" w:rsidP="00FF3F57">
            <w:pPr>
              <w:pStyle w:val="1f7"/>
              <w:jc w:val="both"/>
              <w:rPr>
                <w:sz w:val="24"/>
                <w:lang w:val="uk-UA"/>
              </w:rPr>
            </w:pPr>
            <w:r w:rsidRPr="00FF3F57">
              <w:rPr>
                <w:sz w:val="24"/>
                <w:lang w:val="uk-UA"/>
              </w:rPr>
              <w:t>КОД  ЄДРПОУ 03338202</w:t>
            </w:r>
          </w:p>
        </w:tc>
      </w:tr>
      <w:tr w:rsidR="006D1F71" w:rsidRPr="00970623" w:rsidTr="006D1F71">
        <w:tc>
          <w:tcPr>
            <w:tcW w:w="5097" w:type="dxa"/>
            <w:shd w:val="clear" w:color="auto" w:fill="auto"/>
          </w:tcPr>
          <w:p w:rsidR="006D1F71" w:rsidRPr="006D1F71" w:rsidRDefault="006D1F71" w:rsidP="009B5185">
            <w:pPr>
              <w:pStyle w:val="1f7"/>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7"/>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1026"/>
              <w:jc w:val="both"/>
              <w:rPr>
                <w:sz w:val="16"/>
                <w:szCs w:val="16"/>
                <w:lang w:val="uk-UA"/>
              </w:rPr>
            </w:pPr>
          </w:p>
          <w:p w:rsidR="006D1F71" w:rsidRPr="006D1F71" w:rsidRDefault="006D1F71" w:rsidP="009B5185">
            <w:pPr>
              <w:pStyle w:val="1f7"/>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7"/>
              <w:jc w:val="both"/>
              <w:rPr>
                <w:sz w:val="24"/>
                <w:lang w:val="uk-UA"/>
              </w:rPr>
            </w:pPr>
            <w:r w:rsidRPr="006D1F71">
              <w:rPr>
                <w:sz w:val="24"/>
                <w:lang w:val="uk-UA"/>
              </w:rPr>
              <w:t>______________________</w:t>
            </w:r>
            <w:r w:rsidR="00FF3F57">
              <w:rPr>
                <w:sz w:val="24"/>
                <w:lang w:val="uk-UA"/>
              </w:rPr>
              <w:t>Серг</w:t>
            </w:r>
            <w:r w:rsidR="00DB771B">
              <w:rPr>
                <w:sz w:val="24"/>
                <w:lang w:val="uk-UA"/>
              </w:rPr>
              <w:t>і</w:t>
            </w:r>
            <w:r w:rsidR="00FF3F57">
              <w:rPr>
                <w:sz w:val="24"/>
                <w:lang w:val="uk-UA"/>
              </w:rPr>
              <w:t>й РИБАК</w:t>
            </w:r>
          </w:p>
          <w:p w:rsidR="006D1F71" w:rsidRPr="006D1F71" w:rsidRDefault="006D1F71" w:rsidP="009B5185">
            <w:pPr>
              <w:pStyle w:val="1f7"/>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720"/>
              <w:jc w:val="both"/>
              <w:rPr>
                <w:sz w:val="24"/>
                <w:szCs w:val="24"/>
                <w:lang w:val="uk-UA"/>
              </w:rPr>
            </w:pPr>
          </w:p>
          <w:p w:rsidR="006D1F71" w:rsidRPr="006D1F71" w:rsidRDefault="006D1F71" w:rsidP="009B5185">
            <w:pPr>
              <w:pStyle w:val="1f7"/>
              <w:ind w:firstLine="720"/>
              <w:jc w:val="both"/>
              <w:rPr>
                <w:sz w:val="24"/>
                <w:szCs w:val="24"/>
                <w:lang w:val="uk-UA"/>
              </w:rPr>
            </w:pPr>
            <w:r w:rsidRPr="006D1F71">
              <w:rPr>
                <w:sz w:val="24"/>
                <w:szCs w:val="24"/>
                <w:lang w:val="uk-UA"/>
              </w:rPr>
              <w:t>М.П.</w:t>
            </w:r>
          </w:p>
        </w:tc>
      </w:tr>
    </w:tbl>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Pr="00861B81" w:rsidRDefault="00861B81" w:rsidP="00861B81">
      <w:pPr>
        <w:pStyle w:val="1f7"/>
        <w:ind w:left="600"/>
        <w:jc w:val="right"/>
        <w:rPr>
          <w:sz w:val="24"/>
          <w:lang w:val="uk-UA"/>
        </w:rPr>
      </w:pPr>
      <w:r w:rsidRPr="00861B81">
        <w:rPr>
          <w:sz w:val="24"/>
          <w:lang w:val="uk-UA"/>
        </w:rPr>
        <w:lastRenderedPageBreak/>
        <w:t>Додаток  №1 до Договору № __</w:t>
      </w:r>
    </w:p>
    <w:p w:rsidR="00861B81" w:rsidRPr="00861B81" w:rsidRDefault="00861B81" w:rsidP="00861B81">
      <w:pPr>
        <w:pStyle w:val="1f7"/>
        <w:ind w:left="600"/>
        <w:jc w:val="right"/>
        <w:rPr>
          <w:sz w:val="24"/>
          <w:lang w:val="uk-UA"/>
        </w:rPr>
      </w:pPr>
      <w:r w:rsidRPr="00861B81">
        <w:rPr>
          <w:sz w:val="24"/>
          <w:lang w:val="uk-UA"/>
        </w:rPr>
        <w:t>від «     »______________202</w:t>
      </w:r>
      <w:r w:rsidR="004A231A">
        <w:rPr>
          <w:sz w:val="24"/>
          <w:lang w:val="uk-UA"/>
        </w:rPr>
        <w:t>4</w:t>
      </w:r>
      <w:bookmarkStart w:id="8" w:name="_GoBack"/>
      <w:bookmarkEnd w:id="8"/>
      <w:r w:rsidRPr="00861B81">
        <w:rPr>
          <w:sz w:val="24"/>
          <w:lang w:val="uk-UA"/>
        </w:rPr>
        <w:t>р.</w:t>
      </w:r>
    </w:p>
    <w:p w:rsidR="00861B81" w:rsidRPr="00861B81" w:rsidRDefault="00861B81" w:rsidP="00861B81">
      <w:pPr>
        <w:pStyle w:val="1f7"/>
        <w:ind w:left="600"/>
        <w:jc w:val="right"/>
        <w:rPr>
          <w:sz w:val="24"/>
          <w:lang w:val="uk-UA"/>
        </w:rPr>
      </w:pPr>
    </w:p>
    <w:p w:rsidR="00861B81" w:rsidRPr="00861B81" w:rsidRDefault="00861B81" w:rsidP="00861B81">
      <w:pPr>
        <w:pStyle w:val="1f7"/>
        <w:ind w:left="600"/>
        <w:jc w:val="right"/>
        <w:rPr>
          <w:sz w:val="24"/>
          <w:lang w:val="uk-UA"/>
        </w:rPr>
      </w:pPr>
    </w:p>
    <w:p w:rsidR="00861B81" w:rsidRDefault="00861B81" w:rsidP="00861B81">
      <w:pPr>
        <w:pStyle w:val="1f7"/>
        <w:ind w:left="600"/>
        <w:jc w:val="center"/>
        <w:rPr>
          <w:sz w:val="24"/>
          <w:lang w:val="uk-UA"/>
        </w:rPr>
      </w:pPr>
      <w:r w:rsidRPr="00861B81">
        <w:rPr>
          <w:sz w:val="24"/>
          <w:lang w:val="uk-UA"/>
        </w:rPr>
        <w:t>С П Е Ц И Ф І К А Ц І Я</w:t>
      </w:r>
    </w:p>
    <w:p w:rsidR="00861B81" w:rsidRDefault="00861B81" w:rsidP="00861B81">
      <w:pPr>
        <w:pStyle w:val="1f7"/>
        <w:ind w:left="600"/>
        <w:jc w:val="center"/>
        <w:rPr>
          <w:sz w:val="24"/>
          <w:lang w:val="uk-UA"/>
        </w:rPr>
      </w:pPr>
    </w:p>
    <w:p w:rsidR="00861B81" w:rsidRDefault="00861B81" w:rsidP="00861B81">
      <w:pPr>
        <w:pStyle w:val="1f7"/>
        <w:ind w:left="600"/>
        <w:jc w:val="center"/>
        <w:rPr>
          <w:sz w:val="24"/>
          <w:lang w:val="uk-UA"/>
        </w:rPr>
      </w:pPr>
    </w:p>
    <w:p w:rsidR="003A7CDA" w:rsidRDefault="003A7CDA" w:rsidP="006D1F71">
      <w:pPr>
        <w:pStyle w:val="1f7"/>
        <w:ind w:left="600"/>
        <w:jc w:val="right"/>
        <w:rPr>
          <w:sz w:val="24"/>
          <w:lang w:val="uk-U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951"/>
        <w:gridCol w:w="1361"/>
        <w:gridCol w:w="1225"/>
        <w:gridCol w:w="1227"/>
        <w:gridCol w:w="2861"/>
      </w:tblGrid>
      <w:tr w:rsidR="003D45E8" w:rsidRPr="003D45E8" w:rsidTr="00616D19">
        <w:tc>
          <w:tcPr>
            <w:tcW w:w="277" w:type="pct"/>
            <w:tcBorders>
              <w:top w:val="single" w:sz="4" w:space="0" w:color="auto"/>
              <w:left w:val="single" w:sz="4" w:space="0" w:color="auto"/>
              <w:bottom w:val="single" w:sz="4" w:space="0" w:color="auto"/>
              <w:right w:val="single" w:sz="4" w:space="0" w:color="auto"/>
            </w:tcBorders>
            <w:vAlign w:val="center"/>
            <w:hideMark/>
          </w:tcPr>
          <w:p w:rsidR="003D45E8" w:rsidRPr="003D45E8" w:rsidRDefault="003D45E8" w:rsidP="003D45E8">
            <w:pPr>
              <w:pStyle w:val="1f7"/>
              <w:ind w:left="600"/>
              <w:jc w:val="right"/>
              <w:rPr>
                <w:b/>
                <w:bCs/>
                <w:i/>
                <w:iCs/>
                <w:sz w:val="24"/>
                <w:lang w:val="uk-UA"/>
              </w:rPr>
            </w:pPr>
            <w:r w:rsidRPr="003D45E8">
              <w:rPr>
                <w:b/>
                <w:bCs/>
                <w:i/>
                <w:iCs/>
                <w:sz w:val="24"/>
                <w:lang w:val="uk-UA"/>
              </w:rPr>
              <w:t>№</w:t>
            </w:r>
          </w:p>
          <w:p w:rsidR="003D45E8" w:rsidRPr="003D45E8" w:rsidRDefault="003D45E8" w:rsidP="003D45E8">
            <w:pPr>
              <w:pStyle w:val="1f7"/>
              <w:ind w:left="600"/>
              <w:jc w:val="right"/>
              <w:rPr>
                <w:i/>
                <w:sz w:val="24"/>
                <w:lang w:val="uk-UA"/>
              </w:rPr>
            </w:pPr>
            <w:r w:rsidRPr="003D45E8">
              <w:rPr>
                <w:b/>
                <w:bCs/>
                <w:i/>
                <w:iCs/>
                <w:sz w:val="24"/>
                <w:lang w:val="uk-UA"/>
              </w:rPr>
              <w:t>з/п</w:t>
            </w:r>
          </w:p>
        </w:tc>
        <w:tc>
          <w:tcPr>
            <w:tcW w:w="1448" w:type="pct"/>
            <w:tcBorders>
              <w:top w:val="single" w:sz="4" w:space="0" w:color="auto"/>
              <w:left w:val="single" w:sz="4" w:space="0" w:color="auto"/>
              <w:bottom w:val="single" w:sz="4" w:space="0" w:color="auto"/>
              <w:right w:val="single" w:sz="4" w:space="0" w:color="auto"/>
            </w:tcBorders>
            <w:vAlign w:val="center"/>
            <w:hideMark/>
          </w:tcPr>
          <w:p w:rsidR="003D45E8" w:rsidRPr="003D45E8" w:rsidRDefault="003D45E8" w:rsidP="003D45E8">
            <w:pPr>
              <w:pStyle w:val="1f7"/>
              <w:ind w:left="600"/>
              <w:jc w:val="right"/>
              <w:rPr>
                <w:i/>
                <w:sz w:val="24"/>
                <w:lang w:val="uk-UA"/>
              </w:rPr>
            </w:pPr>
            <w:r w:rsidRPr="003D45E8">
              <w:rPr>
                <w:b/>
                <w:bCs/>
                <w:i/>
                <w:iCs/>
                <w:sz w:val="24"/>
                <w:lang w:val="uk-UA"/>
              </w:rPr>
              <w:t>Найменування товару</w:t>
            </w:r>
          </w:p>
        </w:tc>
        <w:tc>
          <w:tcPr>
            <w:tcW w:w="66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600" w:hanging="600"/>
              <w:jc w:val="both"/>
              <w:rPr>
                <w:i/>
                <w:sz w:val="24"/>
                <w:lang w:val="uk-UA"/>
              </w:rPr>
            </w:pPr>
            <w:r w:rsidRPr="003D45E8">
              <w:rPr>
                <w:b/>
                <w:bCs/>
                <w:i/>
                <w:iCs/>
                <w:sz w:val="24"/>
                <w:lang w:val="uk-UA"/>
              </w:rPr>
              <w:t>Кількість, шт.</w:t>
            </w:r>
          </w:p>
          <w:p w:rsidR="003D45E8" w:rsidRPr="003D45E8" w:rsidRDefault="003D45E8" w:rsidP="003D45E8">
            <w:pPr>
              <w:pStyle w:val="1f7"/>
              <w:ind w:left="600"/>
              <w:jc w:val="right"/>
              <w:rPr>
                <w:i/>
                <w:sz w:val="24"/>
                <w:lang w:val="uk-UA"/>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3D45E8" w:rsidRPr="003D45E8" w:rsidRDefault="003D45E8" w:rsidP="003D45E8">
            <w:pPr>
              <w:pStyle w:val="1f7"/>
              <w:ind w:left="-159" w:firstLine="142"/>
              <w:jc w:val="right"/>
              <w:rPr>
                <w:b/>
                <w:bCs/>
                <w:i/>
                <w:sz w:val="24"/>
                <w:lang w:val="uk-UA"/>
              </w:rPr>
            </w:pPr>
            <w:r w:rsidRPr="003D45E8">
              <w:rPr>
                <w:b/>
                <w:bCs/>
                <w:i/>
                <w:sz w:val="24"/>
                <w:lang w:val="uk-UA"/>
              </w:rPr>
              <w:t>Ціна за од.,</w:t>
            </w:r>
          </w:p>
          <w:p w:rsidR="003D45E8" w:rsidRPr="003D45E8" w:rsidRDefault="003D45E8" w:rsidP="003D45E8">
            <w:pPr>
              <w:pStyle w:val="1f7"/>
              <w:ind w:left="-159" w:firstLine="142"/>
              <w:jc w:val="right"/>
              <w:rPr>
                <w:bCs/>
                <w:i/>
                <w:sz w:val="24"/>
                <w:lang w:val="uk-UA"/>
              </w:rPr>
            </w:pPr>
            <w:r w:rsidRPr="003D45E8">
              <w:rPr>
                <w:bCs/>
                <w:i/>
                <w:sz w:val="24"/>
                <w:lang w:val="uk-UA"/>
              </w:rPr>
              <w:t xml:space="preserve"> з ПДВ,</w:t>
            </w:r>
          </w:p>
          <w:p w:rsidR="003D45E8" w:rsidRPr="003D45E8" w:rsidRDefault="003D45E8" w:rsidP="003D45E8">
            <w:pPr>
              <w:pStyle w:val="1f7"/>
              <w:ind w:left="-159" w:firstLine="142"/>
              <w:jc w:val="right"/>
              <w:rPr>
                <w:i/>
                <w:sz w:val="24"/>
                <w:lang w:val="uk-UA"/>
              </w:rPr>
            </w:pPr>
            <w:r w:rsidRPr="003D45E8">
              <w:rPr>
                <w:bCs/>
                <w:i/>
                <w:sz w:val="24"/>
                <w:lang w:val="uk-UA"/>
              </w:rPr>
              <w:t>грн.</w:t>
            </w:r>
          </w:p>
        </w:tc>
        <w:tc>
          <w:tcPr>
            <w:tcW w:w="602" w:type="pct"/>
            <w:tcBorders>
              <w:top w:val="single" w:sz="4" w:space="0" w:color="auto"/>
              <w:left w:val="single" w:sz="4" w:space="0" w:color="auto"/>
              <w:bottom w:val="single" w:sz="4" w:space="0" w:color="auto"/>
              <w:right w:val="single" w:sz="4" w:space="0" w:color="auto"/>
            </w:tcBorders>
            <w:vAlign w:val="center"/>
            <w:hideMark/>
          </w:tcPr>
          <w:p w:rsidR="003D45E8" w:rsidRPr="003D45E8" w:rsidRDefault="003D45E8" w:rsidP="003D45E8">
            <w:pPr>
              <w:pStyle w:val="1f7"/>
              <w:ind w:left="-255" w:firstLine="283"/>
              <w:jc w:val="right"/>
              <w:rPr>
                <w:b/>
                <w:bCs/>
                <w:i/>
                <w:sz w:val="24"/>
                <w:lang w:val="uk-UA"/>
              </w:rPr>
            </w:pPr>
            <w:r w:rsidRPr="003D45E8">
              <w:rPr>
                <w:b/>
                <w:bCs/>
                <w:i/>
                <w:sz w:val="24"/>
                <w:lang w:val="uk-UA"/>
              </w:rPr>
              <w:t>Сума</w:t>
            </w:r>
          </w:p>
          <w:p w:rsidR="003D45E8" w:rsidRPr="003D45E8" w:rsidRDefault="003D45E8" w:rsidP="003D45E8">
            <w:pPr>
              <w:pStyle w:val="1f7"/>
              <w:ind w:left="-255" w:firstLine="283"/>
              <w:jc w:val="right"/>
              <w:rPr>
                <w:bCs/>
                <w:i/>
                <w:sz w:val="24"/>
                <w:lang w:val="uk-UA"/>
              </w:rPr>
            </w:pPr>
            <w:r w:rsidRPr="003D45E8">
              <w:rPr>
                <w:bCs/>
                <w:i/>
                <w:sz w:val="24"/>
                <w:lang w:val="uk-UA"/>
              </w:rPr>
              <w:t>з ПДВ,</w:t>
            </w:r>
          </w:p>
          <w:p w:rsidR="003D45E8" w:rsidRPr="003D45E8" w:rsidRDefault="003D45E8" w:rsidP="003D45E8">
            <w:pPr>
              <w:pStyle w:val="1f7"/>
              <w:ind w:left="-255" w:firstLine="283"/>
              <w:jc w:val="right"/>
              <w:rPr>
                <w:i/>
                <w:sz w:val="24"/>
                <w:lang w:val="uk-UA"/>
              </w:rPr>
            </w:pPr>
            <w:r w:rsidRPr="003D45E8">
              <w:rPr>
                <w:bCs/>
                <w:i/>
                <w:sz w:val="24"/>
                <w:lang w:val="uk-UA"/>
              </w:rPr>
              <w:t>грн.</w:t>
            </w:r>
          </w:p>
        </w:tc>
        <w:tc>
          <w:tcPr>
            <w:tcW w:w="1404"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b/>
                <w:bCs/>
                <w:i/>
                <w:sz w:val="24"/>
                <w:lang w:val="uk-UA"/>
              </w:rPr>
            </w:pPr>
            <w:r w:rsidRPr="003D45E8">
              <w:rPr>
                <w:b/>
                <w:bCs/>
                <w:i/>
                <w:sz w:val="24"/>
                <w:lang w:val="uk-UA"/>
              </w:rPr>
              <w:t>Технічні характеристики товару</w:t>
            </w:r>
          </w:p>
        </w:tc>
      </w:tr>
      <w:tr w:rsidR="003D45E8" w:rsidRPr="003D45E8" w:rsidTr="00616D19">
        <w:tc>
          <w:tcPr>
            <w:tcW w:w="277" w:type="pct"/>
            <w:tcBorders>
              <w:top w:val="single" w:sz="4" w:space="0" w:color="auto"/>
              <w:left w:val="single" w:sz="4" w:space="0" w:color="auto"/>
              <w:bottom w:val="single" w:sz="4" w:space="0" w:color="auto"/>
              <w:right w:val="single" w:sz="4" w:space="0" w:color="auto"/>
            </w:tcBorders>
            <w:hideMark/>
          </w:tcPr>
          <w:p w:rsidR="003D45E8" w:rsidRPr="003D45E8" w:rsidRDefault="003D45E8" w:rsidP="003D45E8">
            <w:pPr>
              <w:pStyle w:val="1f7"/>
              <w:ind w:left="600"/>
              <w:jc w:val="right"/>
              <w:rPr>
                <w:b/>
                <w:sz w:val="24"/>
                <w:lang w:val="uk-UA"/>
              </w:rPr>
            </w:pPr>
            <w:r>
              <w:rPr>
                <w:b/>
                <w:sz w:val="24"/>
                <w:lang w:val="uk-UA"/>
              </w:rPr>
              <w:t>1.</w:t>
            </w:r>
            <w:r w:rsidRPr="003D45E8">
              <w:rPr>
                <w:b/>
                <w:sz w:val="24"/>
                <w:lang w:val="uk-UA"/>
              </w:rPr>
              <w:t>1</w:t>
            </w:r>
          </w:p>
        </w:tc>
        <w:tc>
          <w:tcPr>
            <w:tcW w:w="144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600"/>
              <w:jc w:val="right"/>
              <w:rPr>
                <w:b/>
                <w:sz w:val="24"/>
                <w:lang w:val="uk-UA"/>
              </w:rPr>
            </w:pPr>
          </w:p>
          <w:p w:rsidR="003D45E8" w:rsidRPr="003D45E8" w:rsidRDefault="003D45E8" w:rsidP="003D45E8">
            <w:pPr>
              <w:pStyle w:val="1f7"/>
              <w:ind w:left="600"/>
              <w:jc w:val="right"/>
              <w:rPr>
                <w:b/>
                <w:sz w:val="24"/>
                <w:lang w:val="uk-UA"/>
              </w:rPr>
            </w:pPr>
            <w:r>
              <w:rPr>
                <w:b/>
                <w:sz w:val="24"/>
                <w:lang w:val="uk-UA"/>
              </w:rPr>
              <w:t>Дизельне пальне</w:t>
            </w:r>
          </w:p>
        </w:tc>
        <w:tc>
          <w:tcPr>
            <w:tcW w:w="66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482" w:hanging="283"/>
              <w:jc w:val="right"/>
              <w:rPr>
                <w:b/>
                <w:sz w:val="24"/>
                <w:lang w:val="uk-UA"/>
              </w:rPr>
            </w:pPr>
            <w:r w:rsidRPr="003D45E8">
              <w:rPr>
                <w:b/>
                <w:sz w:val="24"/>
                <w:lang w:val="uk-UA"/>
              </w:rPr>
              <w:t xml:space="preserve">22376 л   </w:t>
            </w:r>
          </w:p>
        </w:tc>
        <w:tc>
          <w:tcPr>
            <w:tcW w:w="601"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159" w:firstLine="142"/>
              <w:jc w:val="right"/>
              <w:rPr>
                <w:sz w:val="24"/>
                <w:lang w:val="uk-UA"/>
              </w:rPr>
            </w:pPr>
          </w:p>
        </w:tc>
        <w:tc>
          <w:tcPr>
            <w:tcW w:w="602"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sz w:val="24"/>
                <w:lang w:val="uk-UA"/>
              </w:rPr>
            </w:pPr>
          </w:p>
        </w:tc>
        <w:tc>
          <w:tcPr>
            <w:tcW w:w="1404"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358" w:hanging="284"/>
              <w:jc w:val="both"/>
              <w:rPr>
                <w:sz w:val="24"/>
                <w:lang w:val="uk-UA"/>
              </w:rPr>
            </w:pPr>
            <w:r w:rsidRPr="003D45E8">
              <w:rPr>
                <w:sz w:val="24"/>
                <w:lang w:val="uk-UA"/>
              </w:rPr>
              <w:t xml:space="preserve">Дизельне пальне –відповідає  ДСТУ 7688:2015 , </w:t>
            </w:r>
          </w:p>
          <w:p w:rsidR="003D45E8" w:rsidRPr="003D45E8" w:rsidRDefault="003D45E8" w:rsidP="003D45E8">
            <w:pPr>
              <w:pStyle w:val="1f7"/>
              <w:ind w:left="358" w:hanging="284"/>
              <w:jc w:val="both"/>
              <w:rPr>
                <w:sz w:val="24"/>
                <w:lang w:val="uk-UA"/>
              </w:rPr>
            </w:pPr>
          </w:p>
        </w:tc>
      </w:tr>
      <w:tr w:rsidR="003D45E8" w:rsidRPr="003D45E8" w:rsidTr="00616D19">
        <w:tc>
          <w:tcPr>
            <w:tcW w:w="277"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b/>
                <w:sz w:val="24"/>
                <w:lang w:val="uk-UA"/>
              </w:rPr>
            </w:pPr>
          </w:p>
        </w:tc>
        <w:tc>
          <w:tcPr>
            <w:tcW w:w="144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600"/>
              <w:jc w:val="right"/>
              <w:rPr>
                <w:b/>
                <w:sz w:val="24"/>
                <w:lang w:val="uk-UA"/>
              </w:rPr>
            </w:pPr>
            <w:r>
              <w:rPr>
                <w:b/>
                <w:sz w:val="24"/>
                <w:lang w:val="uk-UA"/>
              </w:rPr>
              <w:t>Бензин – А 95</w:t>
            </w:r>
          </w:p>
        </w:tc>
        <w:tc>
          <w:tcPr>
            <w:tcW w:w="66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600" w:hanging="401"/>
              <w:jc w:val="right"/>
              <w:rPr>
                <w:b/>
                <w:sz w:val="24"/>
                <w:lang w:val="uk-UA"/>
              </w:rPr>
            </w:pPr>
            <w:r w:rsidRPr="003D45E8">
              <w:rPr>
                <w:b/>
                <w:sz w:val="24"/>
                <w:lang w:val="uk-UA"/>
              </w:rPr>
              <w:t>13 700 л</w:t>
            </w:r>
          </w:p>
        </w:tc>
        <w:tc>
          <w:tcPr>
            <w:tcW w:w="601"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sz w:val="24"/>
                <w:lang w:val="uk-UA"/>
              </w:rPr>
            </w:pPr>
          </w:p>
        </w:tc>
        <w:tc>
          <w:tcPr>
            <w:tcW w:w="602"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sz w:val="24"/>
                <w:lang w:val="uk-UA"/>
              </w:rPr>
            </w:pPr>
          </w:p>
        </w:tc>
        <w:tc>
          <w:tcPr>
            <w:tcW w:w="1404"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both"/>
              <w:rPr>
                <w:sz w:val="24"/>
                <w:lang w:val="uk-UA"/>
              </w:rPr>
            </w:pPr>
            <w:r w:rsidRPr="003D45E8">
              <w:rPr>
                <w:sz w:val="24"/>
                <w:lang w:val="uk-UA"/>
              </w:rPr>
              <w:t>Бензин А-95 – відповідає</w:t>
            </w:r>
          </w:p>
          <w:p w:rsidR="003D45E8" w:rsidRPr="003D45E8" w:rsidRDefault="003D45E8" w:rsidP="003D45E8">
            <w:pPr>
              <w:pStyle w:val="1f7"/>
              <w:ind w:left="600"/>
              <w:jc w:val="right"/>
              <w:rPr>
                <w:sz w:val="24"/>
                <w:lang w:val="uk-UA"/>
              </w:rPr>
            </w:pPr>
            <w:r w:rsidRPr="003D45E8">
              <w:rPr>
                <w:sz w:val="24"/>
                <w:lang w:val="uk-UA"/>
              </w:rPr>
              <w:t xml:space="preserve"> ДСТУ 7687:2015</w:t>
            </w:r>
          </w:p>
        </w:tc>
      </w:tr>
      <w:tr w:rsidR="003D45E8" w:rsidRPr="003D45E8" w:rsidTr="00616D19">
        <w:tc>
          <w:tcPr>
            <w:tcW w:w="277"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sz w:val="24"/>
                <w:lang w:val="uk-UA"/>
              </w:rPr>
            </w:pPr>
          </w:p>
        </w:tc>
        <w:tc>
          <w:tcPr>
            <w:tcW w:w="1448" w:type="pct"/>
            <w:tcBorders>
              <w:top w:val="single" w:sz="4" w:space="0" w:color="auto"/>
              <w:left w:val="single" w:sz="4" w:space="0" w:color="auto"/>
              <w:bottom w:val="single" w:sz="4" w:space="0" w:color="auto"/>
              <w:right w:val="single" w:sz="4" w:space="0" w:color="auto"/>
            </w:tcBorders>
            <w:hideMark/>
          </w:tcPr>
          <w:p w:rsidR="003D45E8" w:rsidRPr="003D45E8" w:rsidRDefault="003D45E8" w:rsidP="003D45E8">
            <w:pPr>
              <w:pStyle w:val="1f7"/>
              <w:ind w:left="600"/>
              <w:jc w:val="right"/>
              <w:rPr>
                <w:b/>
                <w:sz w:val="24"/>
                <w:lang w:val="uk-UA"/>
              </w:rPr>
            </w:pPr>
            <w:r w:rsidRPr="003D45E8">
              <w:rPr>
                <w:b/>
                <w:sz w:val="24"/>
                <w:lang w:val="uk-UA"/>
              </w:rPr>
              <w:t>Всього</w:t>
            </w:r>
          </w:p>
        </w:tc>
        <w:tc>
          <w:tcPr>
            <w:tcW w:w="668" w:type="pct"/>
            <w:tcBorders>
              <w:top w:val="single" w:sz="4" w:space="0" w:color="auto"/>
              <w:left w:val="single" w:sz="4" w:space="0" w:color="auto"/>
              <w:bottom w:val="single" w:sz="4" w:space="0" w:color="auto"/>
              <w:right w:val="single" w:sz="4" w:space="0" w:color="auto"/>
            </w:tcBorders>
            <w:vAlign w:val="center"/>
          </w:tcPr>
          <w:p w:rsidR="003D45E8" w:rsidRPr="003D45E8" w:rsidRDefault="003D45E8" w:rsidP="003D45E8">
            <w:pPr>
              <w:pStyle w:val="1f7"/>
              <w:ind w:left="600"/>
              <w:jc w:val="right"/>
              <w:rPr>
                <w:b/>
                <w:sz w:val="24"/>
                <w:lang w:val="uk-UA"/>
              </w:rPr>
            </w:pPr>
          </w:p>
        </w:tc>
        <w:tc>
          <w:tcPr>
            <w:tcW w:w="601"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sz w:val="24"/>
                <w:lang w:val="uk-UA"/>
              </w:rPr>
            </w:pPr>
          </w:p>
        </w:tc>
        <w:tc>
          <w:tcPr>
            <w:tcW w:w="602"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b/>
                <w:sz w:val="24"/>
                <w:lang w:val="uk-UA"/>
              </w:rPr>
            </w:pPr>
          </w:p>
        </w:tc>
        <w:tc>
          <w:tcPr>
            <w:tcW w:w="1404" w:type="pct"/>
            <w:tcBorders>
              <w:top w:val="single" w:sz="4" w:space="0" w:color="auto"/>
              <w:left w:val="single" w:sz="4" w:space="0" w:color="auto"/>
              <w:bottom w:val="single" w:sz="4" w:space="0" w:color="auto"/>
              <w:right w:val="single" w:sz="4" w:space="0" w:color="auto"/>
            </w:tcBorders>
          </w:tcPr>
          <w:p w:rsidR="003D45E8" w:rsidRPr="003D45E8" w:rsidRDefault="003D45E8" w:rsidP="003D45E8">
            <w:pPr>
              <w:pStyle w:val="1f7"/>
              <w:ind w:left="600"/>
              <w:jc w:val="right"/>
              <w:rPr>
                <w:b/>
                <w:sz w:val="24"/>
                <w:lang w:val="uk-UA"/>
              </w:rPr>
            </w:pPr>
          </w:p>
        </w:tc>
      </w:tr>
    </w:tbl>
    <w:p w:rsidR="003D45E8" w:rsidRPr="003D45E8" w:rsidRDefault="003D45E8" w:rsidP="003D45E8">
      <w:pPr>
        <w:pStyle w:val="1f7"/>
        <w:jc w:val="right"/>
        <w:rPr>
          <w:b/>
          <w:sz w:val="24"/>
          <w:lang w:val="uk-UA"/>
        </w:rPr>
      </w:pPr>
    </w:p>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r w:rsidRPr="003D45E8">
        <w:rPr>
          <w:sz w:val="24"/>
          <w:lang w:val="uk-UA"/>
        </w:rPr>
        <w:t>Загальна сума договору складає: _______ грн.00 коп. (__________грн. 00 коп. з ПДВ)</w:t>
      </w:r>
    </w:p>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p>
    <w:tbl>
      <w:tblPr>
        <w:tblW w:w="0" w:type="auto"/>
        <w:tblInd w:w="720" w:type="dxa"/>
        <w:tblLook w:val="04A0" w:firstRow="1" w:lastRow="0" w:firstColumn="1" w:lastColumn="0" w:noHBand="0" w:noVBand="1"/>
      </w:tblPr>
      <w:tblGrid>
        <w:gridCol w:w="4606"/>
        <w:gridCol w:w="4873"/>
      </w:tblGrid>
      <w:tr w:rsidR="003D45E8" w:rsidRPr="003D45E8" w:rsidTr="00616D19">
        <w:tc>
          <w:tcPr>
            <w:tcW w:w="5424" w:type="dxa"/>
            <w:shd w:val="clear" w:color="auto" w:fill="auto"/>
          </w:tcPr>
          <w:p w:rsidR="003D45E8" w:rsidRPr="003D45E8" w:rsidRDefault="003D45E8" w:rsidP="003D45E8">
            <w:pPr>
              <w:pStyle w:val="1f7"/>
              <w:ind w:left="600"/>
              <w:jc w:val="right"/>
              <w:rPr>
                <w:sz w:val="24"/>
                <w:lang w:val="uk-UA"/>
              </w:rPr>
            </w:pPr>
            <w:r w:rsidRPr="003D45E8">
              <w:rPr>
                <w:sz w:val="24"/>
                <w:lang w:val="uk-UA"/>
              </w:rPr>
              <w:t>УЧАСНИК</w:t>
            </w:r>
          </w:p>
        </w:tc>
        <w:tc>
          <w:tcPr>
            <w:tcW w:w="5424" w:type="dxa"/>
            <w:shd w:val="clear" w:color="auto" w:fill="auto"/>
          </w:tcPr>
          <w:p w:rsidR="003D45E8" w:rsidRPr="003D45E8" w:rsidRDefault="003D45E8" w:rsidP="003D45E8">
            <w:pPr>
              <w:pStyle w:val="1f7"/>
              <w:ind w:left="600"/>
              <w:jc w:val="right"/>
              <w:rPr>
                <w:sz w:val="24"/>
                <w:lang w:val="uk-UA"/>
              </w:rPr>
            </w:pPr>
            <w:r w:rsidRPr="003D45E8">
              <w:rPr>
                <w:sz w:val="24"/>
                <w:lang w:val="uk-UA"/>
              </w:rPr>
              <w:t>ЗАМОВНИК</w:t>
            </w:r>
          </w:p>
        </w:tc>
      </w:tr>
      <w:tr w:rsidR="003D45E8" w:rsidRPr="003D45E8" w:rsidTr="00616D19">
        <w:tc>
          <w:tcPr>
            <w:tcW w:w="5424" w:type="dxa"/>
            <w:shd w:val="clear" w:color="auto" w:fill="auto"/>
          </w:tcPr>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r w:rsidRPr="003D45E8">
              <w:rPr>
                <w:sz w:val="24"/>
                <w:lang w:val="uk-UA"/>
              </w:rPr>
              <w:t>_____________________</w:t>
            </w:r>
          </w:p>
          <w:p w:rsidR="003D45E8" w:rsidRPr="003D45E8" w:rsidRDefault="003D45E8" w:rsidP="003D45E8">
            <w:pPr>
              <w:pStyle w:val="1f7"/>
              <w:ind w:left="600"/>
              <w:jc w:val="right"/>
              <w:rPr>
                <w:sz w:val="24"/>
                <w:lang w:val="uk-UA"/>
              </w:rPr>
            </w:pPr>
          </w:p>
        </w:tc>
        <w:tc>
          <w:tcPr>
            <w:tcW w:w="5424" w:type="dxa"/>
            <w:shd w:val="clear" w:color="auto" w:fill="auto"/>
          </w:tcPr>
          <w:p w:rsidR="003D45E8" w:rsidRPr="003D45E8" w:rsidRDefault="003D45E8" w:rsidP="003D45E8">
            <w:pPr>
              <w:pStyle w:val="1f7"/>
              <w:ind w:left="600"/>
              <w:jc w:val="right"/>
              <w:rPr>
                <w:sz w:val="24"/>
                <w:lang w:val="uk-UA"/>
              </w:rPr>
            </w:pPr>
          </w:p>
          <w:p w:rsidR="003D45E8" w:rsidRPr="003D45E8" w:rsidRDefault="003D45E8" w:rsidP="003D45E8">
            <w:pPr>
              <w:pStyle w:val="1f7"/>
              <w:ind w:left="600"/>
              <w:jc w:val="right"/>
              <w:rPr>
                <w:sz w:val="24"/>
                <w:lang w:val="uk-UA"/>
              </w:rPr>
            </w:pPr>
            <w:r w:rsidRPr="003D45E8">
              <w:rPr>
                <w:sz w:val="24"/>
                <w:lang w:val="uk-UA"/>
              </w:rPr>
              <w:t>_____________________Сергій РИБАК</w:t>
            </w:r>
          </w:p>
        </w:tc>
      </w:tr>
    </w:tbl>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7310DD" w:rsidRPr="006D1F71" w:rsidRDefault="007310DD" w:rsidP="007E6A24">
      <w:pPr>
        <w:pStyle w:val="af6"/>
        <w:jc w:val="right"/>
        <w:rPr>
          <w:rFonts w:ascii="Times New Roman" w:hAnsi="Times New Roman"/>
          <w:b/>
          <w:lang w:val="uk-UA"/>
        </w:rPr>
      </w:pPr>
    </w:p>
    <w:sectPr w:rsidR="007310DD" w:rsidRPr="006D1F71" w:rsidSect="00F942F0">
      <w:footerReference w:type="default" r:id="rId17"/>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2D" w:rsidRDefault="00733E2D" w:rsidP="003C6A04">
      <w:pPr>
        <w:spacing w:after="0" w:line="240" w:lineRule="auto"/>
      </w:pPr>
      <w:r>
        <w:separator/>
      </w:r>
    </w:p>
  </w:endnote>
  <w:endnote w:type="continuationSeparator" w:id="0">
    <w:p w:rsidR="00733E2D" w:rsidRDefault="00733E2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EndPr/>
    <w:sdtContent>
      <w:p w:rsidR="00733E2D" w:rsidRDefault="00733E2D">
        <w:pPr>
          <w:pStyle w:val="ac"/>
          <w:jc w:val="right"/>
        </w:pPr>
        <w:r>
          <w:fldChar w:fldCharType="begin"/>
        </w:r>
        <w:r>
          <w:instrText>PAGE   \* MERGEFORMAT</w:instrText>
        </w:r>
        <w:r>
          <w:fldChar w:fldCharType="separate"/>
        </w:r>
        <w:r>
          <w:rPr>
            <w:noProof/>
          </w:rPr>
          <w:t>1</w:t>
        </w:r>
        <w:r>
          <w:rPr>
            <w:noProof/>
          </w:rPr>
          <w:fldChar w:fldCharType="end"/>
        </w:r>
      </w:p>
    </w:sdtContent>
  </w:sdt>
  <w:p w:rsidR="00733E2D" w:rsidRDefault="00733E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2D" w:rsidRDefault="00733E2D" w:rsidP="003C6A04">
      <w:pPr>
        <w:spacing w:after="0" w:line="240" w:lineRule="auto"/>
      </w:pPr>
      <w:r>
        <w:separator/>
      </w:r>
    </w:p>
  </w:footnote>
  <w:footnote w:type="continuationSeparator" w:id="0">
    <w:p w:rsidR="00733E2D" w:rsidRDefault="00733E2D"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8"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9"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26"/>
  </w:num>
  <w:num w:numId="5">
    <w:abstractNumId w:val="17"/>
  </w:num>
  <w:num w:numId="6">
    <w:abstractNumId w:val="11"/>
  </w:num>
  <w:num w:numId="7">
    <w:abstractNumId w:val="22"/>
  </w:num>
  <w:num w:numId="8">
    <w:abstractNumId w:val="9"/>
  </w:num>
  <w:num w:numId="9">
    <w:abstractNumId w:val="24"/>
  </w:num>
  <w:num w:numId="10">
    <w:abstractNumId w:val="34"/>
  </w:num>
  <w:num w:numId="11">
    <w:abstractNumId w:val="6"/>
  </w:num>
  <w:num w:numId="12">
    <w:abstractNumId w:val="3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36"/>
  </w:num>
  <w:num w:numId="17">
    <w:abstractNumId w:val="32"/>
  </w:num>
  <w:num w:numId="18">
    <w:abstractNumId w:val="41"/>
  </w:num>
  <w:num w:numId="19">
    <w:abstractNumId w:val="25"/>
  </w:num>
  <w:num w:numId="20">
    <w:abstractNumId w:val="29"/>
  </w:num>
  <w:num w:numId="21">
    <w:abstractNumId w:val="33"/>
  </w:num>
  <w:num w:numId="22">
    <w:abstractNumId w:val="8"/>
  </w:num>
  <w:num w:numId="23">
    <w:abstractNumId w:val="35"/>
  </w:num>
  <w:num w:numId="24">
    <w:abstractNumId w:val="42"/>
  </w:num>
  <w:num w:numId="25">
    <w:abstractNumId w:val="31"/>
  </w:num>
  <w:num w:numId="26">
    <w:abstractNumId w:val="15"/>
  </w:num>
  <w:num w:numId="27">
    <w:abstractNumId w:val="28"/>
  </w:num>
  <w:num w:numId="28">
    <w:abstractNumId w:val="10"/>
  </w:num>
  <w:num w:numId="29">
    <w:abstractNumId w:val="39"/>
  </w:num>
  <w:num w:numId="30">
    <w:abstractNumId w:val="14"/>
  </w:num>
  <w:num w:numId="31">
    <w:abstractNumId w:val="23"/>
  </w:num>
  <w:num w:numId="32">
    <w:abstractNumId w:val="40"/>
  </w:num>
  <w:num w:numId="33">
    <w:abstractNumId w:val="30"/>
  </w:num>
  <w:num w:numId="34">
    <w:abstractNumId w:val="5"/>
  </w:num>
  <w:num w:numId="35">
    <w:abstractNumId w:val="21"/>
  </w:num>
  <w:num w:numId="36">
    <w:abstractNumId w:val="12"/>
  </w:num>
  <w:num w:numId="37">
    <w:abstractNumId w:val="1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5E7"/>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F3E"/>
    <w:rsid w:val="002D3025"/>
    <w:rsid w:val="002D3101"/>
    <w:rsid w:val="002D3B37"/>
    <w:rsid w:val="002D48D2"/>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D45E8"/>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31A"/>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3E2D"/>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C9F"/>
    <w:rsid w:val="008172B4"/>
    <w:rsid w:val="0082024B"/>
    <w:rsid w:val="008227AE"/>
    <w:rsid w:val="00823E78"/>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1B81"/>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3B06"/>
    <w:rsid w:val="00A24641"/>
    <w:rsid w:val="00A26506"/>
    <w:rsid w:val="00A27B17"/>
    <w:rsid w:val="00A31B9A"/>
    <w:rsid w:val="00A32137"/>
    <w:rsid w:val="00A37CE2"/>
    <w:rsid w:val="00A413B1"/>
    <w:rsid w:val="00A41479"/>
    <w:rsid w:val="00A4238D"/>
    <w:rsid w:val="00A431F8"/>
    <w:rsid w:val="00A435F6"/>
    <w:rsid w:val="00A4364E"/>
    <w:rsid w:val="00A50928"/>
    <w:rsid w:val="00A54D26"/>
    <w:rsid w:val="00A54F9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09FE"/>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45912"/>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281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ABF33B"/>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CE2B-8DE5-4547-A69D-EA3B2A6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16111</Words>
  <Characters>91834</Characters>
  <Application>Microsoft Office Word</Application>
  <DocSecurity>0</DocSecurity>
  <Lines>765</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4</cp:revision>
  <cp:lastPrinted>2023-07-19T11:59:00Z</cp:lastPrinted>
  <dcterms:created xsi:type="dcterms:W3CDTF">2023-11-24T05:51:00Z</dcterms:created>
  <dcterms:modified xsi:type="dcterms:W3CDTF">2023-11-24T14:22:00Z</dcterms:modified>
</cp:coreProperties>
</file>