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B93A68">
        <w:rPr>
          <w:rFonts w:ascii="Times New Roman" w:hAnsi="Times New Roman" w:cs="Times New Roman"/>
          <w:bCs/>
          <w:sz w:val="24"/>
          <w:szCs w:val="24"/>
          <w:lang w:val="ru-RU"/>
        </w:rPr>
        <w:t>0</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D4537">
        <w:rPr>
          <w:rFonts w:ascii="Times New Roman" w:hAnsi="Times New Roman" w:cs="Times New Roman"/>
          <w:bCs/>
          <w:sz w:val="24"/>
          <w:szCs w:val="24"/>
        </w:rPr>
        <w:t>61</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3B02C9" w:rsidRDefault="003B02C9" w:rsidP="004C5F30">
      <w:pPr>
        <w:jc w:val="center"/>
        <w:rPr>
          <w:rFonts w:ascii="Times New Roman" w:hAnsi="Times New Roman" w:cs="Times New Roman"/>
          <w:b/>
          <w:sz w:val="24"/>
          <w:szCs w:val="24"/>
        </w:rPr>
      </w:pPr>
      <w:r w:rsidRPr="003B02C9">
        <w:rPr>
          <w:rFonts w:ascii="Times New Roman" w:hAnsi="Times New Roman" w:cs="Times New Roman"/>
          <w:b/>
          <w:sz w:val="24"/>
          <w:szCs w:val="24"/>
        </w:rPr>
        <w:t>Дозиметр-радіометр, персональний дозиметр</w:t>
      </w:r>
    </w:p>
    <w:p w:rsidR="002334FB" w:rsidRPr="00B40B3B" w:rsidRDefault="003B02C9" w:rsidP="004C5F30">
      <w:pPr>
        <w:jc w:val="center"/>
        <w:rPr>
          <w:rFonts w:ascii="Times New Roman" w:hAnsi="Times New Roman" w:cs="Times New Roman"/>
          <w:b/>
        </w:rPr>
      </w:pPr>
      <w:r w:rsidRPr="003B02C9">
        <w:rPr>
          <w:rFonts w:ascii="Times New Roman" w:hAnsi="Times New Roman" w:cs="Times New Roman"/>
          <w:b/>
          <w:sz w:val="24"/>
          <w:szCs w:val="24"/>
        </w:rPr>
        <w:t xml:space="preserve"> </w:t>
      </w:r>
      <w:r w:rsidR="00DE37F2">
        <w:rPr>
          <w:rFonts w:ascii="Times New Roman" w:hAnsi="Times New Roman" w:cs="Times New Roman"/>
          <w:b/>
          <w:sz w:val="24"/>
          <w:szCs w:val="24"/>
        </w:rPr>
        <w:t xml:space="preserve">( </w:t>
      </w:r>
      <w:r w:rsidRPr="003B02C9">
        <w:rPr>
          <w:rFonts w:ascii="Times New Roman" w:hAnsi="Times New Roman" w:cs="Times New Roman"/>
          <w:b/>
          <w:sz w:val="24"/>
          <w:szCs w:val="24"/>
        </w:rPr>
        <w:t>код</w:t>
      </w:r>
      <w:r w:rsidR="00DE37F2">
        <w:rPr>
          <w:rFonts w:ascii="Times New Roman" w:hAnsi="Times New Roman" w:cs="Times New Roman"/>
          <w:b/>
          <w:sz w:val="24"/>
          <w:szCs w:val="24"/>
        </w:rPr>
        <w:t xml:space="preserve"> ДК 021:2015 </w:t>
      </w:r>
      <w:r w:rsidRPr="003B02C9">
        <w:rPr>
          <w:rFonts w:ascii="Times New Roman" w:hAnsi="Times New Roman" w:cs="Times New Roman"/>
          <w:b/>
          <w:sz w:val="24"/>
          <w:szCs w:val="24"/>
        </w:rPr>
        <w:t>38340000-0 Прилади для вимірювання величин</w:t>
      </w:r>
      <w:r w:rsidR="00DE37F2">
        <w:rPr>
          <w:rFonts w:ascii="Times New Roman" w:hAnsi="Times New Roman" w:cs="Times New Roman"/>
          <w:b/>
          <w:sz w:val="24"/>
          <w:szCs w:val="24"/>
        </w:rPr>
        <w:t>)</w:t>
      </w:r>
    </w:p>
    <w:p w:rsidR="001374AF" w:rsidRDefault="001374AF"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93A68" w:rsidRDefault="00DE37F2" w:rsidP="00DE37F2">
            <w:pPr>
              <w:spacing w:after="0"/>
              <w:jc w:val="both"/>
              <w:rPr>
                <w:rFonts w:ascii="Times New Roman" w:hAnsi="Times New Roman" w:cs="Times New Roman"/>
                <w:sz w:val="24"/>
                <w:szCs w:val="24"/>
                <w:highlight w:val="yellow"/>
              </w:rPr>
            </w:pPr>
            <w:r w:rsidRPr="00DE37F2">
              <w:rPr>
                <w:rFonts w:ascii="Times New Roman" w:hAnsi="Times New Roman" w:cs="Times New Roman"/>
                <w:sz w:val="24"/>
                <w:szCs w:val="24"/>
              </w:rPr>
              <w:t>Дозиметр-радіометр, персональний дозиметр</w:t>
            </w:r>
            <w:r>
              <w:rPr>
                <w:rFonts w:ascii="Times New Roman" w:hAnsi="Times New Roman" w:cs="Times New Roman"/>
                <w:sz w:val="24"/>
                <w:szCs w:val="24"/>
              </w:rPr>
              <w:t xml:space="preserve"> </w:t>
            </w:r>
            <w:r w:rsidRPr="00DE37F2">
              <w:rPr>
                <w:rFonts w:ascii="Times New Roman" w:hAnsi="Times New Roman" w:cs="Times New Roman"/>
                <w:sz w:val="24"/>
                <w:szCs w:val="24"/>
              </w:rPr>
              <w:t xml:space="preserve"> (код ДК 021:2015 38340000-0 Прилади для вимірювання величин)</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93A68">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5D4537" w:rsidP="006400A8">
            <w:pPr>
              <w:widowControl w:val="0"/>
              <w:spacing w:after="0" w:line="240" w:lineRule="auto"/>
              <w:rPr>
                <w:rFonts w:ascii="Times New Roman" w:eastAsia="Times New Roman" w:hAnsi="Times New Roman" w:cs="Times New Roman"/>
                <w:b/>
                <w:sz w:val="24"/>
                <w:szCs w:val="24"/>
                <w:lang w:eastAsia="ru-RU"/>
              </w:rPr>
            </w:pPr>
            <w:r w:rsidRPr="005D4537">
              <w:rPr>
                <w:rFonts w:ascii="Times New Roman" w:eastAsia="Times New Roman" w:hAnsi="Times New Roman" w:cs="Times New Roman"/>
                <w:b/>
                <w:sz w:val="24"/>
                <w:szCs w:val="24"/>
                <w:lang w:val="ru-RU" w:eastAsia="ru-RU"/>
              </w:rPr>
              <w:t>290860,00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8B04D5">
              <w:rPr>
                <w:rFonts w:ascii="Times New Roman" w:eastAsia="Times New Roman" w:hAnsi="Times New Roman" w:cs="Times New Roman"/>
                <w:sz w:val="24"/>
                <w:szCs w:val="24"/>
              </w:rPr>
              <w:lastRenderedPageBreak/>
              <w:t>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B04D5">
              <w:rPr>
                <w:rFonts w:ascii="Times New Roman" w:eastAsia="Times New Roman" w:hAnsi="Times New Roman" w:cs="Times New Roman"/>
                <w:sz w:val="24"/>
                <w:szCs w:val="24"/>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xml:space="preserve">, а саме: розпорядчий документ про призначення (обрання) на посаду відповідної особи (протокол зборів засновників (загальних зборів учасників) та/або </w:t>
            </w:r>
            <w:r w:rsidRPr="00FD2B37">
              <w:rPr>
                <w:rFonts w:ascii="Times New Roman" w:hAnsi="Times New Roman" w:cs="Times New Roman"/>
                <w:b/>
                <w:bCs/>
                <w:i/>
                <w:iCs/>
                <w:sz w:val="24"/>
                <w:szCs w:val="24"/>
              </w:rPr>
              <w:lastRenderedPageBreak/>
              <w:t>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B04D5">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w:t>
            </w:r>
            <w:r w:rsidR="003B5337" w:rsidRPr="008B04D5">
              <w:rPr>
                <w:rFonts w:ascii="Times New Roman" w:hAnsi="Times New Roman" w:cs="Times New Roman"/>
                <w:sz w:val="24"/>
                <w:szCs w:val="24"/>
                <w:lang w:eastAsia="ar-S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1.11.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відомості про юридичну особу, яка є учасником процедури </w:t>
            </w:r>
            <w:r w:rsidRPr="008B04D5">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B04D5">
              <w:rPr>
                <w:rFonts w:ascii="Times New Roman" w:eastAsia="Times New Roman" w:hAnsi="Times New Roman" w:cs="Times New Roman"/>
                <w:sz w:val="24"/>
                <w:szCs w:val="24"/>
              </w:rPr>
              <w:lastRenderedPageBreak/>
              <w:t>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6400A8" w:rsidRPr="006400A8">
              <w:rPr>
                <w:rFonts w:ascii="Times New Roman" w:hAnsi="Times New Roman" w:cs="Times New Roman"/>
                <w:b/>
                <w:sz w:val="24"/>
                <w:szCs w:val="24"/>
              </w:rPr>
              <w:t>2</w:t>
            </w:r>
            <w:r w:rsidR="00B93A68">
              <w:rPr>
                <w:rFonts w:ascii="Times New Roman" w:hAnsi="Times New Roman" w:cs="Times New Roman"/>
                <w:b/>
                <w:sz w:val="24"/>
                <w:szCs w:val="24"/>
              </w:rPr>
              <w:t>8</w:t>
            </w:r>
            <w:r w:rsidRPr="008B3DFE">
              <w:rPr>
                <w:rFonts w:ascii="Times New Roman" w:hAnsi="Times New Roman" w:cs="Times New Roman"/>
                <w:b/>
                <w:sz w:val="24"/>
                <w:szCs w:val="24"/>
              </w:rPr>
              <w:t>.</w:t>
            </w:r>
            <w:r>
              <w:rPr>
                <w:rFonts w:ascii="Times New Roman" w:hAnsi="Times New Roman" w:cs="Times New Roman"/>
                <w:b/>
                <w:sz w:val="24"/>
                <w:szCs w:val="24"/>
              </w:rPr>
              <w:t>0</w:t>
            </w:r>
            <w:r w:rsidR="00B93A68">
              <w:rPr>
                <w:rFonts w:ascii="Times New Roman" w:hAnsi="Times New Roman" w:cs="Times New Roman"/>
                <w:b/>
                <w:sz w:val="24"/>
                <w:szCs w:val="24"/>
              </w:rPr>
              <w:t>3</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 xml:space="preserve">Тендерні пропозиції після закінчення кінцевого строку їх подання </w:t>
            </w:r>
            <w:r w:rsidRPr="008B04D5">
              <w:rPr>
                <w:rFonts w:ascii="Times New Roman" w:hAnsi="Times New Roman" w:cs="Times New Roman"/>
                <w:sz w:val="24"/>
                <w:szCs w:val="24"/>
              </w:rPr>
              <w:lastRenderedPageBreak/>
              <w:t>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8B04D5">
              <w:rPr>
                <w:rFonts w:ascii="Times New Roman" w:eastAsia="Times New Roman" w:hAnsi="Times New Roman" w:cs="Times New Roman"/>
                <w:sz w:val="24"/>
                <w:szCs w:val="24"/>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8B04D5">
              <w:rPr>
                <w:rFonts w:ascii="Times New Roman" w:eastAsia="Times New Roman" w:hAnsi="Times New Roman" w:cs="Times New Roman"/>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r w:rsidRPr="008B04D5">
              <w:rPr>
                <w:rFonts w:ascii="Times New Roman" w:eastAsia="Times New Roman" w:hAnsi="Times New Roman" w:cs="Times New Roman"/>
                <w:sz w:val="24"/>
                <w:szCs w:val="24"/>
              </w:rPr>
              <w:lastRenderedPageBreak/>
              <w:t>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w:t>
            </w:r>
            <w:r w:rsidRPr="006400A8">
              <w:rPr>
                <w:rFonts w:ascii="Times New Roman" w:eastAsia="Times New Roman" w:hAnsi="Times New Roman" w:cs="Times New Roman"/>
                <w:sz w:val="24"/>
                <w:szCs w:val="24"/>
              </w:rPr>
              <w:lastRenderedPageBreak/>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w:t>
            </w:r>
            <w:r w:rsidRPr="006400A8">
              <w:rPr>
                <w:rFonts w:ascii="Times New Roman" w:eastAsia="Times New Roman" w:hAnsi="Times New Roman" w:cs="Times New Roman"/>
                <w:sz w:val="24"/>
                <w:szCs w:val="24"/>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8B04D5">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w:t>
            </w:r>
            <w:r w:rsidRPr="008B04D5">
              <w:rPr>
                <w:rFonts w:ascii="Times New Roman" w:eastAsia="Times New Roman" w:hAnsi="Times New Roman" w:cs="Times New Roman"/>
                <w:sz w:val="24"/>
                <w:szCs w:val="24"/>
              </w:rPr>
              <w:lastRenderedPageBreak/>
              <w:t>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A4248A" w:rsidRPr="00326D2D" w:rsidRDefault="00A4248A" w:rsidP="00A4248A">
            <w:p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Надати д</w:t>
            </w:r>
            <w:r w:rsidR="003B5337" w:rsidRPr="008B04D5">
              <w:rPr>
                <w:rFonts w:ascii="Times New Roman" w:hAnsi="Times New Roman" w:cs="Times New Roman"/>
                <w:sz w:val="24"/>
                <w:szCs w:val="24"/>
              </w:rPr>
              <w:t>овідк</w:t>
            </w:r>
            <w:r>
              <w:rPr>
                <w:rFonts w:ascii="Times New Roman" w:hAnsi="Times New Roman" w:cs="Times New Roman"/>
                <w:sz w:val="24"/>
                <w:szCs w:val="24"/>
              </w:rPr>
              <w:t>у</w:t>
            </w:r>
            <w:r w:rsidR="003B5337" w:rsidRPr="008B04D5">
              <w:rPr>
                <w:rFonts w:ascii="Times New Roman" w:hAnsi="Times New Roman" w:cs="Times New Roman"/>
                <w:sz w:val="24"/>
                <w:szCs w:val="24"/>
              </w:rPr>
              <w:t xml:space="preserve"> </w:t>
            </w:r>
            <w:r w:rsidR="009E247B" w:rsidRPr="008B04D5">
              <w:rPr>
                <w:rFonts w:ascii="Times New Roman" w:hAnsi="Times New Roman" w:cs="Times New Roman"/>
                <w:sz w:val="24"/>
                <w:szCs w:val="24"/>
              </w:rPr>
              <w:t xml:space="preserve">в довільній формі </w:t>
            </w:r>
            <w:r w:rsidR="003B5337" w:rsidRPr="008B04D5">
              <w:rPr>
                <w:rFonts w:ascii="Times New Roman" w:hAnsi="Times New Roman" w:cs="Times New Roman"/>
                <w:sz w:val="24"/>
                <w:szCs w:val="24"/>
              </w:rPr>
              <w:t xml:space="preserve">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w:t>
            </w:r>
            <w:r w:rsidR="00C819C1">
              <w:rPr>
                <w:rFonts w:ascii="Times New Roman" w:hAnsi="Times New Roman" w:cs="Times New Roman"/>
                <w:sz w:val="24"/>
                <w:szCs w:val="24"/>
              </w:rPr>
              <w:t xml:space="preserve">сума та рік виконання договору), </w:t>
            </w:r>
            <w:r>
              <w:rPr>
                <w:rFonts w:ascii="Times New Roman" w:hAnsi="Times New Roman" w:cs="Times New Roman"/>
                <w:sz w:val="24"/>
                <w:szCs w:val="24"/>
              </w:rPr>
              <w:t xml:space="preserve">разом з </w:t>
            </w:r>
            <w:r w:rsidR="00C819C1">
              <w:rPr>
                <w:rFonts w:ascii="Times New Roman" w:hAnsi="Times New Roman" w:cs="Times New Roman"/>
                <w:sz w:val="24"/>
                <w:szCs w:val="24"/>
              </w:rPr>
              <w:t>копі</w:t>
            </w:r>
            <w:r>
              <w:rPr>
                <w:rFonts w:ascii="Times New Roman" w:hAnsi="Times New Roman" w:cs="Times New Roman"/>
                <w:sz w:val="24"/>
                <w:szCs w:val="24"/>
              </w:rPr>
              <w:t>єю</w:t>
            </w:r>
            <w:r w:rsidRPr="00326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договору, що </w:t>
            </w:r>
            <w:r w:rsidRPr="00326D2D">
              <w:rPr>
                <w:rFonts w:ascii="Times New Roman" w:eastAsia="Times New Roman" w:hAnsi="Times New Roman" w:cs="Times New Roman"/>
                <w:sz w:val="24"/>
                <w:szCs w:val="24"/>
              </w:rPr>
              <w:t>вказан</w:t>
            </w:r>
            <w:r>
              <w:rPr>
                <w:rFonts w:ascii="Times New Roman" w:eastAsia="Times New Roman" w:hAnsi="Times New Roman" w:cs="Times New Roman"/>
                <w:sz w:val="24"/>
                <w:szCs w:val="24"/>
              </w:rPr>
              <w:t>ий</w:t>
            </w:r>
            <w:r w:rsidRPr="00326D2D">
              <w:rPr>
                <w:rFonts w:ascii="Times New Roman" w:eastAsia="Times New Roman" w:hAnsi="Times New Roman" w:cs="Times New Roman"/>
                <w:sz w:val="24"/>
                <w:szCs w:val="24"/>
              </w:rPr>
              <w:t xml:space="preserve"> в Довідці, та оригінал</w:t>
            </w:r>
            <w:r>
              <w:rPr>
                <w:rFonts w:ascii="Times New Roman" w:eastAsia="Times New Roman" w:hAnsi="Times New Roman" w:cs="Times New Roman"/>
                <w:sz w:val="24"/>
                <w:szCs w:val="24"/>
              </w:rPr>
              <w:t>ом</w:t>
            </w:r>
            <w:r w:rsidRPr="00326D2D">
              <w:rPr>
                <w:rFonts w:ascii="Times New Roman" w:eastAsia="Times New Roman" w:hAnsi="Times New Roman" w:cs="Times New Roman"/>
                <w:sz w:val="24"/>
                <w:szCs w:val="24"/>
              </w:rPr>
              <w:t xml:space="preserve"> чи копі</w:t>
            </w:r>
            <w:r>
              <w:rPr>
                <w:rFonts w:ascii="Times New Roman" w:eastAsia="Times New Roman" w:hAnsi="Times New Roman" w:cs="Times New Roman"/>
                <w:sz w:val="24"/>
                <w:szCs w:val="24"/>
              </w:rPr>
              <w:t>єю</w:t>
            </w:r>
            <w:r w:rsidRPr="00326D2D">
              <w:rPr>
                <w:rFonts w:ascii="Times New Roman" w:eastAsia="Times New Roman" w:hAnsi="Times New Roman" w:cs="Times New Roman"/>
                <w:sz w:val="24"/>
                <w:szCs w:val="24"/>
              </w:rPr>
              <w:t xml:space="preserve"> відгук</w:t>
            </w:r>
            <w:r>
              <w:rPr>
                <w:rFonts w:ascii="Times New Roman" w:eastAsia="Times New Roman" w:hAnsi="Times New Roman" w:cs="Times New Roman"/>
                <w:sz w:val="24"/>
                <w:szCs w:val="24"/>
              </w:rPr>
              <w:t>у</w:t>
            </w:r>
            <w:r w:rsidRPr="00326D2D">
              <w:rPr>
                <w:rFonts w:ascii="Times New Roman" w:eastAsia="Times New Roman" w:hAnsi="Times New Roman" w:cs="Times New Roman"/>
                <w:sz w:val="24"/>
                <w:szCs w:val="24"/>
              </w:rPr>
              <w:t xml:space="preserve"> завірен</w:t>
            </w:r>
            <w:r>
              <w:rPr>
                <w:rFonts w:ascii="Times New Roman" w:eastAsia="Times New Roman" w:hAnsi="Times New Roman" w:cs="Times New Roman"/>
                <w:sz w:val="24"/>
                <w:szCs w:val="24"/>
              </w:rPr>
              <w:t>ого</w:t>
            </w:r>
            <w:r w:rsidRPr="00326D2D">
              <w:rPr>
                <w:rFonts w:ascii="Times New Roman" w:eastAsia="Times New Roman" w:hAnsi="Times New Roman" w:cs="Times New Roman"/>
                <w:sz w:val="24"/>
                <w:szCs w:val="24"/>
              </w:rPr>
              <w:t xml:space="preserve"> учасником від замовник</w:t>
            </w:r>
            <w:r>
              <w:rPr>
                <w:rFonts w:ascii="Times New Roman" w:eastAsia="Times New Roman" w:hAnsi="Times New Roman" w:cs="Times New Roman"/>
                <w:sz w:val="24"/>
                <w:szCs w:val="24"/>
              </w:rPr>
              <w:t>а</w:t>
            </w:r>
            <w:r w:rsidRPr="00326D2D">
              <w:rPr>
                <w:rFonts w:ascii="Times New Roman" w:eastAsia="Times New Roman" w:hAnsi="Times New Roman" w:cs="Times New Roman"/>
                <w:sz w:val="24"/>
                <w:szCs w:val="24"/>
              </w:rPr>
              <w:t xml:space="preserve"> відповідно до надан</w:t>
            </w:r>
            <w:r>
              <w:rPr>
                <w:rFonts w:ascii="Times New Roman" w:eastAsia="Times New Roman" w:hAnsi="Times New Roman" w:cs="Times New Roman"/>
                <w:sz w:val="24"/>
                <w:szCs w:val="24"/>
              </w:rPr>
              <w:t>о</w:t>
            </w:r>
            <w:r w:rsidRPr="00326D2D">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326D2D">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у</w:t>
            </w:r>
            <w:r w:rsidRPr="00326D2D">
              <w:rPr>
                <w:rFonts w:ascii="Times New Roman" w:eastAsia="Times New Roman" w:hAnsi="Times New Roman" w:cs="Times New Roman"/>
                <w:sz w:val="24"/>
                <w:szCs w:val="24"/>
              </w:rPr>
              <w:t>.</w:t>
            </w:r>
          </w:p>
          <w:p w:rsidR="00123798" w:rsidRPr="001F72F8" w:rsidRDefault="00DF1E1A" w:rsidP="00F53D8C">
            <w:pPr>
              <w:widowControl w:val="0"/>
              <w:spacing w:after="0" w:line="240" w:lineRule="auto"/>
              <w:jc w:val="both"/>
              <w:rPr>
                <w:rFonts w:ascii="Times New Roman" w:hAnsi="Times New Roman" w:cs="Times New Roman"/>
                <w:i/>
                <w:strike/>
                <w:sz w:val="24"/>
                <w:szCs w:val="24"/>
              </w:rPr>
            </w:pPr>
            <w:r w:rsidRPr="001F72F8">
              <w:rPr>
                <w:rFonts w:ascii="Times New Roman" w:hAnsi="Times New Roman" w:cs="Times New Roman"/>
                <w:sz w:val="24"/>
                <w:szCs w:val="24"/>
              </w:rPr>
              <w:t>*</w:t>
            </w:r>
            <w:r w:rsidRPr="001F72F8">
              <w:rPr>
                <w:rFonts w:ascii="Times New Roman" w:hAnsi="Times New Roman" w:cs="Times New Roman"/>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02D1">
              <w:rPr>
                <w:rFonts w:ascii="Times New Roman" w:eastAsia="Times New Roman" w:hAnsi="Times New Roman" w:cs="Times New Roman"/>
                <w:color w:val="000000"/>
                <w:sz w:val="24"/>
                <w:szCs w:val="24"/>
              </w:rPr>
              <w:lastRenderedPageBreak/>
              <w:t xml:space="preserve">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 інший документ, що підтверджує повноваження посадової особи учасника на </w:t>
            </w:r>
            <w:r w:rsidRPr="00BF6C2A">
              <w:rPr>
                <w:rFonts w:ascii="Times New Roman" w:hAnsi="Times New Roman" w:cs="Times New Roman"/>
                <w:sz w:val="24"/>
                <w:szCs w:val="24"/>
                <w:lang w:val="uk-UA"/>
              </w:rPr>
              <w:lastRenderedPageBreak/>
              <w:t>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Default="005E2EF3" w:rsidP="00DE37F2">
      <w:pPr>
        <w:spacing w:after="0" w:line="240" w:lineRule="auto"/>
        <w:jc w:val="center"/>
        <w:rPr>
          <w:rFonts w:ascii="Times New Roman" w:hAnsi="Times New Roman"/>
          <w:b/>
          <w:bCs/>
          <w:i/>
          <w:iCs/>
        </w:rPr>
      </w:pPr>
      <w:r>
        <w:rPr>
          <w:rFonts w:ascii="Times New Roman" w:eastAsia="Calibri" w:hAnsi="Times New Roman" w:cs="Times New Roman"/>
          <w:sz w:val="24"/>
          <w:szCs w:val="24"/>
        </w:rPr>
        <w:t xml:space="preserve">        </w:t>
      </w:r>
      <w:r w:rsidR="00A4248A" w:rsidRPr="00826258">
        <w:rPr>
          <w:rFonts w:ascii="Times New Roman" w:hAnsi="Times New Roman"/>
          <w:b/>
          <w:bCs/>
          <w:i/>
          <w:iCs/>
        </w:rPr>
        <w:t xml:space="preserve">Інформація про необхідні технічні, якісні та кількісні характеристики предмету закупівлі: </w:t>
      </w:r>
    </w:p>
    <w:p w:rsidR="00DE37F2" w:rsidRDefault="005A2D40" w:rsidP="00DE37F2">
      <w:pPr>
        <w:spacing w:after="0" w:line="240" w:lineRule="auto"/>
        <w:jc w:val="center"/>
        <w:rPr>
          <w:rFonts w:ascii="Times New Roman" w:hAnsi="Times New Roman"/>
          <w:b/>
          <w:bCs/>
          <w:i/>
          <w:iCs/>
        </w:rPr>
      </w:pPr>
      <w:r>
        <w:rPr>
          <w:rFonts w:ascii="Times New Roman" w:hAnsi="Times New Roman"/>
          <w:b/>
          <w:bCs/>
          <w:i/>
          <w:iCs/>
        </w:rPr>
        <w:t>Дозиметр-рад</w:t>
      </w:r>
      <w:r w:rsidR="00DE37F2">
        <w:rPr>
          <w:rFonts w:ascii="Times New Roman" w:hAnsi="Times New Roman"/>
          <w:b/>
          <w:bCs/>
          <w:i/>
          <w:iCs/>
        </w:rPr>
        <w:t xml:space="preserve">іометр, персональний дозиметр </w:t>
      </w:r>
    </w:p>
    <w:p w:rsidR="00A4248A" w:rsidRDefault="00DE37F2" w:rsidP="00DE37F2">
      <w:pPr>
        <w:spacing w:after="0" w:line="240" w:lineRule="auto"/>
        <w:jc w:val="center"/>
        <w:rPr>
          <w:rFonts w:ascii="Times New Roman" w:eastAsia="Times New Roman" w:hAnsi="Times New Roman"/>
          <w:b/>
          <w:i/>
        </w:rPr>
      </w:pPr>
      <w:r>
        <w:rPr>
          <w:rFonts w:ascii="Times New Roman" w:hAnsi="Times New Roman"/>
          <w:b/>
          <w:bCs/>
          <w:i/>
          <w:iCs/>
        </w:rPr>
        <w:t>(</w:t>
      </w:r>
      <w:r w:rsidR="005A2D40">
        <w:rPr>
          <w:rFonts w:ascii="Times New Roman" w:hAnsi="Times New Roman"/>
          <w:b/>
          <w:bCs/>
          <w:i/>
          <w:iCs/>
        </w:rPr>
        <w:t xml:space="preserve"> код </w:t>
      </w:r>
      <w:r w:rsidR="00A4248A" w:rsidRPr="00826258">
        <w:rPr>
          <w:rFonts w:ascii="Times New Roman" w:eastAsia="Times New Roman" w:hAnsi="Times New Roman"/>
          <w:b/>
          <w:i/>
        </w:rPr>
        <w:t>ДК 021:2015:38340000-0 Прилади для вимірювання величин</w:t>
      </w:r>
      <w:r>
        <w:rPr>
          <w:rFonts w:ascii="Times New Roman" w:eastAsia="Times New Roman" w:hAnsi="Times New Roman"/>
          <w:b/>
          <w:i/>
        </w:rPr>
        <w:t>)</w:t>
      </w:r>
    </w:p>
    <w:p w:rsidR="00DE37F2" w:rsidRPr="00826258" w:rsidRDefault="00DE37F2" w:rsidP="00DE37F2">
      <w:pPr>
        <w:spacing w:after="0" w:line="240" w:lineRule="auto"/>
        <w:jc w:val="center"/>
        <w:rPr>
          <w:rFonts w:ascii="Times New Roman" w:eastAsia="Times New Roman" w:hAnsi="Times New Roman"/>
          <w:b/>
          <w:i/>
        </w:rPr>
      </w:pPr>
    </w:p>
    <w:tbl>
      <w:tblPr>
        <w:tblW w:w="10192" w:type="dxa"/>
        <w:tblInd w:w="-175" w:type="dxa"/>
        <w:tblLayout w:type="fixed"/>
        <w:tblLook w:val="04A0"/>
      </w:tblPr>
      <w:tblGrid>
        <w:gridCol w:w="540"/>
        <w:gridCol w:w="4555"/>
        <w:gridCol w:w="2097"/>
        <w:gridCol w:w="3000"/>
      </w:tblGrid>
      <w:tr w:rsidR="00A4248A" w:rsidRPr="00826258" w:rsidTr="005A2D40">
        <w:trPr>
          <w:trHeight w:val="823"/>
        </w:trPr>
        <w:tc>
          <w:tcPr>
            <w:tcW w:w="540" w:type="dxa"/>
            <w:tcBorders>
              <w:top w:val="single" w:sz="4" w:space="0" w:color="000000"/>
              <w:left w:val="single" w:sz="4" w:space="0" w:color="000000"/>
              <w:bottom w:val="single" w:sz="4" w:space="0" w:color="000000"/>
              <w:right w:val="single" w:sz="4" w:space="0" w:color="000000"/>
            </w:tcBorders>
            <w:vAlign w:val="center"/>
            <w:hideMark/>
          </w:tcPr>
          <w:p w:rsidR="00A4248A" w:rsidRPr="00826258" w:rsidRDefault="00A4248A" w:rsidP="00C66D80">
            <w:pPr>
              <w:jc w:val="center"/>
              <w:rPr>
                <w:rFonts w:ascii="Times New Roman" w:hAnsi="Times New Roman"/>
                <w:b/>
              </w:rPr>
            </w:pPr>
            <w:r w:rsidRPr="00826258">
              <w:rPr>
                <w:rFonts w:ascii="Times New Roman" w:hAnsi="Times New Roman"/>
                <w:b/>
              </w:rPr>
              <w:t>№ з\п</w:t>
            </w:r>
          </w:p>
        </w:tc>
        <w:tc>
          <w:tcPr>
            <w:tcW w:w="4555" w:type="dxa"/>
            <w:tcBorders>
              <w:top w:val="single" w:sz="4" w:space="0" w:color="000000"/>
              <w:left w:val="single" w:sz="4" w:space="0" w:color="000000"/>
              <w:bottom w:val="single" w:sz="4" w:space="0" w:color="000000"/>
              <w:right w:val="single" w:sz="4" w:space="0" w:color="000000"/>
            </w:tcBorders>
            <w:vAlign w:val="center"/>
            <w:hideMark/>
          </w:tcPr>
          <w:p w:rsidR="00A4248A" w:rsidRPr="00826258" w:rsidRDefault="00A4248A" w:rsidP="00C66D80">
            <w:pPr>
              <w:jc w:val="center"/>
              <w:rPr>
                <w:rFonts w:ascii="Times New Roman" w:hAnsi="Times New Roman"/>
                <w:b/>
              </w:rPr>
            </w:pPr>
            <w:r w:rsidRPr="00826258">
              <w:rPr>
                <w:rFonts w:ascii="Times New Roman" w:hAnsi="Times New Roman"/>
                <w:b/>
              </w:rPr>
              <w:t xml:space="preserve">Найменування товару </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A4248A" w:rsidRPr="00826258" w:rsidRDefault="00A4248A" w:rsidP="00C66D80">
            <w:pPr>
              <w:jc w:val="center"/>
              <w:rPr>
                <w:rFonts w:ascii="Times New Roman" w:hAnsi="Times New Roman"/>
                <w:b/>
              </w:rPr>
            </w:pPr>
            <w:r w:rsidRPr="00826258">
              <w:rPr>
                <w:rFonts w:ascii="Times New Roman" w:hAnsi="Times New Roman"/>
                <w:b/>
              </w:rPr>
              <w:t>Од. вим.</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A4248A" w:rsidRPr="00826258" w:rsidRDefault="00A4248A" w:rsidP="00C66D80">
            <w:pPr>
              <w:jc w:val="center"/>
            </w:pPr>
            <w:r w:rsidRPr="00826258">
              <w:rPr>
                <w:rFonts w:ascii="Times New Roman" w:hAnsi="Times New Roman"/>
                <w:b/>
              </w:rPr>
              <w:t>К-сть</w:t>
            </w:r>
          </w:p>
        </w:tc>
      </w:tr>
      <w:tr w:rsidR="00A4248A" w:rsidRPr="00826258" w:rsidTr="005A2D40">
        <w:trPr>
          <w:trHeight w:val="427"/>
        </w:trPr>
        <w:tc>
          <w:tcPr>
            <w:tcW w:w="540"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C66D80">
            <w:pPr>
              <w:jc w:val="center"/>
              <w:rPr>
                <w:rFonts w:ascii="Times New Roman" w:hAnsi="Times New Roman"/>
                <w:sz w:val="24"/>
                <w:szCs w:val="24"/>
              </w:rPr>
            </w:pPr>
            <w:r w:rsidRPr="005A2D40">
              <w:rPr>
                <w:rFonts w:ascii="Times New Roman" w:hAnsi="Times New Roman"/>
                <w:sz w:val="24"/>
                <w:szCs w:val="24"/>
              </w:rPr>
              <w:t>1</w:t>
            </w:r>
          </w:p>
        </w:tc>
        <w:tc>
          <w:tcPr>
            <w:tcW w:w="4555"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F30C47">
            <w:pPr>
              <w:jc w:val="center"/>
              <w:rPr>
                <w:rFonts w:ascii="Times New Roman" w:hAnsi="Times New Roman"/>
                <w:sz w:val="24"/>
                <w:szCs w:val="24"/>
              </w:rPr>
            </w:pPr>
            <w:r w:rsidRPr="005A2D40">
              <w:rPr>
                <w:rFonts w:ascii="Times New Roman" w:hAnsi="Times New Roman"/>
                <w:sz w:val="24"/>
                <w:szCs w:val="24"/>
              </w:rPr>
              <w:t>Дозиметр</w:t>
            </w:r>
            <w:r w:rsidR="005A2D40" w:rsidRPr="005A2D40">
              <w:rPr>
                <w:rFonts w:ascii="Times New Roman" w:hAnsi="Times New Roman"/>
                <w:sz w:val="24"/>
                <w:szCs w:val="24"/>
              </w:rPr>
              <w:t>-радіометр</w:t>
            </w:r>
          </w:p>
        </w:tc>
        <w:tc>
          <w:tcPr>
            <w:tcW w:w="2097"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C66D80">
            <w:pPr>
              <w:jc w:val="center"/>
              <w:rPr>
                <w:rFonts w:ascii="Times New Roman" w:hAnsi="Times New Roman"/>
                <w:sz w:val="24"/>
                <w:szCs w:val="24"/>
              </w:rPr>
            </w:pPr>
            <w:r w:rsidRPr="005A2D40">
              <w:rPr>
                <w:rFonts w:ascii="Times New Roman" w:hAnsi="Times New Roman"/>
                <w:sz w:val="24"/>
                <w:szCs w:val="24"/>
              </w:rPr>
              <w:t>шт.</w:t>
            </w:r>
          </w:p>
        </w:tc>
        <w:tc>
          <w:tcPr>
            <w:tcW w:w="3000"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C66D80">
            <w:pPr>
              <w:jc w:val="center"/>
              <w:rPr>
                <w:sz w:val="24"/>
                <w:szCs w:val="24"/>
              </w:rPr>
            </w:pPr>
            <w:r w:rsidRPr="005A2D40">
              <w:rPr>
                <w:rFonts w:ascii="Times New Roman" w:hAnsi="Times New Roman"/>
                <w:sz w:val="24"/>
                <w:szCs w:val="24"/>
              </w:rPr>
              <w:t>2</w:t>
            </w:r>
          </w:p>
        </w:tc>
      </w:tr>
      <w:tr w:rsidR="00A4248A" w:rsidRPr="00826258" w:rsidTr="005A2D40">
        <w:trPr>
          <w:trHeight w:val="427"/>
        </w:trPr>
        <w:tc>
          <w:tcPr>
            <w:tcW w:w="540"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C66D80">
            <w:pPr>
              <w:jc w:val="center"/>
              <w:rPr>
                <w:rFonts w:ascii="Times New Roman" w:hAnsi="Times New Roman"/>
                <w:sz w:val="24"/>
                <w:szCs w:val="24"/>
              </w:rPr>
            </w:pPr>
            <w:r w:rsidRPr="005A2D40">
              <w:rPr>
                <w:rFonts w:ascii="Times New Roman" w:hAnsi="Times New Roman"/>
                <w:sz w:val="24"/>
                <w:szCs w:val="24"/>
              </w:rPr>
              <w:t>2.</w:t>
            </w:r>
          </w:p>
        </w:tc>
        <w:tc>
          <w:tcPr>
            <w:tcW w:w="4555"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F30C47">
            <w:pPr>
              <w:spacing w:after="0" w:line="240" w:lineRule="auto"/>
              <w:contextualSpacing/>
              <w:jc w:val="center"/>
              <w:rPr>
                <w:rFonts w:ascii="Times New Roman" w:hAnsi="Times New Roman"/>
                <w:sz w:val="24"/>
                <w:szCs w:val="24"/>
                <w:lang w:eastAsia="en-US"/>
              </w:rPr>
            </w:pPr>
            <w:r w:rsidRPr="005A2D40">
              <w:rPr>
                <w:rFonts w:ascii="Times New Roman" w:hAnsi="Times New Roman"/>
                <w:sz w:val="24"/>
                <w:szCs w:val="24"/>
                <w:lang w:eastAsia="en-US"/>
              </w:rPr>
              <w:t xml:space="preserve">Персональний дозиметр </w:t>
            </w:r>
          </w:p>
        </w:tc>
        <w:tc>
          <w:tcPr>
            <w:tcW w:w="2097"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C66D80">
            <w:pPr>
              <w:spacing w:after="0" w:line="240" w:lineRule="auto"/>
              <w:contextualSpacing/>
              <w:jc w:val="center"/>
              <w:rPr>
                <w:rFonts w:ascii="Times New Roman" w:hAnsi="Times New Roman"/>
                <w:sz w:val="24"/>
                <w:szCs w:val="24"/>
                <w:lang w:eastAsia="en-US"/>
              </w:rPr>
            </w:pPr>
            <w:r w:rsidRPr="005A2D40">
              <w:rPr>
                <w:rFonts w:ascii="Times New Roman" w:hAnsi="Times New Roman"/>
                <w:sz w:val="24"/>
                <w:szCs w:val="24"/>
                <w:lang w:eastAsia="en-US"/>
              </w:rPr>
              <w:t>шт.</w:t>
            </w:r>
          </w:p>
        </w:tc>
        <w:tc>
          <w:tcPr>
            <w:tcW w:w="3000" w:type="dxa"/>
            <w:tcBorders>
              <w:top w:val="single" w:sz="4" w:space="0" w:color="000000"/>
              <w:left w:val="single" w:sz="4" w:space="0" w:color="000000"/>
              <w:bottom w:val="single" w:sz="4" w:space="0" w:color="000000"/>
              <w:right w:val="single" w:sz="4" w:space="0" w:color="000000"/>
            </w:tcBorders>
            <w:hideMark/>
          </w:tcPr>
          <w:p w:rsidR="00A4248A" w:rsidRPr="005A2D40" w:rsidRDefault="00A4248A" w:rsidP="00A4248A">
            <w:pPr>
              <w:spacing w:after="0" w:line="240" w:lineRule="auto"/>
              <w:contextualSpacing/>
              <w:jc w:val="center"/>
              <w:rPr>
                <w:rFonts w:ascii="Times New Roman" w:hAnsi="Times New Roman"/>
                <w:sz w:val="24"/>
                <w:szCs w:val="24"/>
                <w:shd w:val="clear" w:color="auto" w:fill="FFFFFF"/>
              </w:rPr>
            </w:pPr>
            <w:r w:rsidRPr="005A2D40">
              <w:rPr>
                <w:rFonts w:ascii="Times New Roman" w:hAnsi="Times New Roman"/>
                <w:sz w:val="24"/>
                <w:szCs w:val="24"/>
                <w:shd w:val="clear" w:color="auto" w:fill="FFFFFF"/>
              </w:rPr>
              <w:t>15</w:t>
            </w:r>
          </w:p>
        </w:tc>
      </w:tr>
    </w:tbl>
    <w:p w:rsidR="00A4248A" w:rsidRPr="00826258" w:rsidRDefault="00A4248A" w:rsidP="00A4248A">
      <w:pPr>
        <w:jc w:val="both"/>
        <w:rPr>
          <w:rFonts w:ascii="Times New Roman" w:eastAsia="Times New Roman" w:hAnsi="Times New Roman"/>
          <w:b/>
        </w:rPr>
      </w:pPr>
    </w:p>
    <w:p w:rsidR="00A4248A" w:rsidRDefault="00A4248A" w:rsidP="00A4248A">
      <w:pPr>
        <w:spacing w:line="240" w:lineRule="auto"/>
        <w:jc w:val="center"/>
        <w:rPr>
          <w:rFonts w:ascii="Times New Roman" w:hAnsi="Times New Roman"/>
          <w:b/>
          <w:i/>
          <w:sz w:val="24"/>
          <w:szCs w:val="24"/>
          <w:u w:val="single"/>
        </w:rPr>
      </w:pPr>
      <w:bookmarkStart w:id="2" w:name="_Hlk108086329"/>
      <w:r w:rsidRPr="005A2D40">
        <w:rPr>
          <w:rFonts w:ascii="Times New Roman" w:hAnsi="Times New Roman"/>
          <w:b/>
          <w:i/>
          <w:sz w:val="24"/>
          <w:szCs w:val="24"/>
          <w:u w:val="single"/>
        </w:rPr>
        <w:t xml:space="preserve">Технічні вимоги до </w:t>
      </w:r>
      <w:r w:rsidR="005A2D40">
        <w:rPr>
          <w:rFonts w:ascii="Times New Roman" w:hAnsi="Times New Roman"/>
          <w:b/>
          <w:i/>
          <w:sz w:val="24"/>
          <w:szCs w:val="24"/>
          <w:u w:val="single"/>
        </w:rPr>
        <w:t>д</w:t>
      </w:r>
      <w:r w:rsidRPr="005A2D40">
        <w:rPr>
          <w:rFonts w:ascii="Times New Roman" w:hAnsi="Times New Roman"/>
          <w:b/>
          <w:i/>
          <w:sz w:val="24"/>
          <w:szCs w:val="24"/>
          <w:u w:val="single"/>
        </w:rPr>
        <w:t>озиметр</w:t>
      </w:r>
      <w:r w:rsidR="00F30C47" w:rsidRPr="005A2D40">
        <w:rPr>
          <w:rFonts w:ascii="Times New Roman" w:hAnsi="Times New Roman"/>
          <w:b/>
          <w:i/>
          <w:sz w:val="24"/>
          <w:szCs w:val="24"/>
          <w:u w:val="single"/>
        </w:rPr>
        <w:t>а</w:t>
      </w:r>
      <w:r w:rsidR="005A2D40" w:rsidRPr="005A2D40">
        <w:rPr>
          <w:rFonts w:ascii="Times New Roman" w:hAnsi="Times New Roman"/>
          <w:b/>
          <w:i/>
          <w:sz w:val="24"/>
          <w:szCs w:val="24"/>
          <w:u w:val="single"/>
        </w:rPr>
        <w:t>-радіометра</w:t>
      </w:r>
    </w:p>
    <w:p w:rsidR="003B02C9" w:rsidRPr="005A2D40" w:rsidRDefault="003B02C9" w:rsidP="003B02C9">
      <w:pPr>
        <w:spacing w:line="240" w:lineRule="auto"/>
        <w:jc w:val="right"/>
        <w:rPr>
          <w:rFonts w:ascii="Times New Roman" w:hAnsi="Times New Roman"/>
          <w:b/>
          <w:i/>
          <w:sz w:val="24"/>
          <w:szCs w:val="24"/>
          <w:u w:val="single"/>
          <w:lang w:eastAsia="en-US"/>
        </w:rPr>
      </w:pPr>
      <w:r>
        <w:rPr>
          <w:rFonts w:ascii="Times New Roman" w:hAnsi="Times New Roman"/>
          <w:b/>
          <w:i/>
          <w:sz w:val="24"/>
          <w:szCs w:val="24"/>
          <w:u w:val="single"/>
          <w:lang w:eastAsia="en-US"/>
        </w:rPr>
        <w:t>Таблиця 1</w:t>
      </w:r>
    </w:p>
    <w:tbl>
      <w:tblPr>
        <w:tblW w:w="10485" w:type="dxa"/>
        <w:jc w:val="center"/>
        <w:tblLayout w:type="fixed"/>
        <w:tblLook w:val="04A0"/>
      </w:tblPr>
      <w:tblGrid>
        <w:gridCol w:w="567"/>
        <w:gridCol w:w="5101"/>
        <w:gridCol w:w="2691"/>
        <w:gridCol w:w="2126"/>
      </w:tblGrid>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hideMark/>
          </w:tcPr>
          <w:bookmarkEnd w:id="2"/>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lang w:eastAsia="en-US"/>
              </w:rPr>
            </w:pPr>
            <w:r w:rsidRPr="005A2D40">
              <w:rPr>
                <w:rFonts w:ascii="Times New Roman" w:hAnsi="Times New Roman" w:cs="Times New Roman"/>
                <w:b/>
                <w:sz w:val="24"/>
                <w:szCs w:val="24"/>
              </w:rPr>
              <w:t>№ з/п</w:t>
            </w:r>
          </w:p>
        </w:tc>
        <w:tc>
          <w:tcPr>
            <w:tcW w:w="5101" w:type="dxa"/>
            <w:tcBorders>
              <w:top w:val="single" w:sz="4" w:space="0" w:color="auto"/>
              <w:left w:val="single" w:sz="4" w:space="0" w:color="00000A"/>
              <w:bottom w:val="single" w:sz="4" w:space="0" w:color="auto"/>
              <w:right w:val="single" w:sz="4" w:space="0" w:color="00000A"/>
            </w:tcBorders>
            <w:vAlign w:val="center"/>
            <w:hideMark/>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b/>
                <w:sz w:val="24"/>
                <w:szCs w:val="24"/>
              </w:rPr>
              <w:t>Параметр</w:t>
            </w:r>
          </w:p>
        </w:tc>
        <w:tc>
          <w:tcPr>
            <w:tcW w:w="2691" w:type="dxa"/>
            <w:tcBorders>
              <w:top w:val="single" w:sz="4" w:space="0" w:color="auto"/>
              <w:left w:val="single" w:sz="4" w:space="0" w:color="00000A"/>
              <w:bottom w:val="single" w:sz="4" w:space="0" w:color="auto"/>
              <w:right w:val="single" w:sz="4" w:space="0" w:color="00000A"/>
            </w:tcBorders>
            <w:vAlign w:val="center"/>
            <w:hideMark/>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b/>
                <w:sz w:val="24"/>
                <w:szCs w:val="24"/>
              </w:rPr>
              <w:t>Значення</w:t>
            </w:r>
          </w:p>
        </w:tc>
        <w:tc>
          <w:tcPr>
            <w:tcW w:w="2126" w:type="dxa"/>
            <w:tcBorders>
              <w:top w:val="single" w:sz="4" w:space="0" w:color="auto"/>
              <w:left w:val="single" w:sz="4" w:space="0" w:color="00000A"/>
              <w:bottom w:val="single" w:sz="4" w:space="0" w:color="auto"/>
              <w:right w:val="single" w:sz="4" w:space="0" w:color="auto"/>
            </w:tcBorders>
            <w:vAlign w:val="center"/>
            <w:hideMark/>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r w:rsidRPr="005A2D40">
              <w:rPr>
                <w:rFonts w:ascii="Times New Roman" w:hAnsi="Times New Roman" w:cs="Times New Roman"/>
                <w:b/>
                <w:sz w:val="24"/>
                <w:szCs w:val="24"/>
              </w:rPr>
              <w:t xml:space="preserve">Відповідність: Так/Ні, </w:t>
            </w:r>
          </w:p>
          <w:p w:rsidR="00A4248A" w:rsidRPr="005A2D40" w:rsidRDefault="00A4248A" w:rsidP="005A2D40">
            <w:pPr>
              <w:autoSpaceDE w:val="0"/>
              <w:autoSpaceDN w:val="0"/>
              <w:adjustRightInd w:val="0"/>
              <w:spacing w:after="0"/>
              <w:jc w:val="center"/>
              <w:rPr>
                <w:rFonts w:ascii="Times New Roman" w:hAnsi="Times New Roman" w:cs="Times New Roman"/>
                <w:sz w:val="24"/>
                <w:szCs w:val="24"/>
              </w:rPr>
            </w:pPr>
            <w:r w:rsidRPr="005A2D40">
              <w:rPr>
                <w:rFonts w:ascii="Times New Roman" w:hAnsi="Times New Roman" w:cs="Times New Roman"/>
                <w:b/>
                <w:sz w:val="24"/>
                <w:szCs w:val="24"/>
              </w:rPr>
              <w:t>посилання на сторінку документації виробника</w:t>
            </w: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uppressAutoHyphens w:val="0"/>
              <w:spacing w:after="0" w:line="240" w:lineRule="auto"/>
              <w:rPr>
                <w:rFonts w:ascii="Times New Roman" w:eastAsia="Times New Roman" w:hAnsi="Times New Roman" w:cs="Times New Roman"/>
                <w:sz w:val="24"/>
                <w:szCs w:val="24"/>
              </w:rPr>
            </w:pPr>
            <w:r w:rsidRPr="005A2D40">
              <w:rPr>
                <w:rFonts w:ascii="Times New Roman" w:hAnsi="Times New Roman" w:cs="Times New Roman"/>
                <w:sz w:val="24"/>
                <w:szCs w:val="24"/>
              </w:rPr>
              <w:t>Види випромінювання, що реєструються</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Гамма, Бета</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Діапазон вимірювання потужності амбієнтного еквівалента дози (ПЕД)</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 xml:space="preserve"> 0,01 мкЗв/год – 10 мЗв/год</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3</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Діапазон вимірювання амбієнтного еквівалента дози (ЕД)</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0,01 мкЗв - 9999 Зв</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4</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 xml:space="preserve">Енергетичні діапазони вимірювання </w:t>
            </w:r>
            <w:bookmarkStart w:id="3" w:name="_GoBack"/>
            <w:bookmarkEnd w:id="3"/>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40 кеВ - 3,0 МеВ</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5</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 xml:space="preserve">Наявність пошукового режиму </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індикація кількості імпульсів з секунду</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6</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Відносні похибки енергетичної залежності (</w:t>
            </w:r>
            <w:r w:rsidRPr="005A2D40">
              <w:rPr>
                <w:rFonts w:ascii="Times New Roman" w:hAnsi="Times New Roman" w:cs="Times New Roman"/>
                <w:sz w:val="24"/>
                <w:szCs w:val="24"/>
                <w:vertAlign w:val="superscript"/>
              </w:rPr>
              <w:t>137</w:t>
            </w:r>
            <w:r w:rsidRPr="005A2D40">
              <w:rPr>
                <w:rFonts w:ascii="Times New Roman" w:hAnsi="Times New Roman" w:cs="Times New Roman"/>
                <w:sz w:val="24"/>
                <w:szCs w:val="24"/>
              </w:rPr>
              <w:t>Cs)</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≤±25%</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7</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Основні відносні похибки</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≤±10% (при 20 мкЗв/год)</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8</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Діапазон регулювання порогового рівня сигналізації відносно потужності дози випромінювання</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регулюється в межах діапазону</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9</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Діапазон регулювання порогового рівня спрацьовування сигналізації відносно дози випромінювання</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регулюється в межах повного діапазону</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10</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 xml:space="preserve">Час спрацювання сигналізації при перевищенні фонового значення в 10 разів </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 6 секунд</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11</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Одиниця виміру</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ПЕД: (мкЗв/год, мЗв/год, Зв/год),</w:t>
            </w:r>
          </w:p>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ЕД: (мкЗв, мЗв, Зв);</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trHeight w:val="416"/>
          <w:jc w:val="center"/>
        </w:trPr>
        <w:tc>
          <w:tcPr>
            <w:tcW w:w="567" w:type="dxa"/>
            <w:tcBorders>
              <w:top w:val="single" w:sz="4" w:space="0" w:color="auto"/>
              <w:left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12</w:t>
            </w:r>
          </w:p>
        </w:tc>
        <w:tc>
          <w:tcPr>
            <w:tcW w:w="5101" w:type="dxa"/>
            <w:tcBorders>
              <w:top w:val="single" w:sz="4" w:space="0" w:color="auto"/>
              <w:left w:val="single" w:sz="4" w:space="0" w:color="00000A"/>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Живлення</w:t>
            </w:r>
          </w:p>
        </w:tc>
        <w:tc>
          <w:tcPr>
            <w:tcW w:w="2691" w:type="dxa"/>
            <w:tcBorders>
              <w:top w:val="single" w:sz="4" w:space="0" w:color="auto"/>
              <w:left w:val="single" w:sz="4" w:space="0" w:color="00000A"/>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b/>
                <w:sz w:val="24"/>
                <w:szCs w:val="24"/>
              </w:rPr>
            </w:pPr>
            <w:r w:rsidRPr="005A2D40">
              <w:rPr>
                <w:rFonts w:ascii="Times New Roman" w:hAnsi="Times New Roman" w:cs="Times New Roman"/>
                <w:sz w:val="24"/>
                <w:szCs w:val="24"/>
              </w:rPr>
              <w:t>Батарейки</w:t>
            </w:r>
          </w:p>
        </w:tc>
        <w:tc>
          <w:tcPr>
            <w:tcW w:w="2126" w:type="dxa"/>
            <w:tcBorders>
              <w:top w:val="single" w:sz="4" w:space="0" w:color="auto"/>
              <w:left w:val="single" w:sz="4" w:space="0" w:color="00000A"/>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trHeight w:val="277"/>
          <w:jc w:val="center"/>
        </w:trPr>
        <w:tc>
          <w:tcPr>
            <w:tcW w:w="567" w:type="dxa"/>
            <w:tcBorders>
              <w:top w:val="single" w:sz="4" w:space="0" w:color="auto"/>
              <w:left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13</w:t>
            </w:r>
          </w:p>
        </w:tc>
        <w:tc>
          <w:tcPr>
            <w:tcW w:w="5101" w:type="dxa"/>
            <w:tcBorders>
              <w:top w:val="single" w:sz="4" w:space="0" w:color="auto"/>
              <w:left w:val="single" w:sz="4" w:space="0" w:color="00000A"/>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Відображення заряду батареї</w:t>
            </w:r>
          </w:p>
        </w:tc>
        <w:tc>
          <w:tcPr>
            <w:tcW w:w="2691" w:type="dxa"/>
            <w:tcBorders>
              <w:top w:val="single" w:sz="4" w:space="0" w:color="auto"/>
              <w:left w:val="single" w:sz="4" w:space="0" w:color="00000A"/>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14</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Розмір, не більше</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125х55х26 (мм)</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lastRenderedPageBreak/>
              <w:t>15</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 xml:space="preserve">Вага, не більше </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100 г (без батарейок).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16</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Сигналізація перевищення запрограмованих порогових рівнів</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17</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Фіксація максимального значення ПЕД</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18</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Годинник і будильник</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19</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Світлова індикація реєстрації імпульсів: подання світлових сигналів різної частоти залежно від сили випромінювання – чим сильніше випромінювання, тим вища частота</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20</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lang w:val="ru-RU"/>
              </w:rPr>
            </w:pPr>
            <w:r w:rsidRPr="005A2D40">
              <w:rPr>
                <w:rFonts w:ascii="Times New Roman" w:hAnsi="Times New Roman" w:cs="Times New Roman"/>
                <w:sz w:val="24"/>
                <w:szCs w:val="24"/>
                <w:lang w:val="ru-RU"/>
              </w:rPr>
              <w:t>Збереження еквівалентної дози (ЕД) та параметрів: прилад автоматично зберігає еквівалентну дозу (ЕД) та параметри з інтервалом кожні десять хвилин</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21</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r w:rsidRPr="005A2D40">
              <w:rPr>
                <w:rFonts w:ascii="Times New Roman" w:hAnsi="Times New Roman" w:cs="Times New Roman"/>
                <w:sz w:val="24"/>
                <w:szCs w:val="24"/>
              </w:rPr>
              <w:t>Параметри накопиченої дози (ЕД) та порогів ЕД та ПЕД зберігаються в енергонезалежній пам’яті (накопичені чи/та встановлені значення повинні зберігатись після вимкнення-ввімкнення приладу та заміні елементів живлення)</w:t>
            </w:r>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22</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bookmarkStart w:id="4" w:name="_Hlk152002024"/>
            <w:r w:rsidRPr="005A2D40">
              <w:rPr>
                <w:rFonts w:ascii="Times New Roman" w:hAnsi="Times New Roman" w:cs="Times New Roman"/>
                <w:sz w:val="24"/>
                <w:szCs w:val="24"/>
              </w:rPr>
              <w:t>Наявність чохла для кріплення на пояс/ремінь</w:t>
            </w:r>
            <w:bookmarkEnd w:id="4"/>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23</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lang w:val="ru-RU"/>
              </w:rPr>
            </w:pPr>
            <w:bookmarkStart w:id="5" w:name="_Hlk152002037"/>
            <w:r w:rsidRPr="005A2D40">
              <w:rPr>
                <w:rFonts w:ascii="Times New Roman" w:hAnsi="Times New Roman" w:cs="Times New Roman"/>
                <w:sz w:val="24"/>
                <w:szCs w:val="24"/>
              </w:rPr>
              <w:t>Наявність розкладної штанги довжиною не менше 70 см, з поворотним тримачем для дозиметра</w:t>
            </w:r>
            <w:bookmarkEnd w:id="5"/>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r w:rsidR="00A4248A" w:rsidRPr="005A2D40"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24</w:t>
            </w:r>
          </w:p>
        </w:tc>
        <w:tc>
          <w:tcPr>
            <w:tcW w:w="510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spacing w:after="0"/>
              <w:rPr>
                <w:rFonts w:ascii="Times New Roman" w:hAnsi="Times New Roman" w:cs="Times New Roman"/>
                <w:sz w:val="24"/>
                <w:szCs w:val="24"/>
              </w:rPr>
            </w:pPr>
            <w:bookmarkStart w:id="6" w:name="_Hlk152002079"/>
            <w:r w:rsidRPr="005A2D40">
              <w:rPr>
                <w:rFonts w:ascii="Times New Roman" w:hAnsi="Times New Roman" w:cs="Times New Roman"/>
                <w:sz w:val="24"/>
                <w:szCs w:val="24"/>
              </w:rPr>
              <w:t>Наявність пошукового режиму в імп/сек</w:t>
            </w:r>
            <w:bookmarkEnd w:id="6"/>
          </w:p>
        </w:tc>
        <w:tc>
          <w:tcPr>
            <w:tcW w:w="2691" w:type="dxa"/>
            <w:tcBorders>
              <w:top w:val="single" w:sz="4" w:space="0" w:color="auto"/>
              <w:left w:val="single" w:sz="4" w:space="0" w:color="00000A"/>
              <w:bottom w:val="single" w:sz="4" w:space="0" w:color="auto"/>
              <w:right w:val="single" w:sz="4" w:space="0" w:color="00000A"/>
            </w:tcBorders>
            <w:vAlign w:val="center"/>
          </w:tcPr>
          <w:p w:rsidR="00A4248A" w:rsidRPr="005A2D40" w:rsidRDefault="00A4248A" w:rsidP="005A2D40">
            <w:pPr>
              <w:tabs>
                <w:tab w:val="left" w:pos="135"/>
              </w:tabs>
              <w:autoSpaceDE w:val="0"/>
              <w:autoSpaceDN w:val="0"/>
              <w:adjustRightInd w:val="0"/>
              <w:spacing w:after="0"/>
              <w:ind w:left="-45"/>
              <w:jc w:val="center"/>
              <w:rPr>
                <w:rFonts w:ascii="Times New Roman" w:hAnsi="Times New Roman" w:cs="Times New Roman"/>
                <w:sz w:val="24"/>
                <w:szCs w:val="24"/>
              </w:rPr>
            </w:pPr>
            <w:r w:rsidRPr="005A2D40">
              <w:rPr>
                <w:rFonts w:ascii="Times New Roman" w:hAnsi="Times New Roman" w:cs="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5A2D40" w:rsidRDefault="00A4248A" w:rsidP="005A2D40">
            <w:pPr>
              <w:autoSpaceDE w:val="0"/>
              <w:autoSpaceDN w:val="0"/>
              <w:adjustRightInd w:val="0"/>
              <w:spacing w:after="0"/>
              <w:jc w:val="center"/>
              <w:rPr>
                <w:rFonts w:ascii="Times New Roman" w:hAnsi="Times New Roman" w:cs="Times New Roman"/>
                <w:b/>
                <w:sz w:val="24"/>
                <w:szCs w:val="24"/>
              </w:rPr>
            </w:pPr>
          </w:p>
        </w:tc>
      </w:tr>
    </w:tbl>
    <w:p w:rsidR="00A4248A" w:rsidRDefault="00A4248A"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Cs w:val="24"/>
        </w:rPr>
      </w:pPr>
    </w:p>
    <w:p w:rsidR="00A4248A" w:rsidRPr="005A2D40" w:rsidRDefault="00A4248A" w:rsidP="005A2D40">
      <w:pPr>
        <w:spacing w:after="0" w:line="240" w:lineRule="auto"/>
        <w:rPr>
          <w:rFonts w:ascii="Times New Roman" w:hAnsi="Times New Roman" w:cs="Times New Roman"/>
          <w:b/>
          <w:sz w:val="24"/>
          <w:szCs w:val="24"/>
        </w:rPr>
      </w:pPr>
      <w:r w:rsidRPr="005A2D40">
        <w:rPr>
          <w:rFonts w:ascii="Times New Roman" w:hAnsi="Times New Roman" w:cs="Times New Roman"/>
          <w:b/>
          <w:sz w:val="24"/>
          <w:szCs w:val="24"/>
        </w:rPr>
        <w:t>Комплектація товару при постачанні:</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Дозиметр</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Батарейки (2 шт.)</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 xml:space="preserve">Ремінець для носіння </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 xml:space="preserve">Чохол-сумка для транспортування та зберігання </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Чохол для носіння на ремені/поясі</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Телескопічна штанга довжиною не менше 70 см з</w:t>
      </w:r>
      <w:r w:rsidRPr="005A2D40">
        <w:rPr>
          <w:rFonts w:ascii="Times New Roman" w:hAnsi="Times New Roman" w:cs="Times New Roman"/>
          <w:sz w:val="24"/>
          <w:szCs w:val="24"/>
        </w:rPr>
        <w:t xml:space="preserve"> поворотним тримачем для дозиме</w:t>
      </w:r>
      <w:r w:rsidRPr="005A2D40">
        <w:rPr>
          <w:rFonts w:ascii="Times New Roman" w:hAnsi="Times New Roman" w:cs="Times New Roman"/>
          <w:sz w:val="24"/>
          <w:szCs w:val="24"/>
        </w:rPr>
        <w:t>т</w:t>
      </w:r>
      <w:r w:rsidRPr="005A2D40">
        <w:rPr>
          <w:rFonts w:ascii="Times New Roman" w:hAnsi="Times New Roman" w:cs="Times New Roman"/>
          <w:sz w:val="24"/>
          <w:szCs w:val="24"/>
        </w:rPr>
        <w:t>ра</w:t>
      </w:r>
      <w:r w:rsidRPr="005A2D40">
        <w:rPr>
          <w:rFonts w:ascii="Times New Roman" w:hAnsi="Times New Roman" w:cs="Times New Roman"/>
          <w:bCs/>
          <w:sz w:val="24"/>
          <w:szCs w:val="24"/>
        </w:rPr>
        <w:t xml:space="preserve"> </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Інструкція з експлуатації</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Пакувальна коробка для зберігання та транспортування</w:t>
      </w:r>
    </w:p>
    <w:p w:rsidR="00A4248A" w:rsidRPr="005A2D40" w:rsidRDefault="00A4248A" w:rsidP="005A2D40">
      <w:pPr>
        <w:pStyle w:val="ae"/>
        <w:numPr>
          <w:ilvl w:val="0"/>
          <w:numId w:val="14"/>
        </w:numPr>
        <w:suppressAutoHyphens w:val="0"/>
        <w:spacing w:after="0" w:line="240" w:lineRule="auto"/>
        <w:jc w:val="both"/>
        <w:rPr>
          <w:rFonts w:ascii="Times New Roman" w:hAnsi="Times New Roman" w:cs="Times New Roman"/>
          <w:bCs/>
          <w:sz w:val="24"/>
          <w:szCs w:val="24"/>
        </w:rPr>
      </w:pPr>
      <w:r w:rsidRPr="005A2D40">
        <w:rPr>
          <w:rFonts w:ascii="Times New Roman" w:hAnsi="Times New Roman" w:cs="Times New Roman"/>
          <w:bCs/>
          <w:sz w:val="24"/>
          <w:szCs w:val="24"/>
        </w:rPr>
        <w:t>Сертифікат калібрування виданий в Україні</w:t>
      </w:r>
    </w:p>
    <w:p w:rsidR="00A4248A" w:rsidRPr="008E07A2" w:rsidRDefault="00A4248A" w:rsidP="005A2D40">
      <w:pPr>
        <w:spacing w:after="0" w:line="240" w:lineRule="auto"/>
      </w:pPr>
    </w:p>
    <w:p w:rsidR="00A4248A" w:rsidRDefault="00A4248A" w:rsidP="00A4248A">
      <w:pPr>
        <w:spacing w:after="0" w:line="240" w:lineRule="auto"/>
        <w:jc w:val="center"/>
        <w:rPr>
          <w:rFonts w:ascii="Times New Roman" w:hAnsi="Times New Roman"/>
          <w:b/>
          <w:i/>
          <w:sz w:val="24"/>
          <w:szCs w:val="24"/>
          <w:u w:val="single"/>
          <w:lang w:eastAsia="en-US"/>
        </w:rPr>
      </w:pPr>
      <w:r w:rsidRPr="005A2D40">
        <w:rPr>
          <w:rFonts w:ascii="Times New Roman" w:hAnsi="Times New Roman"/>
          <w:b/>
          <w:i/>
          <w:sz w:val="24"/>
          <w:szCs w:val="24"/>
          <w:u w:val="single"/>
        </w:rPr>
        <w:t xml:space="preserve">Технічні вимоги </w:t>
      </w:r>
      <w:r w:rsidR="005A2D40" w:rsidRPr="005A2D40">
        <w:rPr>
          <w:rFonts w:ascii="Times New Roman" w:hAnsi="Times New Roman"/>
          <w:b/>
          <w:i/>
          <w:sz w:val="24"/>
          <w:szCs w:val="24"/>
          <w:u w:val="single"/>
        </w:rPr>
        <w:t>до п</w:t>
      </w:r>
      <w:r w:rsidR="005A2D40" w:rsidRPr="005A2D40">
        <w:rPr>
          <w:rFonts w:ascii="Times New Roman" w:hAnsi="Times New Roman"/>
          <w:b/>
          <w:i/>
          <w:sz w:val="24"/>
          <w:szCs w:val="24"/>
          <w:u w:val="single"/>
          <w:lang w:eastAsia="en-US"/>
        </w:rPr>
        <w:t>ерсонального дозиметра</w:t>
      </w:r>
    </w:p>
    <w:p w:rsidR="003B02C9" w:rsidRPr="005A2D40" w:rsidRDefault="003B02C9" w:rsidP="003B02C9">
      <w:pPr>
        <w:spacing w:line="240" w:lineRule="auto"/>
        <w:jc w:val="right"/>
        <w:rPr>
          <w:rFonts w:ascii="Times New Roman" w:hAnsi="Times New Roman"/>
          <w:b/>
          <w:i/>
          <w:sz w:val="24"/>
          <w:szCs w:val="24"/>
          <w:u w:val="single"/>
          <w:lang w:eastAsia="en-US"/>
        </w:rPr>
      </w:pPr>
      <w:r>
        <w:rPr>
          <w:rFonts w:ascii="Times New Roman" w:hAnsi="Times New Roman"/>
          <w:b/>
          <w:i/>
          <w:sz w:val="24"/>
          <w:szCs w:val="24"/>
          <w:u w:val="single"/>
          <w:lang w:eastAsia="en-US"/>
        </w:rPr>
        <w:t>Таблиця 2</w:t>
      </w:r>
    </w:p>
    <w:tbl>
      <w:tblPr>
        <w:tblW w:w="10485" w:type="dxa"/>
        <w:jc w:val="center"/>
        <w:tblLayout w:type="fixed"/>
        <w:tblLook w:val="04A0"/>
      </w:tblPr>
      <w:tblGrid>
        <w:gridCol w:w="567"/>
        <w:gridCol w:w="4959"/>
        <w:gridCol w:w="2833"/>
        <w:gridCol w:w="2126"/>
      </w:tblGrid>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hideMark/>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lang w:eastAsia="en-US"/>
              </w:rPr>
            </w:pPr>
            <w:r w:rsidRPr="0077448A">
              <w:rPr>
                <w:rFonts w:ascii="Times New Roman" w:hAnsi="Times New Roman"/>
                <w:b/>
                <w:sz w:val="24"/>
                <w:szCs w:val="24"/>
              </w:rPr>
              <w:t>№ з/п</w:t>
            </w:r>
          </w:p>
        </w:tc>
        <w:tc>
          <w:tcPr>
            <w:tcW w:w="4959" w:type="dxa"/>
            <w:tcBorders>
              <w:top w:val="single" w:sz="4" w:space="0" w:color="auto"/>
              <w:left w:val="single" w:sz="4" w:space="0" w:color="00000A"/>
              <w:bottom w:val="single" w:sz="4" w:space="0" w:color="auto"/>
              <w:right w:val="single" w:sz="4" w:space="0" w:color="00000A"/>
            </w:tcBorders>
            <w:vAlign w:val="center"/>
            <w:hideMark/>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b/>
                <w:sz w:val="24"/>
                <w:szCs w:val="24"/>
              </w:rPr>
              <w:t>Параметр</w:t>
            </w:r>
          </w:p>
        </w:tc>
        <w:tc>
          <w:tcPr>
            <w:tcW w:w="2833" w:type="dxa"/>
            <w:tcBorders>
              <w:top w:val="single" w:sz="4" w:space="0" w:color="auto"/>
              <w:left w:val="single" w:sz="4" w:space="0" w:color="00000A"/>
              <w:bottom w:val="single" w:sz="4" w:space="0" w:color="auto"/>
              <w:right w:val="single" w:sz="4" w:space="0" w:color="00000A"/>
            </w:tcBorders>
            <w:vAlign w:val="center"/>
            <w:hideMark/>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b/>
                <w:sz w:val="24"/>
                <w:szCs w:val="24"/>
              </w:rPr>
              <w:t>Значення</w:t>
            </w:r>
          </w:p>
        </w:tc>
        <w:tc>
          <w:tcPr>
            <w:tcW w:w="2126" w:type="dxa"/>
            <w:tcBorders>
              <w:top w:val="single" w:sz="4" w:space="0" w:color="auto"/>
              <w:left w:val="single" w:sz="4" w:space="0" w:color="00000A"/>
              <w:bottom w:val="single" w:sz="4" w:space="0" w:color="auto"/>
              <w:right w:val="single" w:sz="4" w:space="0" w:color="auto"/>
            </w:tcBorders>
            <w:vAlign w:val="center"/>
            <w:hideMark/>
          </w:tcPr>
          <w:p w:rsidR="00A4248A" w:rsidRDefault="00A4248A" w:rsidP="005A2D40">
            <w:pPr>
              <w:autoSpaceDE w:val="0"/>
              <w:autoSpaceDN w:val="0"/>
              <w:adjustRightInd w:val="0"/>
              <w:spacing w:after="0" w:line="240" w:lineRule="auto"/>
              <w:contextualSpacing/>
              <w:jc w:val="center"/>
              <w:rPr>
                <w:rFonts w:ascii="Times New Roman" w:hAnsi="Times New Roman"/>
                <w:b/>
              </w:rPr>
            </w:pPr>
            <w:r w:rsidRPr="0077448A">
              <w:rPr>
                <w:rFonts w:ascii="Times New Roman" w:hAnsi="Times New Roman"/>
                <w:b/>
              </w:rPr>
              <w:t xml:space="preserve">Відповідність: Так/Ні, </w:t>
            </w:r>
          </w:p>
          <w:p w:rsidR="00A4248A" w:rsidRPr="005C4DAC" w:rsidRDefault="00A4248A" w:rsidP="005A2D40">
            <w:pPr>
              <w:autoSpaceDE w:val="0"/>
              <w:autoSpaceDN w:val="0"/>
              <w:adjustRightInd w:val="0"/>
              <w:spacing w:after="0" w:line="240" w:lineRule="auto"/>
              <w:contextualSpacing/>
              <w:jc w:val="center"/>
              <w:rPr>
                <w:rFonts w:ascii="Times New Roman" w:hAnsi="Times New Roman"/>
                <w:b/>
              </w:rPr>
            </w:pPr>
            <w:r w:rsidRPr="0077448A">
              <w:rPr>
                <w:rFonts w:ascii="Times New Roman" w:hAnsi="Times New Roman"/>
                <w:b/>
              </w:rPr>
              <w:t>посилання на сторінку документації виробника</w:t>
            </w: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2F5E37">
              <w:rPr>
                <w:rFonts w:ascii="Times New Roman" w:hAnsi="Times New Roman"/>
                <w:sz w:val="24"/>
                <w:szCs w:val="24"/>
              </w:rPr>
              <w:t>Види випромінювання, що реєструються</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Рентгенівське, Гамма</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2</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Тип детектора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лічильник Гейгера-Мюллера енергокомпенсований</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3</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Чутливість детектора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1,5 (імп/сек)/(мЗв/год) - для ізотопу </w:t>
            </w:r>
            <w:r w:rsidRPr="0077448A">
              <w:rPr>
                <w:rFonts w:ascii="Times New Roman" w:hAnsi="Times New Roman"/>
                <w:sz w:val="24"/>
                <w:szCs w:val="24"/>
                <w:vertAlign w:val="superscript"/>
              </w:rPr>
              <w:t>137</w:t>
            </w:r>
            <w:r w:rsidRPr="0077448A">
              <w:rPr>
                <w:rFonts w:ascii="Times New Roman" w:hAnsi="Times New Roman"/>
                <w:sz w:val="24"/>
                <w:szCs w:val="24"/>
              </w:rPr>
              <w:t>Cs</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4</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Діапазон вимірювання потужності </w:t>
            </w:r>
            <w:r w:rsidRPr="0077448A">
              <w:rPr>
                <w:rFonts w:ascii="Times New Roman" w:hAnsi="Times New Roman"/>
                <w:sz w:val="24"/>
                <w:szCs w:val="24"/>
              </w:rPr>
              <w:lastRenderedPageBreak/>
              <w:t xml:space="preserve">індивідуального еквівалента дози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lastRenderedPageBreak/>
              <w:t xml:space="preserve">0,01 мкЗв/год - 10,0 </w:t>
            </w:r>
            <w:r w:rsidRPr="0077448A">
              <w:rPr>
                <w:rFonts w:ascii="Times New Roman" w:hAnsi="Times New Roman"/>
                <w:sz w:val="24"/>
                <w:szCs w:val="24"/>
              </w:rPr>
              <w:lastRenderedPageBreak/>
              <w:t>мЗв/год</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lastRenderedPageBreak/>
              <w:t>5</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Діапазон вимірювання індивідуального еквівалента дози</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0,0 мкЗв - 10,0 Зв</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6</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593E3E">
              <w:rPr>
                <w:rFonts w:ascii="Times New Roman" w:hAnsi="Times New Roman"/>
              </w:rPr>
              <w:t xml:space="preserve">Енергетичні діапазони вимірювання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p>
          <w:p w:rsidR="00A4248A" w:rsidRPr="00161BDF"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48 кеВ - 3,0 МеВ</w:t>
            </w:r>
            <w:r>
              <w:rPr>
                <w:rFonts w:ascii="Times New Roman" w:hAnsi="Times New Roman"/>
                <w:sz w:val="24"/>
                <w:szCs w:val="24"/>
              </w:rPr>
              <w:br/>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7</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Джерела живлення</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батарейки</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8</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Робочі діапазони: температура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від -10℃ до +50℃</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9</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Вага (включаючи батарейки), не більше</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100 грам</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10</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 xml:space="preserve">Розмір, не більше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8D6468">
              <w:rPr>
                <w:rFonts w:ascii="Times New Roman" w:hAnsi="Times New Roman"/>
                <w:sz w:val="24"/>
                <w:szCs w:val="24"/>
              </w:rPr>
              <w:t xml:space="preserve">95 х 70 х 40 </w:t>
            </w:r>
            <w:r w:rsidRPr="0077448A">
              <w:rPr>
                <w:rFonts w:ascii="Times New Roman" w:hAnsi="Times New Roman"/>
                <w:sz w:val="24"/>
                <w:szCs w:val="24"/>
              </w:rPr>
              <w:t xml:space="preserve"> мм</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11</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Значення </w:t>
            </w:r>
            <w:r w:rsidRPr="00826284">
              <w:rPr>
                <w:rFonts w:ascii="Times New Roman" w:hAnsi="Times New Roman"/>
                <w:sz w:val="24"/>
                <w:szCs w:val="24"/>
              </w:rPr>
              <w:t>індивідуального еквівалента дози</w:t>
            </w:r>
            <w:r>
              <w:rPr>
                <w:rFonts w:ascii="Times New Roman" w:hAnsi="Times New Roman"/>
                <w:sz w:val="24"/>
                <w:szCs w:val="24"/>
              </w:rPr>
              <w:t xml:space="preserve"> можна обнуляти в дозиметрі</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trHeight w:val="1104"/>
          <w:jc w:val="center"/>
        </w:trPr>
        <w:tc>
          <w:tcPr>
            <w:tcW w:w="567" w:type="dxa"/>
            <w:tcBorders>
              <w:top w:val="single" w:sz="4" w:space="0" w:color="auto"/>
              <w:left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12</w:t>
            </w:r>
          </w:p>
        </w:tc>
        <w:tc>
          <w:tcPr>
            <w:tcW w:w="4959" w:type="dxa"/>
            <w:tcBorders>
              <w:top w:val="single" w:sz="4" w:space="0" w:color="auto"/>
              <w:left w:val="single" w:sz="4" w:space="0" w:color="00000A"/>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Наявність порогової сигналізації для </w:t>
            </w:r>
            <w:r w:rsidRPr="00826284">
              <w:rPr>
                <w:rFonts w:ascii="Times New Roman" w:hAnsi="Times New Roman"/>
                <w:sz w:val="24"/>
                <w:szCs w:val="24"/>
              </w:rPr>
              <w:t>потужності індивідуального еквівалента дози</w:t>
            </w:r>
            <w:r>
              <w:rPr>
                <w:rFonts w:ascii="Times New Roman" w:hAnsi="Times New Roman"/>
                <w:sz w:val="24"/>
                <w:szCs w:val="24"/>
              </w:rPr>
              <w:t xml:space="preserve"> та </w:t>
            </w:r>
            <w:r w:rsidRPr="00826284">
              <w:rPr>
                <w:rFonts w:ascii="Times New Roman" w:hAnsi="Times New Roman"/>
                <w:sz w:val="24"/>
                <w:szCs w:val="24"/>
              </w:rPr>
              <w:t>індивідуального еквівалента дози</w:t>
            </w:r>
          </w:p>
        </w:tc>
        <w:tc>
          <w:tcPr>
            <w:tcW w:w="2833" w:type="dxa"/>
            <w:tcBorders>
              <w:top w:val="single" w:sz="4" w:space="0" w:color="auto"/>
              <w:left w:val="single" w:sz="4" w:space="0" w:color="00000A"/>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Так</w:t>
            </w:r>
          </w:p>
        </w:tc>
        <w:tc>
          <w:tcPr>
            <w:tcW w:w="2126" w:type="dxa"/>
            <w:tcBorders>
              <w:top w:val="single" w:sz="4" w:space="0" w:color="auto"/>
              <w:left w:val="single" w:sz="4" w:space="0" w:color="00000A"/>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13</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З</w:t>
            </w:r>
            <w:r w:rsidRPr="00826284">
              <w:rPr>
                <w:rFonts w:ascii="Times New Roman" w:hAnsi="Times New Roman"/>
                <w:sz w:val="24"/>
                <w:szCs w:val="24"/>
              </w:rPr>
              <w:t xml:space="preserve">начення порогової сигналізації </w:t>
            </w:r>
            <w:r>
              <w:rPr>
                <w:rFonts w:ascii="Times New Roman" w:hAnsi="Times New Roman"/>
                <w:sz w:val="24"/>
                <w:szCs w:val="24"/>
              </w:rPr>
              <w:t xml:space="preserve">для </w:t>
            </w:r>
            <w:r w:rsidRPr="00826284">
              <w:rPr>
                <w:rFonts w:ascii="Times New Roman" w:hAnsi="Times New Roman"/>
                <w:sz w:val="24"/>
                <w:szCs w:val="24"/>
              </w:rPr>
              <w:t>потужності індивідуального еквівалента дози</w:t>
            </w:r>
            <w:r>
              <w:rPr>
                <w:rFonts w:ascii="Times New Roman" w:hAnsi="Times New Roman"/>
                <w:sz w:val="24"/>
                <w:szCs w:val="24"/>
              </w:rPr>
              <w:t xml:space="preserve"> та </w:t>
            </w:r>
            <w:r w:rsidRPr="00826284">
              <w:rPr>
                <w:rFonts w:ascii="Times New Roman" w:hAnsi="Times New Roman"/>
                <w:sz w:val="24"/>
                <w:szCs w:val="24"/>
              </w:rPr>
              <w:t>індивідуального еквівалента дози</w:t>
            </w:r>
            <w:r>
              <w:rPr>
                <w:rFonts w:ascii="Times New Roman" w:hAnsi="Times New Roman"/>
                <w:sz w:val="24"/>
                <w:szCs w:val="24"/>
              </w:rPr>
              <w:t xml:space="preserve"> </w:t>
            </w:r>
            <w:r w:rsidRPr="00826284">
              <w:rPr>
                <w:rFonts w:ascii="Times New Roman" w:hAnsi="Times New Roman"/>
                <w:sz w:val="24"/>
                <w:szCs w:val="24"/>
              </w:rPr>
              <w:t>можна встановити самостійно</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trHeight w:val="178"/>
          <w:jc w:val="center"/>
        </w:trPr>
        <w:tc>
          <w:tcPr>
            <w:tcW w:w="567" w:type="dxa"/>
            <w:vMerge w:val="restart"/>
            <w:tcBorders>
              <w:top w:val="single" w:sz="4" w:space="0" w:color="auto"/>
              <w:left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14</w:t>
            </w:r>
          </w:p>
        </w:tc>
        <w:tc>
          <w:tcPr>
            <w:tcW w:w="4959" w:type="dxa"/>
            <w:vMerge w:val="restart"/>
            <w:tcBorders>
              <w:top w:val="single" w:sz="4" w:space="0" w:color="auto"/>
              <w:left w:val="single" w:sz="4" w:space="0" w:color="00000A"/>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Види порогової сигналізації</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E61FB1"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Світловий</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vMerge/>
            <w:tcBorders>
              <w:left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p>
        </w:tc>
        <w:tc>
          <w:tcPr>
            <w:tcW w:w="4959" w:type="dxa"/>
            <w:vMerge/>
            <w:tcBorders>
              <w:left w:val="single" w:sz="4" w:space="0" w:color="00000A"/>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E61FB1"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Звуковий</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vMerge/>
            <w:tcBorders>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p>
        </w:tc>
        <w:tc>
          <w:tcPr>
            <w:tcW w:w="4959" w:type="dxa"/>
            <w:vMerge/>
            <w:tcBorders>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E61FB1"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Вібраційний</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15</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Наявна вбудована пам’ять для запобігання втрати значень по індивідуальній еквівалентній дозі, по порогу спрацювання потужності індивідуального еквівалента дози та по порогу спрацювання індивідуального еквівалента дози внаслідок втрати живлення</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16</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b/>
                <w:sz w:val="24"/>
                <w:szCs w:val="24"/>
              </w:rPr>
            </w:pPr>
            <w:r w:rsidRPr="0077448A">
              <w:rPr>
                <w:rFonts w:ascii="Times New Roman" w:hAnsi="Times New Roman"/>
                <w:sz w:val="24"/>
                <w:szCs w:val="24"/>
              </w:rPr>
              <w:t>Наявність OLED дисплею</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A35AD4"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A35AD4">
              <w:rPr>
                <w:rFonts w:ascii="Times New Roman" w:hAnsi="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r w:rsidR="00A4248A" w:rsidRPr="0077448A" w:rsidTr="005A2D40">
        <w:trPr>
          <w:jc w:val="center"/>
        </w:trPr>
        <w:tc>
          <w:tcPr>
            <w:tcW w:w="567" w:type="dxa"/>
            <w:tcBorders>
              <w:top w:val="single" w:sz="4" w:space="0" w:color="auto"/>
              <w:left w:val="single" w:sz="4" w:space="0" w:color="auto"/>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17</w:t>
            </w:r>
          </w:p>
        </w:tc>
        <w:tc>
          <w:tcPr>
            <w:tcW w:w="4959"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 xml:space="preserve">Наявність кліпси на корпусі дозиметра для кріплення </w:t>
            </w:r>
          </w:p>
        </w:tc>
        <w:tc>
          <w:tcPr>
            <w:tcW w:w="2833" w:type="dxa"/>
            <w:tcBorders>
              <w:top w:val="single" w:sz="4" w:space="0" w:color="auto"/>
              <w:left w:val="single" w:sz="4" w:space="0" w:color="00000A"/>
              <w:bottom w:val="single" w:sz="4" w:space="0" w:color="auto"/>
              <w:right w:val="single" w:sz="4" w:space="0" w:color="00000A"/>
            </w:tcBorders>
            <w:vAlign w:val="center"/>
          </w:tcPr>
          <w:p w:rsidR="00A4248A" w:rsidRPr="0077448A" w:rsidRDefault="00A4248A" w:rsidP="005A2D40">
            <w:pPr>
              <w:widowControl w:val="0"/>
              <w:tabs>
                <w:tab w:val="left" w:pos="135"/>
              </w:tabs>
              <w:autoSpaceDE w:val="0"/>
              <w:autoSpaceDN w:val="0"/>
              <w:adjustRightInd w:val="0"/>
              <w:spacing w:after="0" w:line="240" w:lineRule="auto"/>
              <w:jc w:val="center"/>
              <w:rPr>
                <w:rFonts w:ascii="Times New Roman" w:hAnsi="Times New Roman"/>
                <w:sz w:val="24"/>
                <w:szCs w:val="24"/>
              </w:rPr>
            </w:pPr>
            <w:r w:rsidRPr="0077448A">
              <w:rPr>
                <w:rFonts w:ascii="Times New Roman" w:hAnsi="Times New Roman"/>
                <w:sz w:val="24"/>
                <w:szCs w:val="24"/>
              </w:rPr>
              <w:t>Так</w:t>
            </w:r>
          </w:p>
        </w:tc>
        <w:tc>
          <w:tcPr>
            <w:tcW w:w="2126" w:type="dxa"/>
            <w:tcBorders>
              <w:top w:val="single" w:sz="4" w:space="0" w:color="auto"/>
              <w:left w:val="single" w:sz="4" w:space="0" w:color="00000A"/>
              <w:bottom w:val="single" w:sz="4" w:space="0" w:color="auto"/>
              <w:right w:val="single" w:sz="4" w:space="0" w:color="auto"/>
            </w:tcBorders>
            <w:vAlign w:val="center"/>
          </w:tcPr>
          <w:p w:rsidR="00A4248A" w:rsidRPr="0077448A" w:rsidRDefault="00A4248A" w:rsidP="005A2D40">
            <w:pPr>
              <w:widowControl w:val="0"/>
              <w:autoSpaceDE w:val="0"/>
              <w:autoSpaceDN w:val="0"/>
              <w:adjustRightInd w:val="0"/>
              <w:spacing w:after="0" w:line="240" w:lineRule="auto"/>
              <w:jc w:val="center"/>
              <w:rPr>
                <w:rFonts w:ascii="Times New Roman" w:hAnsi="Times New Roman"/>
                <w:b/>
                <w:sz w:val="24"/>
                <w:szCs w:val="24"/>
              </w:rPr>
            </w:pPr>
          </w:p>
        </w:tc>
      </w:tr>
    </w:tbl>
    <w:p w:rsidR="00A4248A" w:rsidRDefault="00A4248A"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Cs w:val="24"/>
        </w:rPr>
      </w:pPr>
    </w:p>
    <w:p w:rsidR="00A4248A" w:rsidRPr="008713A4" w:rsidRDefault="00A4248A" w:rsidP="00A4248A">
      <w:pPr>
        <w:pStyle w:val="ae"/>
        <w:spacing w:after="0"/>
        <w:ind w:hanging="720"/>
        <w:jc w:val="both"/>
        <w:rPr>
          <w:rFonts w:ascii="Times New Roman" w:hAnsi="Times New Roman"/>
          <w:b/>
          <w:sz w:val="24"/>
          <w:szCs w:val="24"/>
        </w:rPr>
      </w:pPr>
      <w:bookmarkStart w:id="7" w:name="_Hlk161753414"/>
      <w:r w:rsidRPr="008713A4">
        <w:rPr>
          <w:rFonts w:ascii="Times New Roman" w:hAnsi="Times New Roman"/>
          <w:b/>
          <w:sz w:val="24"/>
          <w:szCs w:val="24"/>
        </w:rPr>
        <w:t xml:space="preserve">Комплектація </w:t>
      </w:r>
      <w:bookmarkStart w:id="8" w:name="_Hlk161753426"/>
      <w:r w:rsidRPr="008713A4">
        <w:rPr>
          <w:rFonts w:ascii="Times New Roman" w:hAnsi="Times New Roman"/>
          <w:b/>
          <w:sz w:val="24"/>
          <w:szCs w:val="24"/>
        </w:rPr>
        <w:t>товару при постачанні</w:t>
      </w:r>
      <w:bookmarkEnd w:id="8"/>
      <w:r w:rsidRPr="008713A4">
        <w:rPr>
          <w:rFonts w:ascii="Times New Roman" w:hAnsi="Times New Roman"/>
          <w:b/>
          <w:sz w:val="24"/>
          <w:szCs w:val="24"/>
        </w:rPr>
        <w:t xml:space="preserve">: </w:t>
      </w:r>
    </w:p>
    <w:bookmarkEnd w:id="7"/>
    <w:p w:rsidR="00A4248A" w:rsidRPr="0077448A" w:rsidRDefault="00A4248A" w:rsidP="00A4248A">
      <w:pPr>
        <w:pStyle w:val="af3"/>
        <w:ind w:firstLine="1134"/>
        <w:jc w:val="both"/>
        <w:rPr>
          <w:rFonts w:ascii="Times New Roman" w:hAnsi="Times New Roman"/>
          <w:sz w:val="24"/>
          <w:szCs w:val="24"/>
        </w:rPr>
      </w:pPr>
      <w:r w:rsidRPr="0077448A">
        <w:rPr>
          <w:rFonts w:ascii="Times New Roman" w:hAnsi="Times New Roman"/>
          <w:sz w:val="24"/>
          <w:szCs w:val="24"/>
        </w:rPr>
        <w:t xml:space="preserve">- </w:t>
      </w:r>
      <w:r>
        <w:rPr>
          <w:rFonts w:ascii="Times New Roman" w:hAnsi="Times New Roman"/>
          <w:sz w:val="24"/>
          <w:szCs w:val="24"/>
        </w:rPr>
        <w:t>П</w:t>
      </w:r>
      <w:r w:rsidRPr="0077448A">
        <w:rPr>
          <w:rFonts w:ascii="Times New Roman" w:hAnsi="Times New Roman"/>
          <w:sz w:val="24"/>
          <w:szCs w:val="24"/>
        </w:rPr>
        <w:t>ерсональний дозиметр</w:t>
      </w:r>
    </w:p>
    <w:p w:rsidR="00A4248A" w:rsidRPr="0077448A" w:rsidRDefault="00A4248A" w:rsidP="00A4248A">
      <w:pPr>
        <w:pStyle w:val="af3"/>
        <w:ind w:firstLine="1134"/>
        <w:jc w:val="both"/>
        <w:rPr>
          <w:rFonts w:ascii="Times New Roman" w:hAnsi="Times New Roman"/>
          <w:sz w:val="24"/>
          <w:szCs w:val="24"/>
        </w:rPr>
      </w:pPr>
      <w:r w:rsidRPr="0077448A">
        <w:rPr>
          <w:rFonts w:ascii="Times New Roman" w:hAnsi="Times New Roman"/>
          <w:sz w:val="24"/>
          <w:szCs w:val="24"/>
        </w:rPr>
        <w:t xml:space="preserve">- </w:t>
      </w:r>
      <w:r>
        <w:rPr>
          <w:rFonts w:ascii="Times New Roman" w:hAnsi="Times New Roman"/>
          <w:sz w:val="24"/>
          <w:szCs w:val="24"/>
        </w:rPr>
        <w:t>Б</w:t>
      </w:r>
      <w:r w:rsidRPr="0077448A">
        <w:rPr>
          <w:rFonts w:ascii="Times New Roman" w:hAnsi="Times New Roman"/>
          <w:sz w:val="24"/>
          <w:szCs w:val="24"/>
        </w:rPr>
        <w:t>атарейки</w:t>
      </w:r>
      <w:r>
        <w:rPr>
          <w:rFonts w:ascii="Times New Roman" w:hAnsi="Times New Roman"/>
          <w:sz w:val="24"/>
          <w:szCs w:val="24"/>
        </w:rPr>
        <w:t xml:space="preserve"> (2 шт.)</w:t>
      </w:r>
    </w:p>
    <w:p w:rsidR="00A4248A" w:rsidRPr="0077448A" w:rsidRDefault="00A4248A" w:rsidP="00A4248A">
      <w:pPr>
        <w:pStyle w:val="af3"/>
        <w:ind w:firstLine="1134"/>
        <w:jc w:val="both"/>
        <w:rPr>
          <w:rFonts w:ascii="Times New Roman" w:hAnsi="Times New Roman"/>
          <w:sz w:val="24"/>
          <w:szCs w:val="24"/>
        </w:rPr>
      </w:pPr>
      <w:r w:rsidRPr="0077448A">
        <w:rPr>
          <w:rFonts w:ascii="Times New Roman" w:hAnsi="Times New Roman"/>
          <w:sz w:val="24"/>
          <w:szCs w:val="24"/>
        </w:rPr>
        <w:t xml:space="preserve">- </w:t>
      </w:r>
      <w:r>
        <w:rPr>
          <w:rFonts w:ascii="Times New Roman" w:hAnsi="Times New Roman"/>
          <w:sz w:val="24"/>
          <w:szCs w:val="24"/>
        </w:rPr>
        <w:t>К</w:t>
      </w:r>
      <w:r w:rsidRPr="0077448A">
        <w:rPr>
          <w:rFonts w:ascii="Times New Roman" w:hAnsi="Times New Roman"/>
          <w:sz w:val="24"/>
          <w:szCs w:val="24"/>
        </w:rPr>
        <w:t>ерівництво користувача</w:t>
      </w:r>
    </w:p>
    <w:p w:rsidR="00A4248A" w:rsidRPr="0077448A" w:rsidRDefault="00A4248A" w:rsidP="00A4248A">
      <w:pPr>
        <w:pStyle w:val="af3"/>
        <w:ind w:firstLine="1134"/>
        <w:jc w:val="both"/>
        <w:rPr>
          <w:rFonts w:ascii="Times New Roman" w:hAnsi="Times New Roman"/>
          <w:sz w:val="24"/>
          <w:szCs w:val="24"/>
        </w:rPr>
      </w:pPr>
      <w:r w:rsidRPr="0077448A">
        <w:rPr>
          <w:rFonts w:ascii="Times New Roman" w:hAnsi="Times New Roman"/>
          <w:sz w:val="24"/>
          <w:szCs w:val="24"/>
        </w:rPr>
        <w:t xml:space="preserve">- </w:t>
      </w:r>
      <w:r>
        <w:rPr>
          <w:rFonts w:ascii="Times New Roman" w:hAnsi="Times New Roman"/>
          <w:sz w:val="24"/>
          <w:szCs w:val="24"/>
        </w:rPr>
        <w:t>К</w:t>
      </w:r>
      <w:r w:rsidRPr="0077448A">
        <w:rPr>
          <w:rFonts w:ascii="Times New Roman" w:hAnsi="Times New Roman"/>
          <w:sz w:val="24"/>
          <w:szCs w:val="24"/>
        </w:rPr>
        <w:t>оробка</w:t>
      </w:r>
    </w:p>
    <w:p w:rsidR="00A4248A" w:rsidRPr="0077448A" w:rsidRDefault="00A4248A" w:rsidP="00A4248A">
      <w:pPr>
        <w:pStyle w:val="af3"/>
        <w:ind w:firstLine="1134"/>
        <w:jc w:val="both"/>
        <w:rPr>
          <w:rFonts w:ascii="Times New Roman" w:hAnsi="Times New Roman"/>
          <w:sz w:val="24"/>
          <w:szCs w:val="24"/>
        </w:rPr>
      </w:pPr>
      <w:r w:rsidRPr="0077448A">
        <w:rPr>
          <w:rFonts w:ascii="Times New Roman" w:hAnsi="Times New Roman"/>
          <w:sz w:val="24"/>
          <w:szCs w:val="24"/>
        </w:rPr>
        <w:t xml:space="preserve">- </w:t>
      </w:r>
      <w:r>
        <w:rPr>
          <w:rFonts w:ascii="Times New Roman" w:hAnsi="Times New Roman"/>
          <w:sz w:val="24"/>
          <w:szCs w:val="24"/>
        </w:rPr>
        <w:t>С</w:t>
      </w:r>
      <w:r w:rsidRPr="0077448A">
        <w:rPr>
          <w:rFonts w:ascii="Times New Roman" w:hAnsi="Times New Roman"/>
          <w:sz w:val="24"/>
          <w:szCs w:val="24"/>
        </w:rPr>
        <w:t>ертифікат калібрування виданий в Україні</w:t>
      </w:r>
    </w:p>
    <w:p w:rsidR="00A4248A" w:rsidRDefault="00A4248A"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3B02C9"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noProof/>
        </w:rPr>
      </w:pPr>
      <w:r>
        <w:rPr>
          <w:rFonts w:ascii="Times New Roman" w:hAnsi="Times New Roman"/>
          <w:noProof/>
        </w:rPr>
        <w:t>Учасник повинен надати п</w:t>
      </w:r>
      <w:r w:rsidR="005A2D40" w:rsidRPr="0077448A">
        <w:rPr>
          <w:rFonts w:ascii="Times New Roman" w:hAnsi="Times New Roman"/>
          <w:noProof/>
        </w:rPr>
        <w:t>ідтверджуючі документи технічних параметрів обладнанн</w:t>
      </w:r>
      <w:r w:rsidR="005A2D40">
        <w:rPr>
          <w:rFonts w:ascii="Times New Roman" w:hAnsi="Times New Roman"/>
          <w:noProof/>
        </w:rPr>
        <w:t>я</w:t>
      </w:r>
      <w:r w:rsidR="005A2D40" w:rsidRPr="0077448A">
        <w:rPr>
          <w:rFonts w:ascii="Times New Roman" w:hAnsi="Times New Roman"/>
          <w:noProof/>
        </w:rPr>
        <w:t xml:space="preserve"> Таблиці 1</w:t>
      </w:r>
      <w:r w:rsidR="005A2D40">
        <w:rPr>
          <w:rFonts w:ascii="Times New Roman" w:hAnsi="Times New Roman"/>
          <w:noProof/>
        </w:rPr>
        <w:t xml:space="preserve"> і Таблиці 2</w:t>
      </w:r>
      <w:r w:rsidR="005A2D40" w:rsidRPr="0077448A">
        <w:rPr>
          <w:rFonts w:ascii="Times New Roman" w:hAnsi="Times New Roman"/>
          <w:noProof/>
        </w:rPr>
        <w:t xml:space="preserve">, які повинні бути подані учасником: технічна документація виробника (експлуатаційна документація та/або  настанови з експлуатації та/або </w:t>
      </w:r>
      <w:r w:rsidR="005A2D40">
        <w:rPr>
          <w:rFonts w:ascii="Times New Roman" w:hAnsi="Times New Roman"/>
          <w:noProof/>
        </w:rPr>
        <w:t>і</w:t>
      </w:r>
      <w:r w:rsidR="005A2D40" w:rsidRPr="0077448A">
        <w:rPr>
          <w:rFonts w:ascii="Times New Roman" w:hAnsi="Times New Roman"/>
          <w:noProof/>
        </w:rPr>
        <w:t>нструкція з експлуатації, та/або керівництво</w:t>
      </w:r>
      <w:r w:rsidR="005A2D40">
        <w:rPr>
          <w:rFonts w:ascii="Times New Roman" w:hAnsi="Times New Roman"/>
          <w:noProof/>
        </w:rPr>
        <w:t xml:space="preserve"> користувача</w:t>
      </w:r>
      <w:r w:rsidR="005A2D40" w:rsidRPr="0077448A">
        <w:rPr>
          <w:rFonts w:ascii="Times New Roman" w:hAnsi="Times New Roman"/>
          <w:noProof/>
        </w:rPr>
        <w:t>, та/або технічні специфікації, та/або брошюри), яка містить підтвердження технічних характеристик обладнання.</w:t>
      </w:r>
    </w:p>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5A2D40" w:rsidRPr="00E61FB1"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r w:rsidRPr="00E61FB1">
        <w:rPr>
          <w:rFonts w:ascii="Times New Roman" w:hAnsi="Times New Roman" w:cs="Times New Roman"/>
          <w:szCs w:val="24"/>
        </w:rPr>
        <w:t xml:space="preserve">Учасник </w:t>
      </w:r>
      <w:r>
        <w:rPr>
          <w:rFonts w:ascii="Times New Roman" w:hAnsi="Times New Roman" w:cs="Times New Roman"/>
          <w:szCs w:val="24"/>
        </w:rPr>
        <w:t xml:space="preserve">заповнює Таблицю 1 </w:t>
      </w:r>
      <w:r w:rsidR="003B02C9">
        <w:rPr>
          <w:rFonts w:ascii="Times New Roman" w:hAnsi="Times New Roman" w:cs="Times New Roman"/>
          <w:szCs w:val="24"/>
        </w:rPr>
        <w:t xml:space="preserve">і Таблицю 2 </w:t>
      </w:r>
      <w:r w:rsidRPr="00E61FB1">
        <w:rPr>
          <w:rFonts w:ascii="Times New Roman" w:hAnsi="Times New Roman" w:cs="Times New Roman"/>
          <w:szCs w:val="24"/>
        </w:rPr>
        <w:t>із зазначенням</w:t>
      </w:r>
      <w:r>
        <w:rPr>
          <w:rFonts w:ascii="Times New Roman" w:hAnsi="Times New Roman" w:cs="Times New Roman"/>
          <w:szCs w:val="24"/>
        </w:rPr>
        <w:t xml:space="preserve"> відповідності по кожному пункту</w:t>
      </w:r>
      <w:r w:rsidRPr="00E61FB1">
        <w:rPr>
          <w:rFonts w:ascii="Times New Roman" w:hAnsi="Times New Roman" w:cs="Times New Roman"/>
          <w:szCs w:val="24"/>
        </w:rPr>
        <w:t xml:space="preserve"> ТАК чи НІ</w:t>
      </w:r>
      <w:r>
        <w:rPr>
          <w:rFonts w:ascii="Times New Roman" w:hAnsi="Times New Roman" w:cs="Times New Roman"/>
          <w:szCs w:val="24"/>
        </w:rPr>
        <w:t xml:space="preserve">, </w:t>
      </w:r>
      <w:r w:rsidRPr="00E61FB1">
        <w:rPr>
          <w:rFonts w:ascii="Times New Roman" w:hAnsi="Times New Roman" w:cs="Times New Roman"/>
          <w:szCs w:val="24"/>
        </w:rPr>
        <w:t>з посиланням на сторінки документації</w:t>
      </w:r>
      <w:r>
        <w:rPr>
          <w:rFonts w:ascii="Times New Roman" w:hAnsi="Times New Roman" w:cs="Times New Roman"/>
          <w:szCs w:val="24"/>
        </w:rPr>
        <w:t xml:space="preserve"> виробника</w:t>
      </w:r>
      <w:r w:rsidRPr="00E61FB1">
        <w:rPr>
          <w:rFonts w:ascii="Times New Roman" w:hAnsi="Times New Roman" w:cs="Times New Roman"/>
          <w:szCs w:val="24"/>
        </w:rPr>
        <w:t xml:space="preserve">. Запропонований </w:t>
      </w:r>
      <w:r>
        <w:rPr>
          <w:rFonts w:ascii="Times New Roman" w:hAnsi="Times New Roman" w:cs="Times New Roman"/>
          <w:szCs w:val="24"/>
        </w:rPr>
        <w:t>товар</w:t>
      </w:r>
      <w:r w:rsidRPr="00E61FB1">
        <w:rPr>
          <w:rFonts w:ascii="Times New Roman" w:hAnsi="Times New Roman" w:cs="Times New Roman"/>
          <w:szCs w:val="24"/>
        </w:rPr>
        <w:t xml:space="preserve"> мусить бути автентичним (або кращим) відповідно до замовленого, відповідати всім технічним вимогам.</w:t>
      </w:r>
      <w:r>
        <w:rPr>
          <w:rFonts w:ascii="Times New Roman" w:hAnsi="Times New Roman" w:cs="Times New Roman"/>
          <w:szCs w:val="24"/>
        </w:rPr>
        <w:t xml:space="preserve"> </w:t>
      </w:r>
      <w:r w:rsidRPr="00E61FB1">
        <w:rPr>
          <w:rFonts w:ascii="Times New Roman" w:hAnsi="Times New Roman"/>
          <w:noProof/>
          <w:szCs w:val="24"/>
        </w:rPr>
        <w:t>У разі подання пропозиції, що не відповідає технічним вимогам, тендерна пропозиція буде відхилена як така, що не відповідає вимогам тендерної документації.</w:t>
      </w:r>
    </w:p>
    <w:p w:rsidR="008D3F1A" w:rsidRDefault="008D3F1A" w:rsidP="00A4248A">
      <w:pPr>
        <w:pStyle w:val="aa"/>
        <w:spacing w:after="0" w:line="242" w:lineRule="auto"/>
        <w:ind w:left="-284"/>
        <w:jc w:val="both"/>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51171C" w:rsidRPr="0051171C">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51171C">
        <w:rPr>
          <w:rFonts w:ascii="Times New Roman" w:hAnsi="Times New Roman" w:cs="Times New Roman"/>
          <w:sz w:val="24"/>
          <w:szCs w:val="24"/>
        </w:rPr>
      </w:r>
      <w:r w:rsidR="0051171C">
        <w:rPr>
          <w:rFonts w:ascii="Times New Roman" w:hAnsi="Times New Roman" w:cs="Times New Roman"/>
          <w:sz w:val="24"/>
          <w:szCs w:val="24"/>
        </w:rPr>
        <w:fldChar w:fldCharType="separate"/>
      </w:r>
      <w:r w:rsidR="0051171C"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8B04D5" w:rsidRDefault="007439DB" w:rsidP="007439DB">
      <w:pPr>
        <w:spacing w:after="0" w:line="240" w:lineRule="auto"/>
        <w:jc w:val="both"/>
        <w:rPr>
          <w:rFonts w:ascii="Times New Roman" w:hAnsi="Times New Roman" w:cs="Times New Roman"/>
          <w:b/>
          <w:sz w:val="24"/>
          <w:szCs w:val="24"/>
        </w:rPr>
      </w:pPr>
    </w:p>
    <w:p w:rsidR="003556D1" w:rsidRPr="0004363C" w:rsidRDefault="003556D1" w:rsidP="003556D1">
      <w:pPr>
        <w:widowControl w:val="0"/>
        <w:tabs>
          <w:tab w:val="center" w:pos="5102"/>
          <w:tab w:val="left" w:pos="837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 ПРЕДМЕТ ДОГОВОРУ</w:t>
      </w:r>
    </w:p>
    <w:p w:rsidR="003556D1" w:rsidRPr="0004363C" w:rsidRDefault="003556D1" w:rsidP="003556D1">
      <w:pPr>
        <w:spacing w:after="0" w:line="240" w:lineRule="auto"/>
        <w:ind w:firstLine="540"/>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1.1. Постачальник зобов'язується поставити Замовнику:  </w:t>
      </w:r>
      <w:r w:rsidRPr="0004363C">
        <w:rPr>
          <w:rFonts w:ascii="Times New Roman" w:eastAsia="Times New Roman" w:hAnsi="Times New Roman" w:cs="Times New Roman"/>
          <w:color w:val="000000"/>
          <w:sz w:val="24"/>
          <w:szCs w:val="24"/>
          <w:lang w:eastAsia="ar-SA"/>
        </w:rPr>
        <w:t>___________________________</w:t>
      </w:r>
      <w:r w:rsidRPr="0004363C">
        <w:rPr>
          <w:rFonts w:ascii="Times New Roman" w:eastAsia="Times New Roman" w:hAnsi="Times New Roman" w:cs="Times New Roman"/>
          <w:sz w:val="24"/>
          <w:szCs w:val="24"/>
        </w:rPr>
        <w:t xml:space="preserve">  (далі - товар), а Замовник - прийняти і оплатити товар, який постачається згідно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Договору (Додаток 1).</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1.3. Обсяги закупівлі можуть бути зменшені зокрема з урахуванням фактичного обсягу видатків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 ЯКІСТЬ ТОВАРУ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2.1. </w:t>
      </w:r>
      <w:r w:rsidRPr="0004363C">
        <w:rPr>
          <w:rFonts w:ascii="Times New Roman" w:eastAsia="Times New Roman" w:hAnsi="Times New Roman" w:cs="Times New Roman"/>
          <w:color w:val="000000"/>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color w:val="000000"/>
          <w:sz w:val="24"/>
          <w:szCs w:val="24"/>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5 (п’яти) робочих днів з моменту отримання вимоги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2.4. Дозволяється покращення якості товару, за умови що таке покращення не призведе до збільшення суми, визначеної в договорі про закупівлю.</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2.5. Товар повинен бути належним чином зареєстрований в Україні, відповідати медико-технічним та якісним характеристикам.</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2.6.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3556D1" w:rsidRPr="0004363C" w:rsidRDefault="003556D1" w:rsidP="003556D1">
      <w:pPr>
        <w:spacing w:after="0" w:line="240" w:lineRule="auto"/>
        <w:jc w:val="both"/>
        <w:rPr>
          <w:rFonts w:ascii="Times New Roman" w:eastAsia="Times New Roman" w:hAnsi="Times New Roman" w:cs="Times New Roman"/>
          <w:b/>
          <w:bCs/>
          <w:color w:val="000000"/>
          <w:sz w:val="24"/>
          <w:szCs w:val="24"/>
        </w:rPr>
      </w:pPr>
      <w:r w:rsidRPr="0004363C">
        <w:rPr>
          <w:rFonts w:ascii="Times New Roman" w:eastAsia="Times New Roman" w:hAnsi="Times New Roman" w:cs="Times New Roman"/>
          <w:sz w:val="24"/>
          <w:szCs w:val="24"/>
        </w:rPr>
        <w:lastRenderedPageBreak/>
        <w:t xml:space="preserve">         2.7.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04363C" w:rsidRPr="0004363C" w:rsidRDefault="0004363C"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III. ЦІНА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3.1. Ціна Договору становить: ______________ (______</w:t>
      </w:r>
      <w:r w:rsidR="006400A8">
        <w:rPr>
          <w:rFonts w:ascii="Times New Roman" w:eastAsia="Times New Roman" w:hAnsi="Times New Roman" w:cs="Times New Roman"/>
          <w:sz w:val="24"/>
          <w:szCs w:val="24"/>
          <w:lang w:eastAsia="ru-RU"/>
        </w:rPr>
        <w:t>______________________) грн.</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3.2. Ціна Договору може бути зменшена за взаємною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3.4. Ціна за одиницю товару зазначена в </w:t>
      </w:r>
      <w:r w:rsidRPr="0004363C">
        <w:rPr>
          <w:rFonts w:ascii="Times New Roman" w:eastAsia="Times New Roman" w:hAnsi="Times New Roman" w:cs="Times New Roman"/>
          <w:sz w:val="24"/>
          <w:szCs w:val="24"/>
          <w:lang w:val="en-US" w:eastAsia="ru-RU"/>
        </w:rPr>
        <w:t>C</w:t>
      </w:r>
      <w:r w:rsidRPr="0004363C">
        <w:rPr>
          <w:rFonts w:ascii="Times New Roman" w:eastAsia="Times New Roman" w:hAnsi="Times New Roman" w:cs="Times New Roman"/>
          <w:sz w:val="24"/>
          <w:szCs w:val="24"/>
          <w:lang w:eastAsia="ru-RU"/>
        </w:rPr>
        <w:t>пецифікації.</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IV. ПОРЯДОК ЗДІЙСНЕННЯ ОПЛАТИ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4.1. Розрахунки проводяться шляхом оплати Замовником вартості поставленого товару по безготівковому розрахунку протягом 30 (тридцяти) календарних днів з моменту одержання Товару за цінами вказаними в видаткових накладних.</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4.2.</w:t>
      </w:r>
      <w:r w:rsidRPr="0004363C">
        <w:rPr>
          <w:rFonts w:ascii="Times New Roman" w:eastAsia="Times New Roman" w:hAnsi="Times New Roman" w:cs="Times New Roman"/>
          <w:color w:val="FF0000"/>
          <w:sz w:val="24"/>
          <w:szCs w:val="24"/>
          <w:lang w:eastAsia="ru-RU"/>
        </w:rPr>
        <w:t xml:space="preserve"> </w:t>
      </w:r>
      <w:r w:rsidRPr="0004363C">
        <w:rPr>
          <w:rFonts w:ascii="Times New Roman" w:eastAsia="Times New Roman" w:hAnsi="Times New Roman" w:cs="Times New Roman"/>
          <w:sz w:val="24"/>
          <w:szCs w:val="24"/>
          <w:lang w:eastAsia="ru-RU"/>
        </w:rPr>
        <w:t>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 ПОСТАВКА ТОВАРІВ</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5.1. Постачальник зобов’язується поставити Замовнику Товар відповідно до Специфікації у строк до </w:t>
      </w:r>
      <w:r w:rsidR="003B02C9">
        <w:rPr>
          <w:rFonts w:ascii="Times New Roman" w:eastAsia="Times New Roman" w:hAnsi="Times New Roman" w:cs="Times New Roman"/>
          <w:sz w:val="24"/>
          <w:szCs w:val="24"/>
          <w:lang w:eastAsia="ru-RU"/>
        </w:rPr>
        <w:t>30.06</w:t>
      </w:r>
      <w:r w:rsidRPr="0004363C">
        <w:rPr>
          <w:rFonts w:ascii="Times New Roman" w:eastAsia="Times New Roman" w:hAnsi="Times New Roman" w:cs="Times New Roman"/>
          <w:sz w:val="24"/>
          <w:szCs w:val="24"/>
          <w:lang w:eastAsia="ru-RU"/>
        </w:rPr>
        <w:t>.202</w:t>
      </w:r>
      <w:r w:rsidR="005E2EF3">
        <w:rPr>
          <w:rFonts w:ascii="Times New Roman" w:eastAsia="Times New Roman" w:hAnsi="Times New Roman" w:cs="Times New Roman"/>
          <w:sz w:val="24"/>
          <w:szCs w:val="24"/>
          <w:lang w:eastAsia="ru-RU"/>
        </w:rPr>
        <w:t>4</w:t>
      </w:r>
      <w:r w:rsidRPr="0004363C">
        <w:rPr>
          <w:rFonts w:ascii="Times New Roman" w:eastAsia="Times New Roman" w:hAnsi="Times New Roman" w:cs="Times New Roman"/>
          <w:sz w:val="24"/>
          <w:szCs w:val="24"/>
          <w:lang w:eastAsia="ru-RU"/>
        </w:rPr>
        <w:t xml:space="preserve"> року.</w:t>
      </w:r>
    </w:p>
    <w:p w:rsidR="003556D1" w:rsidRPr="0004363C" w:rsidRDefault="003556D1" w:rsidP="003556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sz w:val="24"/>
          <w:szCs w:val="24"/>
          <w:lang w:eastAsia="ru-RU"/>
        </w:rPr>
        <w:tab/>
        <w:t xml:space="preserve">    5.2. </w:t>
      </w:r>
      <w:r w:rsidRPr="0004363C">
        <w:rPr>
          <w:rFonts w:ascii="Times New Roman" w:eastAsia="Times New Roman" w:hAnsi="Times New Roman" w:cs="Times New Roman"/>
          <w:color w:val="000000"/>
          <w:sz w:val="24"/>
          <w:szCs w:val="24"/>
          <w:lang w:eastAsia="ru-RU"/>
        </w:rPr>
        <w:t>Порядок поставки Товару:</w:t>
      </w:r>
    </w:p>
    <w:p w:rsidR="003556D1" w:rsidRPr="0004363C" w:rsidRDefault="003556D1"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04363C">
        <w:rPr>
          <w:rFonts w:ascii="Times New Roman" w:eastAsia="Times New Roman" w:hAnsi="Times New Roman" w:cs="Times New Roman"/>
          <w:color w:val="000000"/>
          <w:sz w:val="24"/>
          <w:szCs w:val="24"/>
          <w:lang w:eastAsia="ru-RU"/>
        </w:rPr>
        <w:t>Поставка товару здійснюється транспортом постачальника, завантажувальні та розвантажувальні роботи - за рахунок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5.4. Місце постачання: </w:t>
      </w:r>
      <w:r w:rsidR="0004363C" w:rsidRPr="0004363C">
        <w:rPr>
          <w:rFonts w:ascii="Times New Roman" w:eastAsia="Times New Roman" w:hAnsi="Times New Roman" w:cs="Times New Roman"/>
          <w:sz w:val="24"/>
          <w:szCs w:val="24"/>
          <w:lang w:eastAsia="ru-RU"/>
        </w:rPr>
        <w:t>Львів</w:t>
      </w:r>
      <w:r w:rsidRPr="0004363C">
        <w:rPr>
          <w:rFonts w:ascii="Times New Roman" w:eastAsia="Times New Roman" w:hAnsi="Times New Roman" w:cs="Times New Roman"/>
          <w:sz w:val="24"/>
          <w:szCs w:val="24"/>
          <w:lang w:eastAsia="ru-RU"/>
        </w:rPr>
        <w:t xml:space="preserve">ська обл., м. </w:t>
      </w:r>
      <w:r w:rsidR="0004363C" w:rsidRPr="0004363C">
        <w:rPr>
          <w:rFonts w:ascii="Times New Roman" w:eastAsia="Times New Roman" w:hAnsi="Times New Roman" w:cs="Times New Roman"/>
          <w:sz w:val="24"/>
          <w:szCs w:val="24"/>
          <w:lang w:eastAsia="ru-RU"/>
        </w:rPr>
        <w:t>Дрогобич</w:t>
      </w:r>
      <w:r w:rsidRPr="0004363C">
        <w:rPr>
          <w:rFonts w:ascii="Times New Roman" w:eastAsia="Times New Roman" w:hAnsi="Times New Roman" w:cs="Times New Roman"/>
          <w:sz w:val="24"/>
          <w:szCs w:val="24"/>
          <w:lang w:eastAsia="ru-RU"/>
        </w:rPr>
        <w:t xml:space="preserve">, вул. </w:t>
      </w:r>
      <w:r w:rsidR="0004363C" w:rsidRPr="0004363C">
        <w:rPr>
          <w:rFonts w:ascii="Times New Roman" w:eastAsia="Times New Roman" w:hAnsi="Times New Roman" w:cs="Times New Roman"/>
          <w:sz w:val="24"/>
          <w:szCs w:val="24"/>
          <w:lang w:eastAsia="ru-RU"/>
        </w:rPr>
        <w:t>Шептицького, 9</w:t>
      </w:r>
      <w:r w:rsidRPr="0004363C">
        <w:rPr>
          <w:rFonts w:ascii="Times New Roman" w:eastAsia="Times New Roman" w:hAnsi="Times New Roman" w:cs="Times New Roman"/>
          <w:sz w:val="24"/>
          <w:szCs w:val="24"/>
          <w:lang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 ПРАВА ТА ОБОВ’ЯЗКИ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w:t>
      </w:r>
      <w:r w:rsidRPr="0004363C">
        <w:rPr>
          <w:rFonts w:ascii="Times New Roman" w:eastAsia="Times New Roman" w:hAnsi="Times New Roman" w:cs="Times New Roman"/>
          <w:b/>
          <w:bCs/>
          <w:sz w:val="24"/>
          <w:szCs w:val="24"/>
          <w:lang w:eastAsia="ru-RU"/>
        </w:rPr>
        <w:t xml:space="preserve"> Замовник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6.1.1. Своєчасно та в повному обсязі здійснювати оплату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6.1.2. Приймати поставлений товар за кількістю і якість відповідно до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w:t>
      </w:r>
      <w:r w:rsidRPr="0004363C">
        <w:rPr>
          <w:rFonts w:ascii="Times New Roman" w:eastAsia="Times New Roman" w:hAnsi="Times New Roman" w:cs="Times New Roman"/>
          <w:b/>
          <w:bCs/>
          <w:sz w:val="24"/>
          <w:szCs w:val="24"/>
          <w:lang w:eastAsia="ru-RU"/>
        </w:rPr>
        <w:t>. Замовник має право</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6.2.1. Достроково розірвати Договір у разі невиконання зобов'язань Постачальником, повідомивши про це його у 5-денний строк. Днем повідомлення вважається отримання Постачальником листа про намір розірвання договору поштовим зв’язком або на офіційний </w:t>
      </w:r>
      <w:r w:rsidRPr="0004363C">
        <w:rPr>
          <w:rFonts w:ascii="Times New Roman" w:eastAsia="Times New Roman" w:hAnsi="Times New Roman" w:cs="Times New Roman"/>
          <w:sz w:val="24"/>
          <w:szCs w:val="24"/>
          <w:lang w:val="en-US" w:eastAsia="ru-RU"/>
        </w:rPr>
        <w:t>e</w:t>
      </w:r>
      <w:r w:rsidRPr="0004363C">
        <w:rPr>
          <w:rFonts w:ascii="Times New Roman" w:eastAsia="Times New Roman" w:hAnsi="Times New Roman" w:cs="Times New Roman"/>
          <w:sz w:val="24"/>
          <w:szCs w:val="24"/>
          <w:lang w:eastAsia="ru-RU"/>
        </w:rPr>
        <w:t>-</w:t>
      </w:r>
      <w:r w:rsidRPr="0004363C">
        <w:rPr>
          <w:rFonts w:ascii="Times New Roman" w:eastAsia="Times New Roman" w:hAnsi="Times New Roman" w:cs="Times New Roman"/>
          <w:sz w:val="24"/>
          <w:szCs w:val="24"/>
          <w:lang w:val="en-US" w:eastAsia="ru-RU"/>
        </w:rPr>
        <w:t>mail</w:t>
      </w:r>
      <w:r w:rsidRPr="0004363C">
        <w:rPr>
          <w:rFonts w:ascii="Times New Roman" w:eastAsia="Times New Roman" w:hAnsi="Times New Roman" w:cs="Times New Roman"/>
          <w:sz w:val="24"/>
          <w:szCs w:val="24"/>
          <w:lang w:eastAsia="ru-RU"/>
        </w:rPr>
        <w:t xml:space="preserve">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6.2.2. Контролювати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6.2.3. Коригувати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6.3. </w:t>
      </w:r>
      <w:r w:rsidRPr="0004363C">
        <w:rPr>
          <w:rFonts w:ascii="Times New Roman" w:eastAsia="Times New Roman" w:hAnsi="Times New Roman" w:cs="Times New Roman"/>
          <w:b/>
          <w:bCs/>
          <w:sz w:val="24"/>
          <w:szCs w:val="24"/>
          <w:lang w:eastAsia="ru-RU"/>
        </w:rPr>
        <w:t>Постачальник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6.3.1. Забезпечити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6.3.2. Забезпечити поставку товару, якість яких відповідає умовам, встановленим  розділом II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4363C">
        <w:rPr>
          <w:rFonts w:ascii="Times New Roman" w:eastAsia="Times New Roman" w:hAnsi="Times New Roman" w:cs="Times New Roman"/>
          <w:sz w:val="24"/>
          <w:szCs w:val="24"/>
          <w:lang w:eastAsia="ru-RU"/>
        </w:rPr>
        <w:t xml:space="preserve">6.4. </w:t>
      </w:r>
      <w:r w:rsidRPr="0004363C">
        <w:rPr>
          <w:rFonts w:ascii="Times New Roman" w:eastAsia="Times New Roman" w:hAnsi="Times New Roman" w:cs="Times New Roman"/>
          <w:b/>
          <w:bCs/>
          <w:sz w:val="24"/>
          <w:szCs w:val="24"/>
          <w:lang w:eastAsia="ru-RU"/>
        </w:rPr>
        <w:t>Постачальник має право</w:t>
      </w:r>
      <w:r w:rsidRPr="0004363C">
        <w:rPr>
          <w:rFonts w:ascii="Times New Roman" w:eastAsia="Times New Roman" w:hAnsi="Times New Roman" w:cs="Times New Roman"/>
          <w:bCs/>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bCs/>
          <w:sz w:val="24"/>
          <w:szCs w:val="24"/>
          <w:lang w:eastAsia="ru-RU"/>
        </w:rPr>
        <w:t xml:space="preserve">6.4.1. </w:t>
      </w:r>
      <w:r w:rsidRPr="0004363C">
        <w:rPr>
          <w:rFonts w:ascii="Times New Roman" w:eastAsia="Times New Roman" w:hAnsi="Times New Roman" w:cs="Times New Roman"/>
          <w:b/>
          <w:bCs/>
          <w:sz w:val="24"/>
          <w:szCs w:val="24"/>
          <w:lang w:eastAsia="ru-RU"/>
        </w:rPr>
        <w:t xml:space="preserve"> </w:t>
      </w:r>
      <w:r w:rsidRPr="0004363C">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lastRenderedPageBreak/>
        <w:t xml:space="preserve">6.4.2. На дострокову поставку товару за письмовим погодженням с Замовником;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5-денний строк. Днем повідомлення вважається отримання Замовником листа про намір розірвання договору поштовим зв’язком або на офіційний e-mail Замовника.</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 ВІДПОВІДАЛЬНІСТЬ СТОРІН</w:t>
      </w:r>
    </w:p>
    <w:p w:rsidR="003F4082" w:rsidRPr="003F4082" w:rsidRDefault="003556D1"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cs="Times New Roman"/>
          <w:sz w:val="24"/>
          <w:szCs w:val="24"/>
          <w:lang w:eastAsia="ru-RU"/>
        </w:rPr>
        <w:t xml:space="preserve">7.1. </w:t>
      </w:r>
      <w:r w:rsidR="003F4082" w:rsidRPr="003F4082">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7.2</w:t>
      </w:r>
      <w:r w:rsidRPr="003F4082">
        <w:rPr>
          <w:rFonts w:ascii="Times New Roman" w:eastAsia="Times New Roman" w:hAnsi="Times New Roman"/>
          <w:sz w:val="24"/>
          <w:szCs w:val="24"/>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7.3.</w:t>
      </w:r>
      <w:r w:rsidRPr="003F4082">
        <w:rPr>
          <w:rFonts w:ascii="Times New Roman" w:eastAsia="Times New Roman" w:hAnsi="Times New Roman"/>
          <w:sz w:val="24"/>
          <w:szCs w:val="24"/>
        </w:rPr>
        <w:t xml:space="preserve">  Сплата штрафних санкцій не звільняє Сторони від виконання договірних зобов’язань.</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7.4.</w:t>
      </w:r>
      <w:r w:rsidRPr="003F4082">
        <w:rPr>
          <w:rFonts w:ascii="Times New Roman" w:eastAsia="Times New Roman" w:hAnsi="Times New Roman"/>
          <w:sz w:val="24"/>
          <w:szCs w:val="24"/>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b/>
          <w:sz w:val="24"/>
          <w:szCs w:val="24"/>
          <w:lang w:eastAsia="zh-CN"/>
        </w:rPr>
        <w:t>7.5.</w:t>
      </w:r>
      <w:r w:rsidRPr="003F4082">
        <w:rPr>
          <w:rFonts w:ascii="Times New Roman" w:hAnsi="Times New Roman"/>
          <w:sz w:val="24"/>
          <w:szCs w:val="24"/>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F4082" w:rsidRPr="003F4082" w:rsidRDefault="003F4082" w:rsidP="003F4082">
      <w:pPr>
        <w:autoSpaceDN w:val="0"/>
        <w:spacing w:after="0" w:line="264" w:lineRule="auto"/>
        <w:ind w:firstLine="709"/>
        <w:jc w:val="both"/>
        <w:rPr>
          <w:rFonts w:ascii="Times New Roman" w:eastAsia="Times New Roman" w:hAnsi="Times New Roman"/>
          <w:spacing w:val="-6"/>
          <w:sz w:val="24"/>
          <w:szCs w:val="24"/>
        </w:rPr>
      </w:pPr>
      <w:r w:rsidRPr="003F4082">
        <w:rPr>
          <w:rFonts w:ascii="Times New Roman" w:hAnsi="Times New Roman"/>
          <w:spacing w:val="-6"/>
          <w:sz w:val="24"/>
          <w:szCs w:val="24"/>
          <w:lang w:eastAsia="zh-CN"/>
        </w:rPr>
        <w:t>2) відмова від встановлення на майбутнє господарських відносин із стороною, яка порушує зобов'язання.</w:t>
      </w:r>
    </w:p>
    <w:p w:rsidR="0004363C" w:rsidRPr="0004363C" w:rsidRDefault="0004363C" w:rsidP="003F4082">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VIII. ОБСТАВИНИ НЕПЕРЕБОРНОЇ СИЛИ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w:t>
      </w:r>
      <w:r w:rsidRPr="0004363C">
        <w:rPr>
          <w:rFonts w:ascii="Times New Roman" w:eastAsia="Times New Roman" w:hAnsi="Times New Roman" w:cs="Times New Roman"/>
          <w:sz w:val="24"/>
          <w:szCs w:val="24"/>
          <w:lang w:eastAsia="ru-RU"/>
        </w:rPr>
        <w:lastRenderedPageBreak/>
        <w:t>транспортних засобів тощо.</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sz w:val="24"/>
          <w:szCs w:val="24"/>
          <w:lang w:eastAsia="ru-RU"/>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sz w:val="24"/>
          <w:szCs w:val="24"/>
          <w:lang w:eastAsia="ru-RU"/>
        </w:rPr>
        <w:t>I</w:t>
      </w:r>
      <w:r w:rsidRPr="0004363C">
        <w:rPr>
          <w:rFonts w:ascii="Times New Roman" w:eastAsia="Times New Roman" w:hAnsi="Times New Roman" w:cs="Times New Roman"/>
          <w:b/>
          <w:bCs/>
          <w:color w:val="000000"/>
          <w:sz w:val="24"/>
          <w:szCs w:val="24"/>
          <w:lang w:eastAsia="ru-RU"/>
        </w:rPr>
        <w:t>X. ВИРІШЕННЯ СПОРІВ</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w:t>
      </w:r>
      <w:r w:rsidRPr="0004363C">
        <w:rPr>
          <w:rFonts w:ascii="Times New Roman" w:eastAsia="Times New Roman" w:hAnsi="Times New Roman" w:cs="Times New Roman"/>
          <w:sz w:val="24"/>
          <w:szCs w:val="24"/>
          <w:lang w:eastAsia="ru-RU"/>
        </w:rPr>
        <w:t xml:space="preserve"> у Господарському суді за місцем перебування відповідача, згідно з діючим законодавством України</w:t>
      </w:r>
      <w:r w:rsidRPr="0004363C">
        <w:rPr>
          <w:rFonts w:ascii="Times New Roman" w:eastAsia="Times New Roman" w:hAnsi="Times New Roman" w:cs="Times New Roman"/>
          <w:color w:val="000000"/>
          <w:sz w:val="24"/>
          <w:szCs w:val="24"/>
          <w:lang w:eastAsia="ru-RU"/>
        </w:rPr>
        <w:t>.</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 СТРОК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10.1. Цей Договір набирає чинності з моменту підписання та діє 31.12.202</w:t>
      </w:r>
      <w:r w:rsidR="005E2EF3">
        <w:rPr>
          <w:rFonts w:ascii="Times New Roman" w:eastAsia="Times New Roman" w:hAnsi="Times New Roman" w:cs="Times New Roman"/>
          <w:color w:val="000000"/>
          <w:sz w:val="24"/>
          <w:szCs w:val="24"/>
          <w:lang w:eastAsia="ru-RU"/>
        </w:rPr>
        <w:t>4</w:t>
      </w:r>
      <w:r w:rsidRPr="0004363C">
        <w:rPr>
          <w:rFonts w:ascii="Times New Roman" w:eastAsia="Times New Roman" w:hAnsi="Times New Roman" w:cs="Times New Roman"/>
          <w:color w:val="000000"/>
          <w:sz w:val="24"/>
          <w:szCs w:val="24"/>
          <w:lang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color w:val="000000"/>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 xml:space="preserve">XI. ІНШІ УМОВИ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11.1. Зміни, доповнення, розірвання Договору дійсні при умові, що вони оформлені в письмовій формі і підписані уповноваженими представниками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11.2. </w:t>
      </w:r>
      <w:r w:rsidRPr="0004363C">
        <w:rPr>
          <w:rFonts w:ascii="Times New Roman" w:eastAsia="Calibri" w:hAnsi="Times New Roman" w:cs="Times New Roman"/>
          <w:sz w:val="24"/>
          <w:szCs w:val="24"/>
        </w:rPr>
        <w:t xml:space="preserve">Істотні умови даного Договору не можуть змінюватись </w:t>
      </w:r>
      <w:r w:rsidRPr="0004363C">
        <w:rPr>
          <w:rFonts w:ascii="Times New Roman" w:eastAsia="Calibri"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r w:rsidRPr="0004363C">
        <w:rPr>
          <w:rFonts w:ascii="Times New Roman" w:eastAsia="Calibri" w:hAnsi="Times New Roman" w:cs="Times New Roman"/>
          <w:sz w:val="24"/>
          <w:szCs w:val="24"/>
        </w:rPr>
        <w:t xml:space="preserve"> </w:t>
      </w:r>
      <w:r w:rsidRPr="0004363C">
        <w:rPr>
          <w:rFonts w:ascii="Liberation Serif" w:eastAsia="Calibri" w:hAnsi="Liberation Serif" w:cs="Lohit Devanagari"/>
          <w:color w:val="000000"/>
          <w:sz w:val="24"/>
          <w:szCs w:val="24"/>
          <w:shd w:val="clear" w:color="auto" w:fill="FFFFFF"/>
        </w:rPr>
        <w:t>визначених пунктом 19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56D1" w:rsidRPr="0004363C" w:rsidRDefault="0004363C"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w:t>
      </w:r>
      <w:r w:rsidR="003556D1" w:rsidRPr="0004363C">
        <w:rPr>
          <w:rFonts w:ascii="Times New Roman" w:eastAsia="Times New Roman" w:hAnsi="Times New Roman" w:cs="Times New Roman"/>
          <w:sz w:val="24"/>
          <w:szCs w:val="24"/>
          <w:lang w:eastAsia="ru-RU"/>
        </w:rPr>
        <w:t xml:space="preserve"> </w:t>
      </w:r>
      <w:r w:rsidR="003556D1" w:rsidRPr="0004363C">
        <w:rPr>
          <w:rFonts w:ascii="Times New Roman" w:eastAsia="Calibri" w:hAnsi="Times New Roman" w:cs="Times New Roman"/>
          <w:color w:val="000000"/>
          <w:sz w:val="24"/>
          <w:szCs w:val="24"/>
          <w:shd w:val="clear" w:color="auto" w:fill="FFFFFF"/>
        </w:rPr>
        <w:t>Зменшення обсягів закупівлі, зокрема з урахуванням фактичного обсягу видатків замовника.</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в договорі про закупівлю в бік зменшення (без зміни кількості (обсягу) та якості товарів, робіт і послуг).</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lastRenderedPageBreak/>
        <w:t xml:space="preserve">- </w:t>
      </w:r>
      <w:r w:rsidR="003556D1" w:rsidRPr="0004363C">
        <w:rPr>
          <w:rFonts w:ascii="Times New Roman" w:eastAsia="Calibri" w:hAnsi="Times New Roman" w:cs="Times New Roman"/>
          <w:color w:val="000000"/>
          <w:sz w:val="24"/>
          <w:szCs w:val="24"/>
          <w:shd w:val="clear" w:color="auto" w:fill="FFFFFF"/>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11.3. Всі зміни, доповнення та Додатки до Договору повинні бути оформлені належним чином та є його невід'ємними  частинами.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11.4. Дія Договору припиняється:</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за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 інших підстав, передбачених даним Договором та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11.5. Цей Договір укладений у двох примірниках українською мовою, які мають рівну юридичну силу, по одному для кожної  із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11.6. У випадках, не передбачених Договором, Сторони керуються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11.7.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556D1" w:rsidRPr="0004363C" w:rsidRDefault="003556D1" w:rsidP="003556D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4"/>
          <w:szCs w:val="24"/>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XII. ДОДАТКИ ДО ЦЬОГО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12.1. На момент укладення Договору, невід'ємною його частиною є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9"/>
    </w:p>
    <w:p w:rsidR="0004363C" w:rsidRPr="008B04D5" w:rsidRDefault="0004363C"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tblPr>
      <w:tblGrid>
        <w:gridCol w:w="4819"/>
        <w:gridCol w:w="5034"/>
      </w:tblGrid>
      <w:tr w:rsidR="007439DB" w:rsidRPr="008B04D5" w:rsidTr="0004363C">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0" w:name="114"/>
            <w:bookmarkEnd w:id="10"/>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AB3E88" w:rsidRPr="008B04D5" w:rsidRDefault="00AB3E88" w:rsidP="00AB3E88">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7439DB" w:rsidRPr="00AB3E88" w:rsidRDefault="00AB3E88" w:rsidP="00AB3E88">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A24418" w:rsidRPr="008B04D5" w:rsidRDefault="008C1555" w:rsidP="0004363C">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7439DB" w:rsidRPr="008B04D5" w:rsidTr="00AB3E88">
        <w:trPr>
          <w:trHeight w:val="529"/>
        </w:trPr>
        <w:tc>
          <w:tcPr>
            <w:tcW w:w="4819" w:type="dxa"/>
          </w:tcPr>
          <w:p w:rsidR="007439DB" w:rsidRPr="008B04D5" w:rsidRDefault="007439DB" w:rsidP="008F58CA">
            <w:pPr>
              <w:widowControl w:val="0"/>
              <w:spacing w:after="0" w:line="240" w:lineRule="auto"/>
              <w:rPr>
                <w:rFonts w:ascii="Times New Roman" w:hAnsi="Times New Roman" w:cs="Times New Roman"/>
                <w:sz w:val="24"/>
                <w:szCs w:val="24"/>
              </w:rPr>
            </w:pPr>
          </w:p>
        </w:tc>
        <w:tc>
          <w:tcPr>
            <w:tcW w:w="5034" w:type="dxa"/>
          </w:tcPr>
          <w:p w:rsidR="007439DB" w:rsidRPr="008B04D5" w:rsidRDefault="007439DB" w:rsidP="008F58CA">
            <w:pPr>
              <w:widowControl w:val="0"/>
              <w:spacing w:after="0" w:line="240" w:lineRule="auto"/>
              <w:rPr>
                <w:rFonts w:ascii="Times New Roman" w:hAnsi="Times New Roman" w:cs="Times New Roman"/>
                <w:sz w:val="24"/>
                <w:szCs w:val="24"/>
              </w:rPr>
            </w:pPr>
          </w:p>
        </w:tc>
      </w:tr>
    </w:tbl>
    <w:p w:rsidR="00123798" w:rsidRPr="008B04D5" w:rsidRDefault="00123798">
      <w:pPr>
        <w:widowControl w:val="0"/>
        <w:tabs>
          <w:tab w:val="left" w:pos="1080"/>
        </w:tabs>
        <w:spacing w:after="0" w:line="240" w:lineRule="auto"/>
        <w:jc w:val="right"/>
        <w:rPr>
          <w:rFonts w:ascii="Times New Roman" w:hAnsi="Times New Roman" w:cs="Times New Roman"/>
          <w:b/>
          <w:sz w:val="24"/>
          <w:szCs w:val="24"/>
        </w:rPr>
      </w:pPr>
    </w:p>
    <w:p w:rsidR="00911817" w:rsidRDefault="00911817">
      <w:pPr>
        <w:widowControl w:val="0"/>
        <w:tabs>
          <w:tab w:val="left" w:pos="1080"/>
        </w:tabs>
        <w:spacing w:after="0" w:line="240" w:lineRule="auto"/>
        <w:jc w:val="right"/>
        <w:rPr>
          <w:rFonts w:ascii="Times New Roman" w:hAnsi="Times New Roman" w:cs="Times New Roman"/>
          <w:b/>
          <w:sz w:val="24"/>
          <w:szCs w:val="24"/>
        </w:rPr>
      </w:pPr>
    </w:p>
    <w:p w:rsidR="00AB3E88" w:rsidRDefault="00AB3E88">
      <w:pPr>
        <w:widowControl w:val="0"/>
        <w:tabs>
          <w:tab w:val="left" w:pos="1080"/>
        </w:tabs>
        <w:spacing w:after="0" w:line="240" w:lineRule="auto"/>
        <w:jc w:val="right"/>
        <w:rPr>
          <w:rFonts w:ascii="Times New Roman" w:hAnsi="Times New Roman" w:cs="Times New Roman"/>
          <w:b/>
          <w:sz w:val="24"/>
          <w:szCs w:val="24"/>
        </w:rPr>
      </w:pPr>
    </w:p>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AB3E88" w:rsidRPr="00E8262D" w:rsidRDefault="00AB3E88" w:rsidP="00AB3E88">
      <w:pPr>
        <w:spacing w:after="0" w:line="240" w:lineRule="auto"/>
        <w:jc w:val="center"/>
        <w:rPr>
          <w:rFonts w:ascii="Times New Roman" w:eastAsia="Times New Roman" w:hAnsi="Times New Roman"/>
          <w:b/>
          <w:lang w:eastAsia="ru-RU"/>
        </w:rPr>
      </w:pPr>
    </w:p>
    <w:tbl>
      <w:tblPr>
        <w:tblpPr w:leftFromText="180" w:rightFromText="180" w:vertAnchor="text" w:horzAnchor="margin" w:tblpXSpec="center" w:tblpY="183"/>
        <w:tblW w:w="10031" w:type="dxa"/>
        <w:tblLayout w:type="fixed"/>
        <w:tblLook w:val="04A0"/>
      </w:tblPr>
      <w:tblGrid>
        <w:gridCol w:w="567"/>
        <w:gridCol w:w="3369"/>
        <w:gridCol w:w="1275"/>
        <w:gridCol w:w="993"/>
        <w:gridCol w:w="1275"/>
        <w:gridCol w:w="1276"/>
        <w:gridCol w:w="1276"/>
      </w:tblGrid>
      <w:tr w:rsidR="00F9108A" w:rsidRPr="007173A1" w:rsidTr="00F9108A">
        <w:trPr>
          <w:trHeight w:val="1117"/>
        </w:trPr>
        <w:tc>
          <w:tcPr>
            <w:tcW w:w="567"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 з/п</w:t>
            </w:r>
          </w:p>
        </w:tc>
        <w:tc>
          <w:tcPr>
            <w:tcW w:w="3369"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Одиниця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rsidR="00F9108A" w:rsidRPr="00AB3E88" w:rsidRDefault="00F9108A" w:rsidP="00AF274F">
            <w:pPr>
              <w:jc w:val="center"/>
              <w:rPr>
                <w:rFonts w:ascii="Times New Roman" w:hAnsi="Times New Roman"/>
                <w:b/>
                <w:sz w:val="24"/>
                <w:szCs w:val="24"/>
                <w:lang w:eastAsia="ar-SA"/>
              </w:rPr>
            </w:pPr>
            <w:r w:rsidRPr="00AB3E88">
              <w:rPr>
                <w:rFonts w:ascii="Times New Roman" w:hAnsi="Times New Roman"/>
                <w:b/>
                <w:sz w:val="24"/>
                <w:szCs w:val="24"/>
              </w:rPr>
              <w:t>Кіль</w:t>
            </w:r>
            <w:r>
              <w:rPr>
                <w:rFonts w:ascii="Times New Roman" w:hAnsi="Times New Roman"/>
                <w:b/>
                <w:sz w:val="24"/>
                <w:szCs w:val="24"/>
              </w:rPr>
              <w:t>-</w:t>
            </w:r>
            <w:r w:rsidRPr="00AB3E88">
              <w:rPr>
                <w:rFonts w:ascii="Times New Roman" w:hAnsi="Times New Roman"/>
                <w:b/>
                <w:sz w:val="24"/>
                <w:szCs w:val="24"/>
              </w:rPr>
              <w:t>кість</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(без ПДВ), грн.</w:t>
            </w:r>
          </w:p>
        </w:tc>
        <w:tc>
          <w:tcPr>
            <w:tcW w:w="1276"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Загальна вартість (з ПДВ),</w:t>
            </w:r>
          </w:p>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грн.</w:t>
            </w:r>
          </w:p>
        </w:tc>
      </w:tr>
      <w:tr w:rsidR="00F9108A" w:rsidRPr="007173A1" w:rsidTr="00F9108A">
        <w:trPr>
          <w:trHeight w:val="288"/>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jc w:val="center"/>
              <w:rPr>
                <w:rFonts w:ascii="Times New Roman" w:hAnsi="Times New Roman"/>
                <w:b/>
                <w:i/>
                <w:sz w:val="24"/>
                <w:szCs w:val="24"/>
              </w:rPr>
            </w:pPr>
            <w:r w:rsidRPr="007173A1">
              <w:rPr>
                <w:rFonts w:ascii="Times New Roman" w:hAnsi="Times New Roman"/>
                <w:b/>
                <w:i/>
                <w:sz w:val="24"/>
                <w:szCs w:val="24"/>
              </w:rPr>
              <w:t>1</w:t>
            </w:r>
          </w:p>
        </w:tc>
        <w:tc>
          <w:tcPr>
            <w:tcW w:w="3369" w:type="dxa"/>
            <w:tcBorders>
              <w:top w:val="single" w:sz="4" w:space="0" w:color="000000"/>
              <w:left w:val="single" w:sz="4" w:space="0" w:color="000000"/>
              <w:bottom w:val="single" w:sz="4" w:space="0" w:color="000000"/>
              <w:right w:val="nil"/>
            </w:tcBorders>
            <w:hideMark/>
          </w:tcPr>
          <w:p w:rsidR="00F9108A" w:rsidRPr="00DD6F69" w:rsidRDefault="00F9108A" w:rsidP="00AF274F">
            <w:pPr>
              <w:jc w:val="center"/>
              <w:rPr>
                <w:rFonts w:ascii="Times New Roman" w:hAnsi="Times New Roman"/>
                <w:b/>
                <w:i/>
                <w:sz w:val="24"/>
                <w:szCs w:val="24"/>
              </w:rPr>
            </w:pPr>
            <w:r>
              <w:rPr>
                <w:rFonts w:ascii="Times New Roman" w:hAnsi="Times New Roman"/>
                <w:b/>
                <w:i/>
                <w:sz w:val="24"/>
                <w:szCs w:val="24"/>
              </w:rPr>
              <w:t>2</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F9108A" w:rsidRPr="007E03E6" w:rsidRDefault="00F9108A" w:rsidP="00AF274F">
            <w:pPr>
              <w:jc w:val="center"/>
              <w:rPr>
                <w:rFonts w:ascii="Times New Roman" w:hAnsi="Times New Roman"/>
                <w:b/>
                <w:i/>
                <w:sz w:val="24"/>
                <w:szCs w:val="24"/>
                <w:lang w:eastAsia="ar-SA"/>
              </w:rPr>
            </w:pPr>
            <w:r>
              <w:rPr>
                <w:rFonts w:ascii="Times New Roman" w:hAnsi="Times New Roman"/>
                <w:b/>
                <w:i/>
                <w:sz w:val="24"/>
                <w:szCs w:val="24"/>
                <w:lang w:eastAsia="ar-SA"/>
              </w:rPr>
              <w:t>4</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5</w:t>
            </w:r>
          </w:p>
        </w:tc>
        <w:tc>
          <w:tcPr>
            <w:tcW w:w="1276"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F9108A" w:rsidRPr="007E03E6" w:rsidRDefault="00F9108A" w:rsidP="00AF274F">
            <w:pPr>
              <w:jc w:val="center"/>
              <w:rPr>
                <w:rFonts w:ascii="Times New Roman" w:hAnsi="Times New Roman"/>
                <w:sz w:val="24"/>
                <w:szCs w:val="24"/>
              </w:rPr>
            </w:pPr>
            <w:r>
              <w:rPr>
                <w:rFonts w:ascii="Times New Roman" w:hAnsi="Times New Roman"/>
                <w:b/>
                <w:i/>
                <w:sz w:val="24"/>
                <w:szCs w:val="24"/>
              </w:rPr>
              <w:t>8</w:t>
            </w: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1</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2</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AB3E88" w:rsidRPr="007173A1" w:rsidTr="00F9108A">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r w:rsidR="00AB3E88" w:rsidRPr="007173A1" w:rsidTr="00F9108A">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bl>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B3" w:rsidRDefault="00275CB3">
      <w:pPr>
        <w:spacing w:after="0" w:line="240" w:lineRule="auto"/>
      </w:pPr>
      <w:r>
        <w:separator/>
      </w:r>
    </w:p>
  </w:endnote>
  <w:endnote w:type="continuationSeparator" w:id="0">
    <w:p w:rsidR="00275CB3" w:rsidRDefault="0027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B3" w:rsidRDefault="00275CB3">
      <w:pPr>
        <w:spacing w:after="0" w:line="240" w:lineRule="auto"/>
      </w:pPr>
      <w:r>
        <w:separator/>
      </w:r>
    </w:p>
  </w:footnote>
  <w:footnote w:type="continuationSeparator" w:id="0">
    <w:p w:rsidR="00275CB3" w:rsidRDefault="00275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A123238"/>
    <w:multiLevelType w:val="singleLevel"/>
    <w:tmpl w:val="BB4E4962"/>
    <w:lvl w:ilvl="0">
      <w:numFmt w:val="bullet"/>
      <w:lvlText w:val="-"/>
      <w:lvlJc w:val="left"/>
      <w:pPr>
        <w:tabs>
          <w:tab w:val="num" w:pos="1620"/>
        </w:tabs>
        <w:ind w:left="1620" w:hanging="360"/>
      </w:pPr>
    </w:lvl>
  </w:abstractNum>
  <w:abstractNum w:abstractNumId="8">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E2F18"/>
    <w:rsid w:val="001F2E3D"/>
    <w:rsid w:val="001F72F8"/>
    <w:rsid w:val="002056FF"/>
    <w:rsid w:val="00214EC0"/>
    <w:rsid w:val="00222A13"/>
    <w:rsid w:val="002314A8"/>
    <w:rsid w:val="002334FB"/>
    <w:rsid w:val="00253ABE"/>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79C0"/>
    <w:rsid w:val="00460563"/>
    <w:rsid w:val="00462B34"/>
    <w:rsid w:val="0046473A"/>
    <w:rsid w:val="004745FB"/>
    <w:rsid w:val="0049388D"/>
    <w:rsid w:val="004A13F4"/>
    <w:rsid w:val="004B4C8D"/>
    <w:rsid w:val="004B7E4C"/>
    <w:rsid w:val="004C27C2"/>
    <w:rsid w:val="004C5F30"/>
    <w:rsid w:val="004D49D0"/>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A878-E044-450B-8D99-C1F017FF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37</Pages>
  <Words>61448</Words>
  <Characters>35026</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25</cp:revision>
  <cp:lastPrinted>2023-12-25T10:12:00Z</cp:lastPrinted>
  <dcterms:created xsi:type="dcterms:W3CDTF">2023-07-14T08:54:00Z</dcterms:created>
  <dcterms:modified xsi:type="dcterms:W3CDTF">2024-03-20T14:28:00Z</dcterms:modified>
  <dc:language>uk-UA</dc:language>
</cp:coreProperties>
</file>