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5E27CD1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spacing w:lineRule="auto" w:line="240" w:after="0" w:beforeAutospacing="0" w:afterAutospacing="0"/>
        <w:ind w:firstLine="0" w:left="0"/>
        <w:rPr>
          <w:rFonts w:ascii="Times New Roman" w:hAnsi="Times New Roman"/>
          <w:b w:val="1"/>
        </w:rPr>
      </w:pPr>
      <w:bookmarkStart w:id="0" w:name="_heading=h.gjdgxs"/>
      <w:bookmarkEnd w:id="0"/>
      <w:r>
        <w:rPr>
          <w:rFonts w:ascii="Times New Roman" w:hAnsi="Times New Roman"/>
          <w:b w:val="1"/>
        </w:rPr>
        <w:t xml:space="preserve">  </w:t>
      </w:r>
    </w:p>
    <w:p>
      <w:pPr>
        <w:widowControl w:val="0"/>
        <w:spacing w:lineRule="auto" w:line="240" w:after="0" w:beforeAutospacing="0" w:afterAutospacing="0"/>
        <w:ind w:firstLine="0" w:left="7200"/>
        <w:jc w:val="right"/>
        <w:rPr>
          <w:rFonts w:ascii="Times New Roman" w:hAnsi="Times New Roman"/>
          <w:b w:val="1"/>
        </w:rPr>
      </w:pPr>
      <w:r>
        <w:rPr>
          <w:rFonts w:ascii="Times New Roman" w:hAnsi="Times New Roman"/>
          <w:b w:val="1"/>
        </w:rPr>
        <w:t>ДОДАТОК 3</w:t>
      </w:r>
    </w:p>
    <w:p>
      <w:pPr>
        <w:widowControl w:val="0"/>
        <w:spacing w:lineRule="auto" w:line="240" w:after="0" w:beforeAutospacing="0" w:afterAutospacing="0"/>
        <w:jc w:val="right"/>
        <w:rPr>
          <w:rFonts w:ascii="Times New Roman" w:hAnsi="Times New Roman"/>
          <w:b w:val="1"/>
          <w:sz w:val="24"/>
        </w:rPr>
      </w:pPr>
      <w:r>
        <w:rPr>
          <w:rFonts w:ascii="Times New Roman" w:hAnsi="Times New Roman"/>
          <w:i w:val="1"/>
          <w:sz w:val="24"/>
        </w:rPr>
        <w:t>                                                                           до тендерної документації </w:t>
      </w:r>
    </w:p>
    <w:p>
      <w:pPr>
        <w:widowControl w:val="0"/>
        <w:spacing w:lineRule="auto" w:line="240" w:after="0" w:beforeAutospacing="0" w:afterAutospacing="0"/>
        <w:jc w:val="center"/>
        <w:rPr>
          <w:rFonts w:ascii="Times New Roman" w:hAnsi="Times New Roman"/>
          <w:b w:val="1"/>
          <w:sz w:val="24"/>
        </w:rPr>
      </w:pPr>
    </w:p>
    <w:p>
      <w:pPr>
        <w:widowControl w:val="0"/>
        <w:spacing w:lineRule="auto" w:line="276" w:before="240" w:after="0" w:beforeAutospacing="0" w:afterAutospacing="0"/>
        <w:jc w:val="center"/>
        <w:rPr>
          <w:rFonts w:ascii="Times New Roman" w:hAnsi="Times New Roman"/>
          <w:b w:val="1"/>
          <w:i w:val="1"/>
          <w:sz w:val="24"/>
        </w:rPr>
      </w:pPr>
      <w:r>
        <w:rPr>
          <w:rFonts w:ascii="Times New Roman" w:hAnsi="Times New Roman"/>
          <w:b w:val="1"/>
          <w:i w:val="1"/>
          <w:sz w:val="24"/>
        </w:rPr>
        <w:t>Проєкт договору про закупівлю із зазначенням порядку його змін</w:t>
      </w: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jc w:val="center"/>
        <w:rPr>
          <w:rFonts w:ascii="Times New Roman" w:hAnsi="Times New Roman"/>
          <w:sz w:val="24"/>
        </w:rPr>
      </w:pPr>
      <w:bookmarkStart w:id="1" w:name="bookmark=id.gjdgxs"/>
      <w:bookmarkEnd w:id="1"/>
      <w:r>
        <w:rPr>
          <w:rFonts w:ascii="Times New Roman" w:hAnsi="Times New Roman"/>
          <w:b w:val="1"/>
          <w:color w:val="000000"/>
          <w:sz w:val="24"/>
        </w:rPr>
        <w:t>Договір №</w:t>
      </w:r>
    </w:p>
    <w:p>
      <w:pPr>
        <w:spacing w:lineRule="auto" w:line="240" w:after="0" w:beforeAutospacing="0" w:afterAutospacing="0"/>
        <w:jc w:val="center"/>
        <w:rPr>
          <w:rFonts w:ascii="Times New Roman" w:hAnsi="Times New Roman"/>
          <w:sz w:val="24"/>
        </w:rPr>
      </w:pPr>
      <w:bookmarkStart w:id="2" w:name="bookmark=id.30j0zll"/>
      <w:bookmarkEnd w:id="2"/>
      <w:r>
        <w:rPr>
          <w:rFonts w:ascii="Times New Roman" w:hAnsi="Times New Roman"/>
          <w:b w:val="1"/>
          <w:color w:val="000000"/>
          <w:sz w:val="24"/>
        </w:rPr>
        <w:t>постачання природного газу</w:t>
      </w:r>
    </w:p>
    <w:p>
      <w:pPr>
        <w:spacing w:lineRule="auto" w:line="240" w:after="0" w:beforeAutospacing="0" w:afterAutospacing="0"/>
        <w:ind w:firstLine="708" w:left="4248"/>
        <w:jc w:val="both"/>
        <w:rPr>
          <w:rFonts w:ascii="Times New Roman" w:hAnsi="Times New Roman"/>
          <w:b w:val="1"/>
          <w:color w:val="000000"/>
          <w:sz w:val="24"/>
        </w:rPr>
      </w:pPr>
    </w:p>
    <w:p>
      <w:pPr>
        <w:spacing w:lineRule="auto" w:line="240" w:after="0" w:beforeAutospacing="0" w:afterAutospacing="0"/>
        <w:ind w:firstLine="708" w:left="4248"/>
        <w:jc w:val="both"/>
        <w:rPr>
          <w:rFonts w:ascii="Times New Roman" w:hAnsi="Times New Roman"/>
          <w:b w:val="1"/>
          <w:color w:val="000000"/>
          <w:sz w:val="24"/>
        </w:rPr>
      </w:pPr>
    </w:p>
    <w:p>
      <w:pPr>
        <w:spacing w:lineRule="auto" w:line="240" w:after="0" w:beforeAutospacing="0" w:afterAutospacing="0"/>
        <w:jc w:val="both"/>
        <w:rPr>
          <w:rFonts w:ascii="Times New Roman" w:hAnsi="Times New Roman"/>
          <w:b w:val="1"/>
          <w:color w:val="000000"/>
          <w:sz w:val="24"/>
        </w:rPr>
      </w:pPr>
      <w:r>
        <w:rPr>
          <w:rFonts w:ascii="Times New Roman" w:hAnsi="Times New Roman"/>
          <w:b w:val="1"/>
          <w:sz w:val="24"/>
        </w:rPr>
        <w:t>________</w:t>
      </w:r>
      <w:r>
        <w:rPr>
          <w:rFonts w:ascii="Times New Roman" w:hAnsi="Times New Roman"/>
          <w:b w:val="1"/>
          <w:color w:val="000000"/>
          <w:sz w:val="24"/>
        </w:rPr>
        <w:t xml:space="preserve">   </w:t>
        <w:tab/>
        <w:tab/>
        <w:tab/>
        <w:tab/>
        <w:tab/>
        <w:tab/>
        <w:tab/>
      </w:r>
      <w:r>
        <w:rPr>
          <w:rFonts w:ascii="Times New Roman" w:hAnsi="Times New Roman"/>
          <w:b w:val="1"/>
          <w:sz w:val="24"/>
        </w:rPr>
        <w:t xml:space="preserve">          </w:t>
      </w:r>
      <w:r>
        <w:rPr>
          <w:rFonts w:ascii="Times New Roman" w:hAnsi="Times New Roman"/>
          <w:b w:val="1"/>
          <w:color w:val="000000"/>
          <w:sz w:val="24"/>
        </w:rPr>
        <w:t xml:space="preserve">«  » _________</w:t>
      </w:r>
      <w:r>
        <w:rPr>
          <w:rFonts w:ascii="Times New Roman" w:hAnsi="Times New Roman"/>
          <w:b w:val="1"/>
          <w:sz w:val="24"/>
        </w:rPr>
        <w:t xml:space="preserve"> </w:t>
      </w:r>
      <w:r>
        <w:rPr>
          <w:rFonts w:ascii="Times New Roman" w:hAnsi="Times New Roman"/>
          <w:b w:val="1"/>
          <w:color w:val="000000"/>
          <w:sz w:val="24"/>
        </w:rPr>
        <w:t>202</w:t>
      </w:r>
      <w:r>
        <w:rPr>
          <w:rFonts w:ascii="Times New Roman" w:hAnsi="Times New Roman"/>
          <w:b w:val="1"/>
          <w:sz w:val="24"/>
        </w:rPr>
        <w:t>3</w:t>
      </w:r>
      <w:r>
        <w:rPr>
          <w:rFonts w:ascii="Times New Roman" w:hAnsi="Times New Roman"/>
          <w:b w:val="1"/>
          <w:color w:val="000000"/>
          <w:sz w:val="24"/>
        </w:rPr>
        <w:t xml:space="preserve"> року</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b w:val="1"/>
          <w:color w:val="000000"/>
          <w:sz w:val="24"/>
        </w:rPr>
      </w:pPr>
    </w:p>
    <w:p>
      <w:pPr>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___________________________, ЕІС-код ___________________</w:t>
      </w:r>
      <w:r>
        <w:rPr>
          <w:rFonts w:ascii="Times New Roman" w:hAnsi="Times New Roman"/>
          <w:color w:val="000000"/>
          <w:sz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tab/>
        <w:t>та ________, з однієї сторони,</w:t>
      </w:r>
      <w:r>
        <w:rPr>
          <w:rFonts w:ascii="Times New Roman" w:hAnsi="Times New Roman"/>
          <w:sz w:val="24"/>
        </w:rPr>
        <w:t xml:space="preserve"> </w:t>
      </w:r>
      <w:r>
        <w:rPr>
          <w:rFonts w:ascii="Times New Roman" w:hAnsi="Times New Roman"/>
          <w:color w:val="000000"/>
          <w:sz w:val="24"/>
        </w:rPr>
        <w:t xml:space="preserve">та </w:t>
      </w:r>
    </w:p>
    <w:p>
      <w:pPr>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 xml:space="preserve">ЕІС-код </w:t>
      </w:r>
      <w:r>
        <w:rPr>
          <w:rFonts w:ascii="Times New Roman" w:hAnsi="Times New Roman"/>
          <w:color w:val="000000"/>
          <w:sz w:val="24"/>
        </w:rPr>
        <w:t>____________, юридична особа, що створена та діє</w:t>
      </w:r>
      <w:r>
        <w:rPr>
          <w:rFonts w:ascii="Times New Roman" w:hAnsi="Times New Roman"/>
          <w:sz w:val="24"/>
        </w:rPr>
        <w:t xml:space="preserve"> </w:t>
      </w:r>
      <w:r>
        <w:rPr>
          <w:rFonts w:ascii="Times New Roman" w:hAnsi="Times New Roman"/>
          <w:color w:val="000000"/>
          <w:sz w:val="24"/>
        </w:rPr>
        <w:t xml:space="preserve">відповідно до законодавства України і є </w:t>
      </w:r>
      <w:r>
        <w:rPr>
          <w:rFonts w:ascii="Times New Roman" w:hAnsi="Times New Roman"/>
          <w:b w:val="1"/>
          <w:color w:val="000000"/>
          <w:sz w:val="24"/>
        </w:rPr>
        <w:t>бюджетною установою/організацією</w:t>
      </w:r>
      <w:r>
        <w:rPr>
          <w:rFonts w:ascii="Times New Roman" w:hAnsi="Times New Roman"/>
          <w:color w:val="000000"/>
          <w:sz w:val="24"/>
        </w:rPr>
        <w:t>, надалі -</w:t>
      </w:r>
      <w:r>
        <w:rPr>
          <w:rFonts w:ascii="Times New Roman" w:hAnsi="Times New Roman"/>
          <w:sz w:val="24"/>
        </w:rPr>
        <w:t xml:space="preserve"> </w:t>
      </w:r>
      <w:r>
        <w:rPr>
          <w:rFonts w:ascii="Times New Roman" w:hAnsi="Times New Roman"/>
          <w:color w:val="000000"/>
          <w:sz w:val="24"/>
        </w:rPr>
        <w:t>Споживач, в особі ___________________,який/яка діє на підставі _______________, з</w:t>
      </w:r>
      <w:r>
        <w:rPr>
          <w:rFonts w:ascii="Times New Roman" w:hAnsi="Times New Roman"/>
          <w:sz w:val="24"/>
        </w:rPr>
        <w:t xml:space="preserve"> </w:t>
      </w:r>
      <w:r>
        <w:rPr>
          <w:rFonts w:ascii="Times New Roman" w:hAnsi="Times New Roman"/>
          <w:color w:val="000000"/>
          <w:sz w:val="24"/>
        </w:rPr>
        <w:t xml:space="preserve">іншої сторони, в подальшому разом іменовані «Сторони», а кожен окремо - «Сторона», керуючись </w:t>
      </w:r>
      <w:r>
        <w:rPr>
          <w:rFonts w:ascii="Times New Roman" w:hAnsi="Times New Roman"/>
          <w:color w:val="000000"/>
          <w:sz w:val="24"/>
          <w:shd w:val="clear" w:fill="FFFFFF"/>
        </w:rPr>
        <w:t>___________________________________________________________________________</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shd w:val="clear" w:fill="FFFFFF"/>
        </w:rPr>
        <w:t>___________________________________________________________________________</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shd w:val="clear" w:fill="FFFFFF"/>
        </w:rPr>
        <w:t>___________________________________________________________________________</w:t>
      </w:r>
    </w:p>
    <w:p>
      <w:pPr>
        <w:spacing w:lineRule="auto" w:line="240" w:after="0" w:beforeAutospacing="0" w:afterAutospacing="0"/>
        <w:jc w:val="both"/>
        <w:rPr>
          <w:rFonts w:ascii="Times New Roman" w:hAnsi="Times New Roman"/>
          <w:sz w:val="24"/>
          <w:shd w:val="clear" w:fill="FFFFFF"/>
        </w:rPr>
      </w:pPr>
      <w:r>
        <w:rPr>
          <w:rFonts w:ascii="Times New Roman" w:hAnsi="Times New Roman"/>
          <w:color w:val="000000"/>
          <w:sz w:val="24"/>
          <w:shd w:val="clear"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pPr>
        <w:numPr>
          <w:ilvl w:val="0"/>
          <w:numId w:val="6"/>
        </w:numPr>
        <w:tabs>
          <w:tab w:val="left" w:pos="284" w:leader="none"/>
        </w:tabs>
        <w:spacing w:lineRule="auto" w:line="240" w:after="0" w:beforeAutospacing="0" w:afterAutospacing="0"/>
        <w:ind w:firstLine="0" w:left="0"/>
        <w:jc w:val="center"/>
        <w:rPr>
          <w:rFonts w:ascii="Times New Roman" w:hAnsi="Times New Roman"/>
          <w:b w:val="1"/>
          <w:color w:val="000000"/>
          <w:sz w:val="24"/>
        </w:rPr>
      </w:pPr>
      <w:bookmarkStart w:id="3" w:name="bookmark=id.1fob9te"/>
      <w:bookmarkEnd w:id="3"/>
      <w:r>
        <w:rPr>
          <w:rFonts w:ascii="Times New Roman" w:hAnsi="Times New Roman"/>
          <w:b w:val="1"/>
          <w:color w:val="000000"/>
          <w:sz w:val="24"/>
        </w:rPr>
        <w:t>Предмет договору</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 xml:space="preserve">Постачальник зобов'язується поставити Споживачеві природний газ (далі – газ) за ДК 021:2015 </w:t>
      </w:r>
      <w:r>
        <w:rPr>
          <w:rFonts w:ascii="Times New Roman" w:hAnsi="Times New Roman"/>
          <w:sz w:val="24"/>
        </w:rPr>
        <w:t>____________________</w:t>
      </w:r>
      <w:r>
        <w:rPr>
          <w:rFonts w:ascii="Times New Roman" w:hAnsi="Times New Roman"/>
          <w:color w:val="000000"/>
          <w:sz w:val="24"/>
        </w:rPr>
        <w:t>, а Споживач зобов'язується прийняти його та оплатити на умовах цього Договору.</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Природний газ, що постачається за цим Договором, використовується Споживачем для своїх власних потреб.</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hAnsi="Times New Roman"/>
          <w:sz w:val="24"/>
        </w:rPr>
        <w:t>и</w:t>
      </w:r>
      <w:r>
        <w:rPr>
          <w:rFonts w:ascii="Times New Roman" w:hAnsi="Times New Roman"/>
          <w:color w:val="000000"/>
          <w:sz w:val="24"/>
        </w:rPr>
        <w:t>).</w:t>
      </w:r>
    </w:p>
    <w:p>
      <w:pPr>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Відповідальність за достовірність інформації, зазначеної в цьому пункті, несе Споживач.</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pPr>
        <w:spacing w:lineRule="auto" w:line="240" w:after="0" w:beforeAutospacing="0" w:afterAutospacing="0"/>
        <w:jc w:val="both"/>
        <w:rPr>
          <w:rFonts w:ascii="Times New Roman" w:hAnsi="Times New Roman"/>
          <w:color w:val="000000"/>
          <w:sz w:val="24"/>
        </w:rPr>
      </w:pPr>
    </w:p>
    <w:p>
      <w:pPr>
        <w:numPr>
          <w:ilvl w:val="0"/>
          <w:numId w:val="6"/>
        </w:numPr>
        <w:tabs>
          <w:tab w:val="left" w:pos="284" w:leader="none"/>
        </w:tabs>
        <w:spacing w:lineRule="auto" w:line="240" w:after="0" w:beforeAutospacing="0" w:afterAutospacing="0"/>
        <w:ind w:firstLine="0" w:left="0"/>
        <w:jc w:val="center"/>
        <w:rPr>
          <w:rFonts w:ascii="Times New Roman" w:hAnsi="Times New Roman"/>
          <w:b w:val="1"/>
          <w:color w:val="000000"/>
          <w:sz w:val="24"/>
        </w:rPr>
      </w:pPr>
      <w:r>
        <w:rPr>
          <w:rFonts w:ascii="Times New Roman" w:hAnsi="Times New Roman"/>
          <w:b w:val="1"/>
          <w:color w:val="000000"/>
          <w:sz w:val="24"/>
        </w:rPr>
        <w:t>Кількість та фізико-хімічні показники природного газу</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hAnsi="Times New Roman"/>
          <w:sz w:val="24"/>
        </w:rPr>
        <w:t xml:space="preserve"> </w:t>
      </w:r>
      <w:r>
        <w:rPr>
          <w:rFonts w:ascii="Times New Roman" w:hAnsi="Times New Roman"/>
          <w:color w:val="000000"/>
          <w:sz w:val="24"/>
        </w:rPr>
        <w:t>2023</w:t>
      </w:r>
      <w:r>
        <w:rPr>
          <w:rFonts w:ascii="Times New Roman" w:hAnsi="Times New Roman"/>
          <w:sz w:val="24"/>
        </w:rPr>
        <w:t xml:space="preserve"> </w:t>
      </w:r>
      <w:r>
        <w:rPr>
          <w:rFonts w:ascii="Times New Roman" w:hAnsi="Times New Roman"/>
          <w:color w:val="000000"/>
          <w:sz w:val="24"/>
        </w:rPr>
        <w:t>року по __________ 2023 року (включно), в кількості __________________</w:t>
      </w:r>
      <w:r>
        <w:rPr>
          <w:rFonts w:ascii="Times New Roman" w:hAnsi="Times New Roman"/>
          <w:sz w:val="24"/>
        </w:rPr>
        <w:t xml:space="preserve"> </w:t>
      </w:r>
      <w:r>
        <w:rPr>
          <w:rFonts w:ascii="Times New Roman" w:hAnsi="Times New Roman"/>
          <w:color w:val="000000"/>
          <w:sz w:val="24"/>
        </w:rPr>
        <w:t>тис.куб.метрів</w:t>
      </w:r>
      <w:r>
        <w:rPr>
          <w:rFonts w:ascii="Times New Roman" w:hAnsi="Times New Roman"/>
          <w:sz w:val="24"/>
        </w:rPr>
        <w:t xml:space="preserve"> </w:t>
      </w:r>
      <w:r>
        <w:rPr>
          <w:rFonts w:ascii="Times New Roman" w:hAnsi="Times New Roman"/>
          <w:color w:val="000000"/>
          <w:sz w:val="24"/>
        </w:rPr>
        <w:t>(____________</w:t>
      </w:r>
      <w:r>
        <w:rPr>
          <w:rFonts w:ascii="Times New Roman" w:hAnsi="Times New Roman"/>
          <w:sz w:val="24"/>
        </w:rPr>
        <w:t xml:space="preserve"> </w:t>
      </w:r>
      <w:r>
        <w:rPr>
          <w:rFonts w:ascii="Times New Roman" w:hAnsi="Times New Roman"/>
          <w:color w:val="000000"/>
          <w:sz w:val="24"/>
        </w:rPr>
        <w:t>куб.метрів),</w:t>
      </w:r>
      <w:r>
        <w:rPr>
          <w:rFonts w:ascii="Times New Roman" w:hAnsi="Times New Roman"/>
          <w:sz w:val="24"/>
        </w:rPr>
        <w:t xml:space="preserve"> </w:t>
      </w:r>
      <w:r>
        <w:rPr>
          <w:rFonts w:ascii="Times New Roman" w:hAnsi="Times New Roman"/>
          <w:color w:val="000000"/>
          <w:sz w:val="24"/>
        </w:rPr>
        <w:t>в тому числі по місяцях (далі також - розрахункові періоди) (тис.куб.м.):</w:t>
      </w:r>
    </w:p>
    <w:tbl>
      <w:tblPr>
        <w:tblStyle w:val="T4"/>
        <w:tblW w:w="9125" w:type="dxa"/>
        <w:jc w:val="left"/>
        <w:tblInd w:w="-5" w:type="dxa"/>
        <w:tblLayout w:type="fixed"/>
      </w:tblPr>
      <w:tblGrid/>
      <w:tr>
        <w:trPr>
          <w:trHeight w:hRule="atLeast" w:val="845"/>
        </w:trPr>
        <w:tc>
          <w:tcPr>
            <w:tcW w:w="3874" w:type="dxa"/>
            <w:tcBorders>
              <w:top w:val="single" w:sz="4" w:space="0" w:shadow="0" w:frame="0" w:color="000000"/>
              <w:left w:val="single" w:sz="4" w:space="0" w:shadow="0" w:frame="0" w:color="000000"/>
              <w:bottom w:val="nil"/>
              <w:right w:val="nil"/>
            </w:tcBorders>
            <w:shd w:val="clear" w:color="auto" w:fill="FFFFFF"/>
            <w:tcMar>
              <w:top w:w="0" w:type="dxa"/>
              <w:left w:w="0" w:type="dxa"/>
              <w:bottom w:w="0" w:type="dxa"/>
              <w:right w:w="0" w:type="dxa"/>
            </w:tcMar>
            <w:vAlign w:val="center"/>
          </w:tcPr>
          <w:p>
            <w:pPr>
              <w:spacing w:lineRule="auto" w:line="220" w:beforeAutospacing="0" w:afterAutospacing="0"/>
              <w:jc w:val="center"/>
              <w:rPr>
                <w:rFonts w:ascii="Times New Roman" w:hAnsi="Times New Roman"/>
                <w:sz w:val="24"/>
              </w:rPr>
            </w:pPr>
            <w:r>
              <w:rPr>
                <w:rFonts w:ascii="Times New Roman" w:hAnsi="Times New Roman"/>
                <w:color w:val="000000"/>
                <w:sz w:val="24"/>
              </w:rPr>
              <w:t>Розрахунковий період</w:t>
            </w:r>
          </w:p>
        </w:tc>
        <w:tc>
          <w:tcPr>
            <w:tcW w:w="5251" w:type="dxa"/>
            <w:tcBorders>
              <w:top w:val="single" w:sz="4" w:space="0" w:shadow="0" w:frame="0" w:color="000000"/>
              <w:left w:val="single" w:sz="4" w:space="0" w:shadow="0" w:frame="0" w:color="000000"/>
              <w:bottom w:val="nil"/>
              <w:right w:val="single" w:sz="4" w:space="0" w:shadow="0" w:frame="0" w:color="000000"/>
            </w:tcBorders>
            <w:shd w:val="clear" w:color="auto" w:fill="FFFFFF"/>
            <w:tcMar>
              <w:top w:w="0" w:type="dxa"/>
              <w:left w:w="0" w:type="dxa"/>
              <w:bottom w:w="0" w:type="dxa"/>
              <w:right w:w="0" w:type="dxa"/>
            </w:tcMar>
            <w:vAlign w:val="center"/>
          </w:tcPr>
          <w:p>
            <w:pPr>
              <w:spacing w:lineRule="auto" w:line="220" w:beforeAutospacing="0" w:afterAutospacing="0"/>
              <w:jc w:val="center"/>
              <w:rPr>
                <w:rFonts w:ascii="Times New Roman" w:hAnsi="Times New Roman"/>
                <w:sz w:val="24"/>
              </w:rPr>
            </w:pPr>
            <w:r>
              <w:rPr>
                <w:rFonts w:ascii="Times New Roman" w:hAnsi="Times New Roman"/>
                <w:color w:val="000000"/>
                <w:sz w:val="24"/>
              </w:rPr>
              <w:t>Замовлений обсяг, тис.куб м</w:t>
            </w:r>
          </w:p>
        </w:tc>
      </w:tr>
      <w:tr>
        <w:trPr>
          <w:trHeight w:hRule="atLeast" w:val="283"/>
        </w:trPr>
        <w:tc>
          <w:tcPr>
            <w:tcW w:w="3874" w:type="dxa"/>
            <w:tcBorders>
              <w:top w:val="single" w:sz="4" w:space="0" w:shadow="0" w:frame="0" w:color="000000"/>
              <w:left w:val="single" w:sz="4" w:space="0" w:shadow="0" w:frame="0" w:color="000000"/>
              <w:bottom w:val="nil"/>
              <w:right w:val="nil"/>
            </w:tcBorders>
            <w:shd w:val="clear" w:color="auto" w:fill="FFFFFF"/>
            <w:tcMar>
              <w:top w:w="0" w:type="dxa"/>
              <w:left w:w="0" w:type="dxa"/>
              <w:bottom w:w="0" w:type="dxa"/>
              <w:right w:w="0" w:type="dxa"/>
            </w:tcMar>
            <w:vAlign w:val="bottom"/>
          </w:tcPr>
          <w:p>
            <w:pPr>
              <w:spacing w:lineRule="auto" w:line="220" w:beforeAutospacing="0" w:afterAutospacing="0"/>
              <w:jc w:val="center"/>
              <w:rPr>
                <w:rFonts w:ascii="Times New Roman" w:hAnsi="Times New Roman"/>
                <w:sz w:val="24"/>
              </w:rPr>
            </w:pPr>
          </w:p>
        </w:tc>
        <w:tc>
          <w:tcPr>
            <w:tcW w:w="5251" w:type="dxa"/>
            <w:tcBorders>
              <w:top w:val="single" w:sz="4" w:space="0" w:shadow="0" w:frame="0" w:color="000000"/>
              <w:left w:val="single" w:sz="4" w:space="0" w:shadow="0" w:frame="0" w:color="000000"/>
              <w:bottom w:val="nil"/>
              <w:right w:val="single" w:sz="4" w:space="0" w:shadow="0" w:frame="0" w:color="000000"/>
            </w:tcBorders>
            <w:shd w:val="clear" w:color="auto" w:fill="FFFFFF"/>
            <w:tcMar>
              <w:top w:w="0" w:type="dxa"/>
              <w:left w:w="0" w:type="dxa"/>
              <w:bottom w:w="0" w:type="dxa"/>
              <w:right w:w="0" w:type="dxa"/>
            </w:tcMar>
          </w:tcPr>
          <w:p>
            <w:pPr>
              <w:jc w:val="both"/>
              <w:rPr>
                <w:rFonts w:ascii="Times New Roman" w:hAnsi="Times New Roman"/>
                <w:sz w:val="24"/>
              </w:rPr>
            </w:pPr>
          </w:p>
        </w:tc>
      </w:tr>
      <w:tr>
        <w:trPr>
          <w:trHeight w:hRule="atLeast" w:val="283"/>
        </w:trPr>
        <w:tc>
          <w:tcPr>
            <w:tcW w:w="3874" w:type="dxa"/>
            <w:tcBorders>
              <w:top w:val="single" w:sz="4" w:space="0" w:shadow="0" w:frame="0" w:color="000000"/>
              <w:left w:val="single" w:sz="4" w:space="0" w:shadow="0" w:frame="0" w:color="000000"/>
              <w:bottom w:val="nil"/>
              <w:right w:val="nil"/>
            </w:tcBorders>
            <w:shd w:val="clear" w:color="auto" w:fill="FFFFFF"/>
            <w:tcMar>
              <w:top w:w="0" w:type="dxa"/>
              <w:left w:w="0" w:type="dxa"/>
              <w:bottom w:w="0" w:type="dxa"/>
              <w:right w:w="0" w:type="dxa"/>
            </w:tcMar>
            <w:vAlign w:val="bottom"/>
          </w:tcPr>
          <w:p>
            <w:pPr>
              <w:spacing w:lineRule="auto" w:line="220" w:beforeAutospacing="0" w:afterAutospacing="0"/>
              <w:jc w:val="center"/>
              <w:rPr>
                <w:rFonts w:ascii="Times New Roman" w:hAnsi="Times New Roman"/>
                <w:sz w:val="24"/>
              </w:rPr>
            </w:pPr>
          </w:p>
        </w:tc>
        <w:tc>
          <w:tcPr>
            <w:tcW w:w="5251" w:type="dxa"/>
            <w:tcBorders>
              <w:top w:val="single" w:sz="4" w:space="0" w:shadow="0" w:frame="0" w:color="000000"/>
              <w:left w:val="single" w:sz="4" w:space="0" w:shadow="0" w:frame="0" w:color="000000"/>
              <w:bottom w:val="nil"/>
              <w:right w:val="single" w:sz="4" w:space="0" w:shadow="0" w:frame="0" w:color="000000"/>
            </w:tcBorders>
            <w:shd w:val="clear" w:color="auto" w:fill="FFFFFF"/>
            <w:tcMar>
              <w:top w:w="0" w:type="dxa"/>
              <w:left w:w="0" w:type="dxa"/>
              <w:bottom w:w="0" w:type="dxa"/>
              <w:right w:w="0" w:type="dxa"/>
            </w:tcMar>
          </w:tcPr>
          <w:p>
            <w:pPr>
              <w:jc w:val="both"/>
              <w:rPr>
                <w:rFonts w:ascii="Times New Roman" w:hAnsi="Times New Roman"/>
                <w:sz w:val="24"/>
              </w:rPr>
            </w:pPr>
          </w:p>
        </w:tc>
      </w:tr>
      <w:tr>
        <w:trPr>
          <w:trHeight w:hRule="atLeast" w:val="283"/>
        </w:trPr>
        <w:tc>
          <w:tcPr>
            <w:tcW w:w="3874" w:type="dxa"/>
            <w:tcBorders>
              <w:top w:val="single" w:sz="4" w:space="0" w:shadow="0" w:frame="0" w:color="000000"/>
              <w:left w:val="single" w:sz="4" w:space="0" w:shadow="0" w:frame="0" w:color="000000"/>
              <w:bottom w:val="nil"/>
              <w:right w:val="nil"/>
            </w:tcBorders>
            <w:shd w:val="clear" w:color="auto" w:fill="FFFFFF"/>
            <w:tcMar>
              <w:top w:w="0" w:type="dxa"/>
              <w:left w:w="0" w:type="dxa"/>
              <w:bottom w:w="0" w:type="dxa"/>
              <w:right w:w="0" w:type="dxa"/>
            </w:tcMar>
            <w:vAlign w:val="bottom"/>
          </w:tcPr>
          <w:p>
            <w:pPr>
              <w:spacing w:lineRule="auto" w:line="220" w:beforeAutospacing="0" w:afterAutospacing="0"/>
              <w:jc w:val="center"/>
              <w:rPr>
                <w:rFonts w:ascii="Times New Roman" w:hAnsi="Times New Roman"/>
                <w:sz w:val="24"/>
              </w:rPr>
            </w:pPr>
          </w:p>
        </w:tc>
        <w:tc>
          <w:tcPr>
            <w:tcW w:w="5251" w:type="dxa"/>
            <w:tcBorders>
              <w:top w:val="single" w:sz="4" w:space="0" w:shadow="0" w:frame="0" w:color="000000"/>
              <w:left w:val="single" w:sz="4" w:space="0" w:shadow="0" w:frame="0" w:color="000000"/>
              <w:bottom w:val="nil"/>
              <w:right w:val="single" w:sz="4" w:space="0" w:shadow="0" w:frame="0" w:color="000000"/>
            </w:tcBorders>
            <w:shd w:val="clear" w:color="auto" w:fill="FFFFFF"/>
            <w:tcMar>
              <w:top w:w="0" w:type="dxa"/>
              <w:left w:w="0" w:type="dxa"/>
              <w:bottom w:w="0" w:type="dxa"/>
              <w:right w:w="0" w:type="dxa"/>
            </w:tcMar>
          </w:tcPr>
          <w:p>
            <w:pPr>
              <w:jc w:val="both"/>
              <w:rPr>
                <w:rFonts w:ascii="Times New Roman" w:hAnsi="Times New Roman"/>
                <w:sz w:val="24"/>
              </w:rPr>
            </w:pPr>
          </w:p>
        </w:tc>
      </w:tr>
      <w:tr>
        <w:trPr>
          <w:trHeight w:hRule="atLeast" w:val="283"/>
        </w:trPr>
        <w:tc>
          <w:tcPr>
            <w:tcW w:w="3874" w:type="dxa"/>
            <w:tcBorders>
              <w:top w:val="single" w:sz="4" w:space="0" w:shadow="0" w:frame="0" w:color="000000"/>
              <w:left w:val="single" w:sz="4" w:space="0" w:shadow="0" w:frame="0" w:color="000000"/>
              <w:bottom w:val="nil"/>
              <w:right w:val="nil"/>
            </w:tcBorders>
            <w:shd w:val="clear" w:color="auto" w:fill="FFFFFF"/>
            <w:tcMar>
              <w:top w:w="0" w:type="dxa"/>
              <w:left w:w="0" w:type="dxa"/>
              <w:bottom w:w="0" w:type="dxa"/>
              <w:right w:w="0" w:type="dxa"/>
            </w:tcMar>
            <w:vAlign w:val="bottom"/>
          </w:tcPr>
          <w:p>
            <w:pPr>
              <w:spacing w:lineRule="auto" w:line="220" w:beforeAutospacing="0" w:afterAutospacing="0"/>
              <w:jc w:val="center"/>
              <w:rPr>
                <w:rFonts w:ascii="Times New Roman" w:hAnsi="Times New Roman"/>
                <w:sz w:val="24"/>
              </w:rPr>
            </w:pPr>
          </w:p>
        </w:tc>
        <w:tc>
          <w:tcPr>
            <w:tcW w:w="5251" w:type="dxa"/>
            <w:tcBorders>
              <w:top w:val="single" w:sz="4" w:space="0" w:shadow="0" w:frame="0" w:color="000000"/>
              <w:left w:val="single" w:sz="4" w:space="0" w:shadow="0" w:frame="0" w:color="000000"/>
              <w:bottom w:val="nil"/>
              <w:right w:val="single" w:sz="4" w:space="0" w:shadow="0" w:frame="0" w:color="000000"/>
            </w:tcBorders>
            <w:shd w:val="clear" w:color="auto" w:fill="FFFFFF"/>
            <w:tcMar>
              <w:top w:w="0" w:type="dxa"/>
              <w:left w:w="0" w:type="dxa"/>
              <w:bottom w:w="0" w:type="dxa"/>
              <w:right w:w="0" w:type="dxa"/>
            </w:tcMar>
          </w:tcPr>
          <w:p>
            <w:pPr>
              <w:jc w:val="both"/>
              <w:rPr>
                <w:rFonts w:ascii="Times New Roman" w:hAnsi="Times New Roman"/>
                <w:sz w:val="24"/>
              </w:rPr>
            </w:pPr>
          </w:p>
        </w:tc>
      </w:tr>
      <w:tr>
        <w:trPr>
          <w:trHeight w:hRule="atLeast" w:val="394"/>
        </w:trPr>
        <w:tc>
          <w:tcPr>
            <w:tcW w:w="3874" w:type="dxa"/>
            <w:tcBorders>
              <w:top w:val="single" w:sz="4" w:space="0" w:shadow="0" w:frame="0" w:color="000000"/>
              <w:left w:val="single" w:sz="4" w:space="0" w:shadow="0" w:frame="0" w:color="000000"/>
              <w:bottom w:val="single" w:sz="4" w:space="0" w:shadow="0" w:frame="0" w:color="000000"/>
              <w:right w:val="nil"/>
            </w:tcBorders>
            <w:shd w:val="clear" w:color="auto" w:fill="FFFFFF"/>
            <w:tcMar>
              <w:top w:w="0" w:type="dxa"/>
              <w:left w:w="0" w:type="dxa"/>
              <w:bottom w:w="0" w:type="dxa"/>
              <w:right w:w="0" w:type="dxa"/>
            </w:tcMar>
          </w:tcPr>
          <w:p>
            <w:pPr>
              <w:spacing w:lineRule="auto" w:line="220" w:beforeAutospacing="0" w:afterAutospacing="0"/>
              <w:jc w:val="center"/>
              <w:rPr>
                <w:rFonts w:ascii="Times New Roman" w:hAnsi="Times New Roman"/>
                <w:sz w:val="24"/>
              </w:rPr>
            </w:pPr>
            <w:r>
              <w:rPr>
                <w:rFonts w:ascii="Times New Roman" w:hAnsi="Times New Roman"/>
                <w:color w:val="000000"/>
                <w:sz w:val="24"/>
              </w:rPr>
              <w:t>ВСЬОГО</w:t>
            </w:r>
          </w:p>
        </w:tc>
        <w:tc>
          <w:tcPr>
            <w:tcW w:w="5251"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tcPr>
          <w:p>
            <w:pPr>
              <w:jc w:val="both"/>
              <w:rPr>
                <w:rFonts w:ascii="Times New Roman" w:hAnsi="Times New Roman"/>
                <w:sz w:val="24"/>
              </w:rPr>
            </w:pPr>
          </w:p>
        </w:tc>
      </w:tr>
    </w:tbl>
    <w:p>
      <w:pPr>
        <w:spacing w:lineRule="auto" w:line="240" w:after="0" w:beforeAutospacing="0" w:afterAutospacing="0"/>
        <w:ind w:firstLine="0" w:left="567"/>
        <w:jc w:val="both"/>
        <w:rPr>
          <w:rFonts w:ascii="Times New Roman" w:hAnsi="Times New Roman"/>
          <w:color w:val="000000"/>
          <w:sz w:val="24"/>
        </w:rPr>
      </w:pPr>
    </w:p>
    <w:p>
      <w:pPr>
        <w:numPr>
          <w:ilvl w:val="2"/>
          <w:numId w:val="6"/>
        </w:numPr>
        <w:tabs>
          <w:tab w:val="left" w:pos="1134"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pPr>
        <w:tabs>
          <w:tab w:val="left" w:pos="1134" w:leader="none"/>
        </w:tabs>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Відповідальність за правильність визначення замовлених обсягів газу покладається виключно на Споживача.</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pPr>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В</w:t>
      </w:r>
      <w:r>
        <w:rPr>
          <w:rFonts w:ascii="Times New Roman" w:hAnsi="Times New Roman"/>
          <w:color w:val="000000"/>
          <w:sz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За розрахункову одиницю газу приймається один метр кубічний (м3), приведений до стандартних умов: температура (і) 293,18 К (20</w:t>
      </w:r>
      <w:r>
        <w:rPr>
          <w:rFonts w:ascii="Times New Roman" w:hAnsi="Times New Roman"/>
          <w:color w:val="000000"/>
          <w:sz w:val="24"/>
          <w:vertAlign w:val="superscript"/>
        </w:rPr>
        <w:t>о</w:t>
      </w:r>
      <w:r>
        <w:rPr>
          <w:rFonts w:ascii="Times New Roman" w:hAnsi="Times New Roman"/>
          <w:color w:val="000000"/>
          <w:sz w:val="24"/>
        </w:rPr>
        <w:t>С), тиск газу (Р) 101,325 кПа (760 мм рт. ст.).</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pPr>
        <w:tabs>
          <w:tab w:val="left" w:pos="1134" w:leader="none"/>
        </w:tabs>
        <w:spacing w:lineRule="auto" w:line="240" w:after="0" w:beforeAutospacing="0" w:afterAutospacing="0"/>
        <w:ind w:firstLine="567"/>
        <w:jc w:val="both"/>
        <w:rPr>
          <w:rFonts w:ascii="Times New Roman" w:hAnsi="Times New Roman"/>
          <w:color w:val="000000"/>
          <w:sz w:val="24"/>
        </w:rPr>
      </w:pPr>
    </w:p>
    <w:p>
      <w:pPr>
        <w:numPr>
          <w:ilvl w:val="0"/>
          <w:numId w:val="6"/>
        </w:numPr>
        <w:tabs>
          <w:tab w:val="left" w:pos="284" w:leader="none"/>
        </w:tabs>
        <w:spacing w:lineRule="auto" w:line="240" w:after="0" w:beforeAutospacing="0" w:afterAutospacing="0"/>
        <w:ind w:firstLine="0" w:left="0"/>
        <w:jc w:val="center"/>
        <w:rPr>
          <w:rFonts w:ascii="Times New Roman" w:hAnsi="Times New Roman"/>
          <w:b w:val="1"/>
          <w:color w:val="000000"/>
          <w:sz w:val="24"/>
        </w:rPr>
      </w:pPr>
      <w:r>
        <w:rPr>
          <w:rFonts w:ascii="Times New Roman" w:hAnsi="Times New Roman"/>
          <w:b w:val="1"/>
          <w:color w:val="000000"/>
          <w:sz w:val="24"/>
        </w:rPr>
        <w:t>Порядок та умови передачі природного газу</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Постачальник передає Споживачу у загальному потоці природний газ у внутрішній точці виходу з газотранспортної системи.</w:t>
      </w:r>
    </w:p>
    <w:p>
      <w:pPr>
        <w:tabs>
          <w:tab w:val="left" w:pos="993" w:leader="none"/>
        </w:tabs>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pPr>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pPr>
        <w:numPr>
          <w:ilvl w:val="2"/>
          <w:numId w:val="6"/>
        </w:numPr>
        <w:tabs>
          <w:tab w:val="left" w:pos="1134"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hAnsi="Times New Roman"/>
          <w:sz w:val="24"/>
        </w:rPr>
        <w:t>у</w:t>
      </w:r>
      <w:r>
        <w:rPr>
          <w:rFonts w:ascii="Times New Roman" w:hAnsi="Times New Roman"/>
          <w:color w:val="000000"/>
          <w:sz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pPr>
        <w:numPr>
          <w:ilvl w:val="2"/>
          <w:numId w:val="6"/>
        </w:numPr>
        <w:tabs>
          <w:tab w:val="left" w:pos="1134"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hAnsi="Times New Roman"/>
          <w:sz w:val="24"/>
        </w:rPr>
        <w:t>у</w:t>
      </w:r>
      <w:r>
        <w:rPr>
          <w:rFonts w:ascii="Times New Roman" w:hAnsi="Times New Roman"/>
          <w:color w:val="000000"/>
          <w:sz w:val="24"/>
        </w:rPr>
        <w:t xml:space="preserve"> приймання-передачі за відповідний розрахунковий період (далі також - акт), підписані уповноваженим представником Постачальника.</w:t>
      </w:r>
    </w:p>
    <w:p>
      <w:pPr>
        <w:numPr>
          <w:ilvl w:val="2"/>
          <w:numId w:val="6"/>
        </w:numPr>
        <w:tabs>
          <w:tab w:val="left" w:pos="1134"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Споживач протягом 2-х (двох) робочих днів з дати одержання акт</w:t>
      </w:r>
      <w:r>
        <w:rPr>
          <w:rFonts w:ascii="Times New Roman" w:hAnsi="Times New Roman"/>
          <w:sz w:val="24"/>
        </w:rPr>
        <w:t>у</w:t>
      </w:r>
      <w:r>
        <w:rPr>
          <w:rFonts w:ascii="Times New Roman" w:hAnsi="Times New Roman"/>
          <w:color w:val="000000"/>
          <w:sz w:val="24"/>
        </w:rPr>
        <w:t xml:space="preserve"> зобов'язується повернути Постачальнику один примірник оригіналу акт</w:t>
      </w:r>
      <w:r>
        <w:rPr>
          <w:rFonts w:ascii="Times New Roman" w:hAnsi="Times New Roman"/>
          <w:sz w:val="24"/>
        </w:rPr>
        <w:t>у</w:t>
      </w:r>
      <w:r>
        <w:rPr>
          <w:rFonts w:ascii="Times New Roman" w:hAnsi="Times New Roman"/>
          <w:color w:val="000000"/>
          <w:sz w:val="24"/>
        </w:rPr>
        <w:t>, підписаний уповноваженим представником Споживача, або надати в письмовій формі мотивовану відмову від його підписання.</w:t>
      </w:r>
    </w:p>
    <w:p>
      <w:pPr>
        <w:numPr>
          <w:ilvl w:val="2"/>
          <w:numId w:val="6"/>
        </w:numPr>
        <w:tabs>
          <w:tab w:val="left" w:pos="1134"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У випадку неповернення Споживачем підписаного оригіналу акт</w:t>
      </w:r>
      <w:r>
        <w:rPr>
          <w:rFonts w:ascii="Times New Roman" w:hAnsi="Times New Roman"/>
          <w:sz w:val="24"/>
        </w:rPr>
        <w:t>у</w:t>
      </w:r>
      <w:r>
        <w:rPr>
          <w:rFonts w:ascii="Times New Roman" w:hAnsi="Times New Roman"/>
          <w:color w:val="000000"/>
          <w:sz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hAnsi="Times New Roman"/>
          <w:sz w:val="24"/>
        </w:rPr>
        <w:t xml:space="preserve"> </w:t>
      </w:r>
      <w:r>
        <w:rPr>
          <w:rFonts w:ascii="Times New Roman" w:hAnsi="Times New Roman"/>
          <w:color w:val="000000"/>
          <w:sz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pPr>
        <w:spacing w:lineRule="auto" w:line="240" w:after="0" w:beforeAutospacing="0" w:afterAutospacing="0"/>
        <w:ind w:firstLine="0" w:left="567"/>
        <w:jc w:val="both"/>
        <w:rPr>
          <w:rFonts w:ascii="Times New Roman" w:hAnsi="Times New Roman"/>
          <w:color w:val="000000"/>
          <w:sz w:val="24"/>
        </w:rPr>
      </w:pPr>
    </w:p>
    <w:p>
      <w:pPr>
        <w:numPr>
          <w:ilvl w:val="0"/>
          <w:numId w:val="6"/>
        </w:numPr>
        <w:spacing w:lineRule="auto" w:line="240" w:after="0" w:beforeAutospacing="0" w:afterAutospacing="0"/>
        <w:ind w:firstLine="0" w:left="0"/>
        <w:jc w:val="center"/>
        <w:rPr>
          <w:rFonts w:ascii="Times New Roman" w:hAnsi="Times New Roman"/>
          <w:b w:val="1"/>
          <w:color w:val="000000"/>
          <w:sz w:val="24"/>
        </w:rPr>
      </w:pPr>
      <w:r>
        <w:rPr>
          <w:rFonts w:ascii="Times New Roman" w:hAnsi="Times New Roman"/>
          <w:b w:val="1"/>
          <w:color w:val="000000"/>
          <w:sz w:val="24"/>
        </w:rPr>
        <w:t>Ціна та вартість природного газу</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Ціна та порядок зміни ціни на природний газ, який постачається за цим Договором, встановлюється наступним чином:</w:t>
      </w:r>
    </w:p>
    <w:p>
      <w:pPr>
        <w:tabs>
          <w:tab w:val="left" w:pos="993" w:leader="none"/>
        </w:tabs>
        <w:spacing w:lineRule="auto" w:line="240" w:after="0" w:beforeAutospacing="0" w:afterAutospacing="0"/>
        <w:ind w:firstLine="567"/>
        <w:jc w:val="both"/>
        <w:rPr>
          <w:rFonts w:ascii="Times New Roman" w:hAnsi="Times New Roman"/>
          <w:sz w:val="24"/>
        </w:rPr>
      </w:pPr>
      <w:r>
        <w:rPr>
          <w:rFonts w:ascii="Times New Roman" w:hAnsi="Times New Roman"/>
          <w:b w:val="1"/>
          <w:color w:val="000000"/>
          <w:sz w:val="24"/>
        </w:rPr>
        <w:t xml:space="preserve">Ціна природного газу </w:t>
      </w:r>
      <w:r>
        <w:rPr>
          <w:rFonts w:ascii="Times New Roman" w:hAnsi="Times New Roman"/>
          <w:color w:val="000000"/>
          <w:sz w:val="24"/>
        </w:rPr>
        <w:t xml:space="preserve">за 1000 куб. м газу без ПДВ - </w:t>
      </w:r>
      <w:r>
        <w:rPr>
          <w:rFonts w:ascii="Times New Roman" w:hAnsi="Times New Roman"/>
          <w:b w:val="1"/>
          <w:color w:val="000000"/>
          <w:sz w:val="24"/>
        </w:rPr>
        <w:t>______________ грн.</w:t>
      </w:r>
      <w:r>
        <w:rPr>
          <w:rFonts w:ascii="Times New Roman" w:hAnsi="Times New Roman"/>
          <w:color w:val="000000"/>
          <w:sz w:val="24"/>
        </w:rPr>
        <w:t>,</w:t>
      </w:r>
    </w:p>
    <w:p>
      <w:pPr>
        <w:tabs>
          <w:tab w:val="left" w:pos="993" w:leader="none"/>
        </w:tabs>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крім того податок на додану вартість за ставкою 20%,</w:t>
      </w:r>
    </w:p>
    <w:p>
      <w:pPr>
        <w:tabs>
          <w:tab w:val="left" w:pos="993" w:leader="none"/>
        </w:tabs>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 xml:space="preserve">ціна природного газу за 1000 куб. м з ПДВ - </w:t>
      </w:r>
      <w:r>
        <w:rPr>
          <w:rFonts w:ascii="Times New Roman" w:hAnsi="Times New Roman"/>
          <w:b w:val="1"/>
          <w:color w:val="000000"/>
          <w:sz w:val="24"/>
        </w:rPr>
        <w:t>_______________ грн</w:t>
      </w:r>
      <w:r>
        <w:rPr>
          <w:rFonts w:ascii="Times New Roman" w:hAnsi="Times New Roman"/>
          <w:color w:val="000000"/>
          <w:sz w:val="24"/>
        </w:rPr>
        <w:t>;</w:t>
      </w:r>
    </w:p>
    <w:p>
      <w:pPr>
        <w:tabs>
          <w:tab w:val="left" w:pos="993" w:leader="none"/>
        </w:tabs>
        <w:spacing w:lineRule="auto" w:line="240" w:after="0" w:beforeAutospacing="0" w:afterAutospacing="0"/>
        <w:ind w:firstLine="567"/>
        <w:jc w:val="both"/>
        <w:rPr>
          <w:rFonts w:ascii="Times New Roman" w:hAnsi="Times New Roman"/>
          <w:sz w:val="24"/>
        </w:rPr>
      </w:pPr>
      <w:r>
        <w:rPr>
          <w:rFonts w:ascii="Times New Roman" w:hAnsi="Times New Roman"/>
          <w:sz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pPr>
        <w:tabs>
          <w:tab w:val="left" w:pos="993" w:leader="none"/>
        </w:tabs>
        <w:spacing w:lineRule="auto" w:line="240" w:after="0" w:beforeAutospacing="0" w:afterAutospacing="0"/>
        <w:ind w:firstLine="567"/>
        <w:jc w:val="both"/>
        <w:rPr>
          <w:rFonts w:ascii="Times New Roman" w:hAnsi="Times New Roman"/>
          <w:sz w:val="24"/>
        </w:rPr>
      </w:pPr>
      <w:r>
        <w:rPr>
          <w:rFonts w:ascii="Times New Roman" w:hAnsi="Times New Roman"/>
          <w:sz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pPr>
        <w:numPr>
          <w:ilvl w:val="1"/>
          <w:numId w:val="6"/>
        </w:numPr>
        <w:tabs>
          <w:tab w:val="left" w:pos="993" w:leader="none"/>
        </w:tabs>
        <w:spacing w:lineRule="auto" w:line="240" w:after="0" w:beforeAutospacing="0" w:afterAutospacing="0"/>
        <w:ind w:firstLine="566" w:left="0"/>
        <w:jc w:val="both"/>
        <w:rPr>
          <w:rFonts w:ascii="Times New Roman" w:hAnsi="Times New Roman"/>
        </w:rPr>
      </w:pPr>
      <w:r>
        <w:rPr>
          <w:rFonts w:ascii="Times New Roman" w:hAnsi="Times New Roman"/>
          <w:sz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pPr>
        <w:numPr>
          <w:ilvl w:val="1"/>
          <w:numId w:val="6"/>
        </w:numPr>
        <w:tabs>
          <w:tab w:val="left" w:pos="993" w:leader="none"/>
          <w:tab w:val="left" w:pos="1134" w:leader="none"/>
        </w:tabs>
        <w:spacing w:lineRule="auto" w:line="240" w:after="0" w:beforeAutospacing="0" w:afterAutospacing="0"/>
        <w:ind w:firstLine="566" w:left="0"/>
        <w:jc w:val="both"/>
        <w:rPr>
          <w:rFonts w:ascii="Times New Roman" w:hAnsi="Times New Roman"/>
          <w:b w:val="1"/>
          <w:color w:val="000000"/>
          <w:sz w:val="24"/>
        </w:rPr>
      </w:pPr>
      <w:r>
        <w:rPr>
          <w:rFonts w:ascii="Times New Roman" w:hAnsi="Times New Roman"/>
          <w:b w:val="1"/>
          <w:color w:val="000000"/>
          <w:sz w:val="24"/>
        </w:rPr>
        <w:t xml:space="preserve">Загальна вартість цього Договору на дату укладання </w:t>
      </w:r>
      <w:r>
        <w:rPr>
          <w:rFonts w:ascii="Times New Roman" w:hAnsi="Times New Roman"/>
          <w:color w:val="000000"/>
          <w:sz w:val="24"/>
        </w:rPr>
        <w:t>становить ______ грн,</w:t>
      </w:r>
      <w:r>
        <w:rPr>
          <w:rFonts w:ascii="Times New Roman" w:hAnsi="Times New Roman"/>
          <w:b w:val="1"/>
          <w:color w:val="000000"/>
          <w:sz w:val="24"/>
        </w:rPr>
        <w:t xml:space="preserve"> </w:t>
      </w:r>
      <w:r>
        <w:rPr>
          <w:rFonts w:ascii="Times New Roman" w:hAnsi="Times New Roman"/>
          <w:color w:val="000000"/>
          <w:sz w:val="24"/>
        </w:rPr>
        <w:t>крім того ПДВ - _________ грн, разом з ПДВ - __________ (______________) грн.</w:t>
      </w:r>
    </w:p>
    <w:p>
      <w:pPr>
        <w:tabs>
          <w:tab w:val="left" w:pos="993" w:leader="none"/>
          <w:tab w:val="left" w:pos="1134" w:leader="none"/>
        </w:tabs>
        <w:spacing w:lineRule="auto" w:line="240" w:after="0" w:beforeAutospacing="0" w:afterAutospacing="0"/>
        <w:ind w:firstLine="0" w:left="567"/>
        <w:jc w:val="both"/>
        <w:rPr>
          <w:rFonts w:ascii="Times New Roman" w:hAnsi="Times New Roman"/>
          <w:b w:val="1"/>
          <w:color w:val="000000"/>
          <w:sz w:val="24"/>
        </w:rPr>
      </w:pPr>
    </w:p>
    <w:p>
      <w:pPr>
        <w:numPr>
          <w:ilvl w:val="0"/>
          <w:numId w:val="6"/>
        </w:numPr>
        <w:tabs>
          <w:tab w:val="left" w:pos="284" w:leader="none"/>
        </w:tabs>
        <w:spacing w:lineRule="auto" w:line="240" w:after="0" w:beforeAutospacing="0" w:afterAutospacing="0"/>
        <w:ind w:firstLine="0" w:left="0"/>
        <w:jc w:val="center"/>
        <w:rPr>
          <w:rFonts w:ascii="Times New Roman" w:hAnsi="Times New Roman"/>
          <w:b w:val="1"/>
          <w:color w:val="000000"/>
          <w:sz w:val="24"/>
        </w:rPr>
      </w:pPr>
      <w:r>
        <w:rPr>
          <w:rFonts w:ascii="Times New Roman" w:hAnsi="Times New Roman"/>
          <w:b w:val="1"/>
          <w:color w:val="000000"/>
          <w:sz w:val="24"/>
        </w:rPr>
        <w:t>Порядок та умови проведення розрахунків</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pPr>
        <w:spacing w:lineRule="auto" w:line="240" w:after="0" w:beforeAutospacing="0" w:afterAutospacing="0"/>
        <w:ind w:firstLine="567"/>
        <w:jc w:val="both"/>
        <w:rPr>
          <w:rFonts w:ascii="Times New Roman" w:hAnsi="Times New Roman"/>
          <w:color w:val="000000"/>
          <w:sz w:val="24"/>
        </w:rPr>
      </w:pPr>
      <w:r>
        <w:rPr>
          <w:rFonts w:ascii="Times New Roman" w:hAnsi="Times New Roman"/>
          <w:color w:val="000000"/>
          <w:sz w:val="24"/>
        </w:rPr>
        <w:t>- 70% вартості фактично переданого відповідно до акт</w:t>
      </w:r>
      <w:r>
        <w:rPr>
          <w:rFonts w:ascii="Times New Roman" w:hAnsi="Times New Roman"/>
          <w:sz w:val="24"/>
        </w:rPr>
        <w:t>у</w:t>
      </w:r>
      <w:r>
        <w:rPr>
          <w:rFonts w:ascii="Times New Roman" w:hAnsi="Times New Roman"/>
          <w:color w:val="000000"/>
          <w:sz w:val="24"/>
        </w:rPr>
        <w:t xml:space="preserve"> приймання-передачі природного газу - до останнього числа місяця, наступного за місяцем, в якому було здійснено постачання газу.</w:t>
      </w:r>
    </w:p>
    <w:p>
      <w:pPr>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Остаточний розрахунок за фактично переданий відповідно до акт</w:t>
      </w:r>
      <w:r>
        <w:rPr>
          <w:rFonts w:ascii="Times New Roman" w:hAnsi="Times New Roman"/>
          <w:sz w:val="24"/>
        </w:rPr>
        <w:t>у</w:t>
      </w:r>
      <w:r>
        <w:rPr>
          <w:rFonts w:ascii="Times New Roman" w:hAnsi="Times New Roman"/>
          <w:color w:val="000000"/>
          <w:sz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pPr>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Споживач має право здійснити оплату та/або передоплату за природний газ протягом періоду поставки або до початку розрахункового періоду.</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pPr>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Споживач зобов'язаний своєчасно та в повному обсязі розрахуватися за поставлений природний газ відповідно до пункту 5.1 цього Договору.</w:t>
      </w:r>
    </w:p>
    <w:p>
      <w:pPr>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pPr>
        <w:numPr>
          <w:ilvl w:val="0"/>
          <w:numId w:val="7"/>
        </w:numPr>
        <w:tabs>
          <w:tab w:val="left" w:pos="993"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у першу чергу відшкодовуються витрати Постачальника, пов'язані з одержанням виконання;</w:t>
      </w:r>
    </w:p>
    <w:p>
      <w:pPr>
        <w:numPr>
          <w:ilvl w:val="0"/>
          <w:numId w:val="7"/>
        </w:numPr>
        <w:tabs>
          <w:tab w:val="left" w:pos="993"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у другу - сплачуються інфляційні нарахування, відсотки річних, пені, штрафи;</w:t>
      </w:r>
    </w:p>
    <w:p>
      <w:pPr>
        <w:numPr>
          <w:ilvl w:val="0"/>
          <w:numId w:val="7"/>
        </w:numPr>
        <w:tabs>
          <w:tab w:val="left" w:pos="993"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pPr>
        <w:spacing w:lineRule="auto" w:line="240" w:after="0" w:beforeAutospacing="0" w:afterAutospacing="0"/>
        <w:jc w:val="both"/>
        <w:rPr>
          <w:rFonts w:ascii="Times New Roman" w:hAnsi="Times New Roman"/>
          <w:color w:val="000000"/>
          <w:sz w:val="24"/>
        </w:rPr>
      </w:pPr>
    </w:p>
    <w:p>
      <w:pPr>
        <w:numPr>
          <w:ilvl w:val="0"/>
          <w:numId w:val="6"/>
        </w:numPr>
        <w:tabs>
          <w:tab w:val="left" w:pos="284" w:leader="none"/>
        </w:tabs>
        <w:spacing w:lineRule="auto" w:line="240" w:after="0" w:beforeAutospacing="0" w:afterAutospacing="0"/>
        <w:ind w:firstLine="0" w:left="0"/>
        <w:jc w:val="center"/>
        <w:rPr>
          <w:rFonts w:ascii="Times New Roman" w:hAnsi="Times New Roman"/>
          <w:b w:val="1"/>
          <w:color w:val="000000"/>
          <w:sz w:val="24"/>
        </w:rPr>
      </w:pPr>
      <w:r>
        <w:rPr>
          <w:rFonts w:ascii="Times New Roman" w:hAnsi="Times New Roman"/>
          <w:b w:val="1"/>
          <w:color w:val="000000"/>
          <w:sz w:val="24"/>
        </w:rPr>
        <w:t>Права та обов’язки сторін</w:t>
      </w:r>
    </w:p>
    <w:p>
      <w:pPr>
        <w:numPr>
          <w:ilvl w:val="1"/>
          <w:numId w:val="6"/>
        </w:numPr>
        <w:tabs>
          <w:tab w:val="left" w:pos="993" w:leader="none"/>
        </w:tabs>
        <w:spacing w:lineRule="auto" w:line="240" w:after="0" w:beforeAutospacing="0" w:afterAutospacing="0"/>
        <w:ind w:firstLine="566" w:left="0"/>
        <w:jc w:val="both"/>
        <w:rPr>
          <w:rFonts w:ascii="Times New Roman" w:hAnsi="Times New Roman"/>
          <w:b w:val="1"/>
          <w:color w:val="000000"/>
          <w:sz w:val="24"/>
        </w:rPr>
      </w:pPr>
      <w:r>
        <w:rPr>
          <w:rFonts w:ascii="Times New Roman" w:hAnsi="Times New Roman"/>
          <w:b w:val="1"/>
          <w:color w:val="000000"/>
          <w:sz w:val="24"/>
        </w:rPr>
        <w:t>Споживач має право:</w:t>
      </w:r>
    </w:p>
    <w:p>
      <w:pPr>
        <w:numPr>
          <w:ilvl w:val="0"/>
          <w:numId w:val="1"/>
        </w:numPr>
        <w:tabs>
          <w:tab w:val="left" w:pos="851"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використовувати (відбирати) природний газ відповідно до умов цього Договору;</w:t>
      </w:r>
    </w:p>
    <w:p>
      <w:pPr>
        <w:numPr>
          <w:ilvl w:val="0"/>
          <w:numId w:val="1"/>
        </w:numPr>
        <w:tabs>
          <w:tab w:val="left" w:pos="851"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pPr>
        <w:numPr>
          <w:ilvl w:val="0"/>
          <w:numId w:val="1"/>
        </w:numPr>
        <w:tabs>
          <w:tab w:val="left" w:pos="851"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pPr>
        <w:numPr>
          <w:ilvl w:val="0"/>
          <w:numId w:val="1"/>
        </w:numPr>
        <w:tabs>
          <w:tab w:val="left" w:pos="851"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pPr>
        <w:spacing w:lineRule="auto" w:line="240" w:after="0" w:beforeAutospacing="0" w:afterAutospacing="0"/>
        <w:jc w:val="both"/>
        <w:rPr>
          <w:rFonts w:ascii="Times New Roman" w:hAnsi="Times New Roman"/>
          <w:color w:val="000000"/>
          <w:sz w:val="24"/>
        </w:rPr>
      </w:pPr>
    </w:p>
    <w:p>
      <w:pPr>
        <w:numPr>
          <w:ilvl w:val="1"/>
          <w:numId w:val="6"/>
        </w:numPr>
        <w:pBdr>
          <w:top w:val="nil" w:sz="0" w:space="0" w:shadow="0" w:frame="0" w:color="auto"/>
          <w:left w:val="nil" w:sz="0" w:space="0" w:shadow="0" w:frame="0" w:color="auto"/>
          <w:bottom w:val="nil" w:sz="0" w:space="0" w:shadow="0" w:frame="0" w:color="auto"/>
          <w:right w:val="nil" w:sz="0" w:space="0" w:shadow="0" w:frame="0" w:color="auto"/>
        </w:pBdr>
        <w:tabs>
          <w:tab w:val="left" w:pos="993" w:leader="none"/>
        </w:tabs>
        <w:spacing w:lineRule="auto" w:line="240" w:after="0" w:beforeAutospacing="0" w:afterAutospacing="0"/>
        <w:ind w:firstLine="566" w:left="0"/>
        <w:jc w:val="both"/>
        <w:rPr>
          <w:rFonts w:ascii="Times New Roman" w:hAnsi="Times New Roman"/>
          <w:b w:val="1"/>
          <w:color w:val="000000"/>
          <w:sz w:val="24"/>
        </w:rPr>
      </w:pPr>
      <w:r>
        <w:rPr>
          <w:rFonts w:ascii="Times New Roman" w:hAnsi="Times New Roman"/>
          <w:b w:val="1"/>
          <w:color w:val="000000"/>
          <w:sz w:val="24"/>
        </w:rPr>
        <w:t>Споживач зобов'язаний:</w:t>
      </w:r>
    </w:p>
    <w:p>
      <w:pPr>
        <w:numPr>
          <w:ilvl w:val="0"/>
          <w:numId w:val="5"/>
        </w:numPr>
        <w:pBdr>
          <w:top w:val="nil" w:sz="0" w:space="0" w:shadow="0" w:frame="0" w:color="auto"/>
          <w:left w:val="nil" w:sz="0" w:space="0" w:shadow="0" w:frame="0" w:color="auto"/>
          <w:bottom w:val="nil" w:sz="0" w:space="0" w:shadow="0" w:frame="0" w:color="auto"/>
          <w:right w:val="nil" w:sz="0" w:space="0" w:shadow="0" w:frame="0" w:color="auto"/>
        </w:pBdr>
        <w:tabs>
          <w:tab w:val="left" w:pos="851"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pPr>
        <w:numPr>
          <w:ilvl w:val="0"/>
          <w:numId w:val="5"/>
        </w:numPr>
        <w:pBdr>
          <w:top w:val="nil" w:sz="0" w:space="0" w:shadow="0" w:frame="0" w:color="auto"/>
          <w:left w:val="nil" w:sz="0" w:space="0" w:shadow="0" w:frame="0" w:color="auto"/>
          <w:bottom w:val="nil" w:sz="0" w:space="0" w:shadow="0" w:frame="0" w:color="auto"/>
          <w:right w:val="nil" w:sz="0" w:space="0" w:shadow="0" w:frame="0" w:color="auto"/>
        </w:pBdr>
        <w:tabs>
          <w:tab w:val="left" w:pos="851"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pPr>
        <w:numPr>
          <w:ilvl w:val="0"/>
          <w:numId w:val="5"/>
        </w:numPr>
        <w:pBdr>
          <w:top w:val="nil" w:sz="0" w:space="0" w:shadow="0" w:frame="0" w:color="auto"/>
          <w:left w:val="nil" w:sz="0" w:space="0" w:shadow="0" w:frame="0" w:color="auto"/>
          <w:bottom w:val="nil" w:sz="0" w:space="0" w:shadow="0" w:frame="0" w:color="auto"/>
          <w:right w:val="nil" w:sz="0" w:space="0" w:shadow="0" w:frame="0" w:color="auto"/>
        </w:pBdr>
        <w:tabs>
          <w:tab w:val="left" w:pos="851"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самостійно припиняти (обмежувати) використання природного газу в разі:</w:t>
      </w:r>
    </w:p>
    <w:p>
      <w:pPr>
        <w:numPr>
          <w:ilvl w:val="0"/>
          <w:numId w:val="2"/>
        </w:numPr>
        <w:tabs>
          <w:tab w:val="left" w:pos="851"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порушення строків оплати за договором про постачання природного газу;</w:t>
      </w:r>
    </w:p>
    <w:p>
      <w:pPr>
        <w:numPr>
          <w:ilvl w:val="0"/>
          <w:numId w:val="2"/>
        </w:numPr>
        <w:tabs>
          <w:tab w:val="left" w:pos="851"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перевищення обсягів використання газу, зазначених в пункті 2.1 цього Договору, без їх коригування додатковою угодою;</w:t>
      </w:r>
    </w:p>
    <w:p>
      <w:pPr>
        <w:numPr>
          <w:ilvl w:val="0"/>
          <w:numId w:val="2"/>
        </w:numPr>
        <w:tabs>
          <w:tab w:val="left" w:pos="851"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невключення/виключення Споживача до/з Реєстру споживачів Постачальника в інформаційній платформі Оператора ГТС;</w:t>
      </w:r>
    </w:p>
    <w:p>
      <w:pPr>
        <w:numPr>
          <w:ilvl w:val="0"/>
          <w:numId w:val="2"/>
        </w:numPr>
        <w:tabs>
          <w:tab w:val="left" w:pos="851"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інших випадках, передбачених цим Договором та законодавством;</w:t>
      </w:r>
    </w:p>
    <w:p>
      <w:pPr>
        <w:numPr>
          <w:ilvl w:val="0"/>
          <w:numId w:val="5"/>
        </w:numPr>
        <w:tabs>
          <w:tab w:val="left" w:pos="851"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pPr>
        <w:numPr>
          <w:ilvl w:val="0"/>
          <w:numId w:val="5"/>
        </w:numPr>
        <w:tabs>
          <w:tab w:val="left" w:pos="851"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компенсувати Постачальнику вартість послуг на відключення газопостачання Споживачу;</w:t>
      </w:r>
    </w:p>
    <w:p>
      <w:pPr>
        <w:tabs>
          <w:tab w:val="left" w:pos="993" w:leader="none"/>
        </w:tabs>
        <w:spacing w:lineRule="auto" w:line="240" w:after="0" w:beforeAutospacing="0" w:afterAutospacing="0"/>
        <w:ind w:firstLine="0" w:left="567"/>
        <w:jc w:val="both"/>
        <w:rPr>
          <w:rFonts w:ascii="Times New Roman" w:hAnsi="Times New Roman"/>
          <w:color w:val="000000"/>
          <w:sz w:val="24"/>
        </w:rPr>
      </w:pPr>
    </w:p>
    <w:p>
      <w:pPr>
        <w:numPr>
          <w:ilvl w:val="1"/>
          <w:numId w:val="6"/>
        </w:numPr>
        <w:tabs>
          <w:tab w:val="left" w:pos="993" w:leader="none"/>
        </w:tabs>
        <w:spacing w:lineRule="auto" w:line="240" w:after="0" w:beforeAutospacing="0" w:afterAutospacing="0"/>
        <w:ind w:firstLine="566" w:left="0"/>
        <w:jc w:val="both"/>
        <w:rPr>
          <w:rFonts w:ascii="Times New Roman" w:hAnsi="Times New Roman"/>
          <w:b w:val="1"/>
          <w:color w:val="000000"/>
          <w:sz w:val="24"/>
        </w:rPr>
      </w:pPr>
      <w:r>
        <w:rPr>
          <w:rFonts w:ascii="Times New Roman" w:hAnsi="Times New Roman"/>
          <w:b w:val="1"/>
          <w:color w:val="000000"/>
          <w:sz w:val="24"/>
        </w:rPr>
        <w:t>Постачальник має право:</w:t>
      </w:r>
    </w:p>
    <w:p>
      <w:pPr>
        <w:numPr>
          <w:ilvl w:val="0"/>
          <w:numId w:val="3"/>
        </w:numPr>
        <w:tabs>
          <w:tab w:val="left" w:pos="851"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ініціювати заходи з припинення (обмеження) постачання природного газу Споживачеві в разі:</w:t>
      </w:r>
    </w:p>
    <w:p>
      <w:pPr>
        <w:numPr>
          <w:ilvl w:val="0"/>
          <w:numId w:val="2"/>
        </w:numPr>
        <w:tabs>
          <w:tab w:val="left" w:pos="851"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невиконання Споживачем пунктів 5.1 та 8.4. цього Договору;</w:t>
      </w:r>
    </w:p>
    <w:p>
      <w:pPr>
        <w:numPr>
          <w:ilvl w:val="0"/>
          <w:numId w:val="2"/>
        </w:numPr>
        <w:tabs>
          <w:tab w:val="left" w:pos="851"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відмови Споживача від підписання акт</w:t>
      </w:r>
      <w:r>
        <w:rPr>
          <w:rFonts w:ascii="Times New Roman" w:hAnsi="Times New Roman"/>
          <w:sz w:val="24"/>
        </w:rPr>
        <w:t>у</w:t>
      </w:r>
      <w:r>
        <w:rPr>
          <w:rFonts w:ascii="Times New Roman" w:hAnsi="Times New Roman"/>
          <w:color w:val="000000"/>
          <w:sz w:val="24"/>
        </w:rPr>
        <w:t xml:space="preserve"> приймання-передачі без відповідного письмового обґрунтування.</w:t>
      </w:r>
    </w:p>
    <w:p>
      <w:pPr>
        <w:tabs>
          <w:tab w:val="left" w:pos="851" w:leader="none"/>
        </w:tabs>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Газопостачання Споживачу може бути припинено в інших випадках, передбачених чинним законодавством України;</w:t>
      </w:r>
    </w:p>
    <w:p>
      <w:pPr>
        <w:numPr>
          <w:ilvl w:val="0"/>
          <w:numId w:val="3"/>
        </w:numPr>
        <w:tabs>
          <w:tab w:val="left" w:pos="851"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pPr>
        <w:numPr>
          <w:ilvl w:val="0"/>
          <w:numId w:val="3"/>
        </w:numPr>
        <w:tabs>
          <w:tab w:val="left" w:pos="851"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pPr>
        <w:numPr>
          <w:ilvl w:val="0"/>
          <w:numId w:val="3"/>
        </w:numPr>
        <w:tabs>
          <w:tab w:val="left" w:pos="851"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отримати оплату за переданий за цим Договором природний газ в розмірі та в строки, визначені цим Договором.</w:t>
      </w:r>
    </w:p>
    <w:p>
      <w:pPr>
        <w:tabs>
          <w:tab w:val="left" w:pos="993" w:leader="none"/>
        </w:tabs>
        <w:spacing w:lineRule="auto" w:line="240" w:after="0" w:beforeAutospacing="0" w:afterAutospacing="0"/>
        <w:ind w:firstLine="0" w:left="567"/>
        <w:jc w:val="both"/>
        <w:rPr>
          <w:rFonts w:ascii="Times New Roman" w:hAnsi="Times New Roman"/>
          <w:color w:val="000000"/>
          <w:sz w:val="24"/>
        </w:rPr>
      </w:pPr>
    </w:p>
    <w:p>
      <w:pPr>
        <w:numPr>
          <w:ilvl w:val="1"/>
          <w:numId w:val="6"/>
        </w:numPr>
        <w:tabs>
          <w:tab w:val="left" w:pos="993" w:leader="none"/>
        </w:tabs>
        <w:spacing w:lineRule="auto" w:line="240" w:after="0" w:beforeAutospacing="0" w:afterAutospacing="0"/>
        <w:ind w:firstLine="566" w:left="0"/>
        <w:jc w:val="both"/>
        <w:rPr>
          <w:rFonts w:ascii="Times New Roman" w:hAnsi="Times New Roman"/>
          <w:b w:val="1"/>
          <w:color w:val="000000"/>
          <w:sz w:val="24"/>
        </w:rPr>
      </w:pPr>
      <w:r>
        <w:rPr>
          <w:rFonts w:ascii="Times New Roman" w:hAnsi="Times New Roman"/>
          <w:b w:val="1"/>
          <w:color w:val="000000"/>
          <w:sz w:val="24"/>
        </w:rPr>
        <w:t>Постачальник зобов'язаний:</w:t>
      </w:r>
    </w:p>
    <w:p>
      <w:pPr>
        <w:numPr>
          <w:ilvl w:val="0"/>
          <w:numId w:val="4"/>
        </w:numPr>
        <w:tabs>
          <w:tab w:val="left" w:pos="993"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виконувати умови цього Договору;</w:t>
      </w:r>
    </w:p>
    <w:p>
      <w:pPr>
        <w:numPr>
          <w:ilvl w:val="0"/>
          <w:numId w:val="4"/>
        </w:numPr>
        <w:tabs>
          <w:tab w:val="left" w:pos="993"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забезпечувати відповідно до вимог Кодексу ГТС своєчасну реєстрацію Споживача у Реєстрі при дотриманні Споживачем умов цього Договору;</w:t>
      </w:r>
    </w:p>
    <w:p>
      <w:pPr>
        <w:numPr>
          <w:ilvl w:val="0"/>
          <w:numId w:val="4"/>
        </w:numPr>
        <w:tabs>
          <w:tab w:val="left" w:pos="993"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pPr>
        <w:numPr>
          <w:ilvl w:val="0"/>
          <w:numId w:val="4"/>
        </w:numPr>
        <w:pBdr>
          <w:top w:val="nil" w:sz="0" w:space="0" w:shadow="0" w:frame="0" w:color="auto"/>
          <w:left w:val="nil" w:sz="0" w:space="0" w:shadow="0" w:frame="0" w:color="auto"/>
          <w:bottom w:val="nil" w:sz="0" w:space="0" w:shadow="0" w:frame="0" w:color="auto"/>
          <w:right w:val="nil" w:sz="0" w:space="0" w:shadow="0" w:frame="0" w:color="auto"/>
        </w:pBdr>
        <w:tabs>
          <w:tab w:val="left" w:pos="851"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pPr>
        <w:numPr>
          <w:ilvl w:val="0"/>
          <w:numId w:val="4"/>
        </w:numPr>
        <w:pBdr>
          <w:top w:val="nil" w:sz="0" w:space="0" w:shadow="0" w:frame="0" w:color="auto"/>
          <w:left w:val="nil" w:sz="0" w:space="0" w:shadow="0" w:frame="0" w:color="auto"/>
          <w:bottom w:val="nil" w:sz="0" w:space="0" w:shadow="0" w:frame="0" w:color="auto"/>
          <w:right w:val="nil" w:sz="0" w:space="0" w:shadow="0" w:frame="0" w:color="auto"/>
        </w:pBdr>
        <w:tabs>
          <w:tab w:val="left" w:pos="851"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виконувати інші обов'язки, передбачені Правилами постачання природного газу та чинним законодавством України.</w:t>
      </w:r>
    </w:p>
    <w:p>
      <w:pPr>
        <w:pBdr>
          <w:top w:val="nil" w:sz="0" w:space="0" w:shadow="0" w:frame="0" w:color="auto"/>
          <w:left w:val="nil" w:sz="0" w:space="0" w:shadow="0" w:frame="0" w:color="auto"/>
          <w:bottom w:val="nil" w:sz="0" w:space="0" w:shadow="0" w:frame="0" w:color="auto"/>
          <w:right w:val="nil" w:sz="0" w:space="0" w:shadow="0" w:frame="0" w:color="auto"/>
        </w:pBdr>
        <w:tabs>
          <w:tab w:val="left" w:pos="851" w:leader="none"/>
        </w:tabs>
        <w:spacing w:lineRule="auto" w:line="240" w:after="0" w:beforeAutospacing="0" w:afterAutospacing="0"/>
        <w:ind w:firstLine="0" w:left="567"/>
        <w:jc w:val="both"/>
        <w:rPr>
          <w:rFonts w:ascii="Times New Roman" w:hAnsi="Times New Roman"/>
          <w:color w:val="000000"/>
          <w:sz w:val="24"/>
        </w:rPr>
      </w:pPr>
    </w:p>
    <w:p>
      <w:pPr>
        <w:numPr>
          <w:ilvl w:val="0"/>
          <w:numId w:val="6"/>
        </w:numPr>
        <w:tabs>
          <w:tab w:val="left" w:pos="284" w:leader="none"/>
        </w:tabs>
        <w:spacing w:lineRule="auto" w:line="240" w:after="0" w:beforeAutospacing="0" w:afterAutospacing="0"/>
        <w:ind w:firstLine="0" w:left="0"/>
        <w:jc w:val="center"/>
        <w:rPr>
          <w:rFonts w:ascii="Times New Roman" w:hAnsi="Times New Roman"/>
          <w:b w:val="1"/>
          <w:color w:val="000000"/>
          <w:sz w:val="24"/>
        </w:rPr>
      </w:pPr>
      <w:r>
        <w:rPr>
          <w:rFonts w:ascii="Times New Roman" w:hAnsi="Times New Roman"/>
          <w:b w:val="1"/>
          <w:color w:val="000000"/>
          <w:sz w:val="24"/>
        </w:rPr>
        <w:t>Відповідальність сторін</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bookmarkStart w:id="4" w:name="_heading=h.30j0zll"/>
      <w:bookmarkEnd w:id="4"/>
      <w:r>
        <w:rPr>
          <w:rFonts w:ascii="Times New Roman" w:hAnsi="Times New Roman"/>
          <w:color w:val="000000"/>
          <w:sz w:val="24"/>
        </w:rPr>
        <w:t xml:space="preserve">У разі прострочення Споживачем строків остаточного розрахунку згідно  пункт</w:t>
      </w:r>
      <w:r>
        <w:rPr>
          <w:rFonts w:ascii="Times New Roman" w:hAnsi="Times New Roman"/>
          <w:sz w:val="24"/>
        </w:rPr>
        <w:t>у</w:t>
      </w:r>
      <w:r>
        <w:rPr>
          <w:rFonts w:ascii="Times New Roman" w:hAnsi="Times New Roman"/>
          <w:color w:val="000000"/>
          <w:sz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Постачальник не відповідає за підтримання належного тиску на газорозподільних станціях.</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pPr>
        <w:spacing w:lineRule="auto" w:line="240" w:after="0" w:beforeAutospacing="0" w:afterAutospacing="0"/>
        <w:jc w:val="both"/>
        <w:rPr>
          <w:rFonts w:ascii="Times New Roman" w:hAnsi="Times New Roman"/>
          <w:color w:val="000000"/>
          <w:sz w:val="24"/>
        </w:rPr>
      </w:pPr>
    </w:p>
    <w:p>
      <w:pPr>
        <w:numPr>
          <w:ilvl w:val="0"/>
          <w:numId w:val="6"/>
        </w:numPr>
        <w:tabs>
          <w:tab w:val="left" w:pos="284" w:leader="none"/>
        </w:tabs>
        <w:spacing w:lineRule="auto" w:line="240" w:after="0" w:beforeAutospacing="0" w:afterAutospacing="0"/>
        <w:ind w:firstLine="0" w:left="0"/>
        <w:jc w:val="center"/>
        <w:rPr>
          <w:rFonts w:ascii="Times New Roman" w:hAnsi="Times New Roman"/>
          <w:b w:val="1"/>
          <w:color w:val="000000"/>
          <w:sz w:val="24"/>
        </w:rPr>
      </w:pPr>
      <w:r>
        <w:rPr>
          <w:rFonts w:ascii="Times New Roman" w:hAnsi="Times New Roman"/>
          <w:b w:val="1"/>
          <w:color w:val="000000"/>
          <w:sz w:val="24"/>
        </w:rPr>
        <w:t>Порядок припинення(обмеження) та відновлення газопостачання</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pPr>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pPr>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Газопостачання припиняється Постачальником з дати, зазначеної в Повідомленні.</w:t>
      </w:r>
    </w:p>
    <w:p>
      <w:pPr>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pPr>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Постачальник не припиняє постачання Споживачу у випадках:</w:t>
      </w:r>
    </w:p>
    <w:p>
      <w:pPr>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 прийняття рішення учасника Постачальника щодо продовження постачання природного газу Споживачу;</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 xml:space="preserve">- </w:t>
      </w:r>
      <w:r>
        <w:rPr>
          <w:rFonts w:ascii="Times New Roman" w:hAnsi="Times New Roman"/>
          <w:color w:val="000000"/>
          <w:sz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Компенсація Постачальнику вартості послуг з припинення (обмеження) газопостачання здійснюється Споживачем в такому порядку:</w:t>
      </w:r>
    </w:p>
    <w:p>
      <w:pPr>
        <w:numPr>
          <w:ilvl w:val="0"/>
          <w:numId w:val="2"/>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pPr>
        <w:numPr>
          <w:ilvl w:val="0"/>
          <w:numId w:val="2"/>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pPr>
        <w:numPr>
          <w:ilvl w:val="0"/>
          <w:numId w:val="2"/>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0" w:left="567"/>
        <w:jc w:val="both"/>
        <w:rPr>
          <w:rFonts w:ascii="Times New Roman" w:hAnsi="Times New Roman"/>
          <w:color w:val="000000"/>
          <w:sz w:val="24"/>
        </w:rPr>
      </w:pPr>
    </w:p>
    <w:p>
      <w:pPr>
        <w:numPr>
          <w:ilvl w:val="0"/>
          <w:numId w:val="6"/>
        </w:numPr>
        <w:tabs>
          <w:tab w:val="left" w:pos="284" w:leader="none"/>
        </w:tabs>
        <w:spacing w:lineRule="auto" w:line="240" w:after="0" w:beforeAutospacing="0" w:afterAutospacing="0"/>
        <w:ind w:firstLine="0" w:left="0"/>
        <w:jc w:val="center"/>
        <w:rPr>
          <w:rFonts w:ascii="Times New Roman" w:hAnsi="Times New Roman"/>
          <w:b w:val="1"/>
          <w:color w:val="000000"/>
          <w:sz w:val="24"/>
        </w:rPr>
      </w:pPr>
      <w:r>
        <w:rPr>
          <w:rFonts w:ascii="Times New Roman" w:hAnsi="Times New Roman"/>
          <w:b w:val="1"/>
          <w:color w:val="000000"/>
          <w:sz w:val="24"/>
        </w:rPr>
        <w:t>Порядок зміни постачальника</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pPr>
        <w:numPr>
          <w:ilvl w:val="1"/>
          <w:numId w:val="6"/>
        </w:numPr>
        <w:tabs>
          <w:tab w:val="left" w:pos="993"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Угода про розірвання договору надається Споживачем Постачальнику в строк не пізніше ніж за 20 діб до припинення газопостачання.</w:t>
      </w:r>
    </w:p>
    <w:p>
      <w:pPr>
        <w:spacing w:lineRule="auto" w:line="240" w:after="0" w:beforeAutospacing="0" w:afterAutospacing="0"/>
        <w:jc w:val="both"/>
        <w:rPr>
          <w:rFonts w:ascii="Times New Roman" w:hAnsi="Times New Roman"/>
          <w:color w:val="000000"/>
          <w:sz w:val="24"/>
        </w:rPr>
      </w:pPr>
    </w:p>
    <w:p>
      <w:pPr>
        <w:numPr>
          <w:ilvl w:val="0"/>
          <w:numId w:val="6"/>
        </w:numPr>
        <w:tabs>
          <w:tab w:val="left" w:pos="426" w:leader="none"/>
        </w:tabs>
        <w:spacing w:lineRule="auto" w:line="240" w:after="0" w:beforeAutospacing="0" w:afterAutospacing="0"/>
        <w:ind w:firstLine="0" w:left="0"/>
        <w:jc w:val="center"/>
        <w:rPr>
          <w:rFonts w:ascii="Times New Roman" w:hAnsi="Times New Roman"/>
          <w:b w:val="1"/>
          <w:color w:val="000000"/>
          <w:sz w:val="24"/>
        </w:rPr>
      </w:pPr>
      <w:r>
        <w:rPr>
          <w:rFonts w:ascii="Times New Roman" w:hAnsi="Times New Roman"/>
          <w:b w:val="1"/>
          <w:color w:val="000000"/>
          <w:sz w:val="24"/>
        </w:rPr>
        <w:t>Форс-мажор</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Строк виконання зобов'язань відкладається на строк дії форс-мажорних обставин.</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Настання форс-мажорних обставин підтверджується в порядку, встановленому чинним законодавством України.</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pPr>
        <w:tabs>
          <w:tab w:val="left" w:pos="1134" w:leader="none"/>
        </w:tabs>
        <w:spacing w:lineRule="auto" w:line="240" w:after="0" w:beforeAutospacing="0" w:afterAutospacing="0"/>
        <w:ind w:firstLine="567"/>
        <w:jc w:val="both"/>
        <w:rPr>
          <w:rFonts w:ascii="Times New Roman" w:hAnsi="Times New Roman"/>
          <w:color w:val="000000"/>
          <w:sz w:val="24"/>
        </w:rPr>
      </w:pPr>
    </w:p>
    <w:p>
      <w:pPr>
        <w:numPr>
          <w:ilvl w:val="0"/>
          <w:numId w:val="6"/>
        </w:numPr>
        <w:tabs>
          <w:tab w:val="left" w:pos="426" w:leader="none"/>
        </w:tabs>
        <w:spacing w:lineRule="auto" w:line="240" w:after="0" w:beforeAutospacing="0" w:afterAutospacing="0"/>
        <w:ind w:firstLine="0" w:left="0"/>
        <w:jc w:val="center"/>
        <w:rPr>
          <w:rFonts w:ascii="Times New Roman" w:hAnsi="Times New Roman"/>
          <w:b w:val="1"/>
          <w:color w:val="000000"/>
          <w:sz w:val="24"/>
        </w:rPr>
      </w:pPr>
      <w:r>
        <w:rPr>
          <w:rFonts w:ascii="Times New Roman" w:hAnsi="Times New Roman"/>
          <w:b w:val="1"/>
          <w:color w:val="000000"/>
          <w:sz w:val="24"/>
        </w:rPr>
        <w:t>Порядок розв’язання спорів (розбіжностей)</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У разі недосягнення Сторонами згоди спори (розбіжності) розв'язуються у судовому порядку.</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pPr>
        <w:spacing w:lineRule="auto" w:line="240" w:after="0" w:beforeAutospacing="0" w:afterAutospacing="0"/>
        <w:jc w:val="both"/>
        <w:rPr>
          <w:rFonts w:ascii="Times New Roman" w:hAnsi="Times New Roman"/>
          <w:color w:val="000000"/>
          <w:sz w:val="24"/>
        </w:rPr>
      </w:pPr>
    </w:p>
    <w:p>
      <w:pPr>
        <w:numPr>
          <w:ilvl w:val="0"/>
          <w:numId w:val="6"/>
        </w:numPr>
        <w:tabs>
          <w:tab w:val="left" w:pos="426" w:leader="none"/>
        </w:tabs>
        <w:spacing w:lineRule="auto" w:line="240" w:after="0" w:beforeAutospacing="0" w:afterAutospacing="0"/>
        <w:ind w:firstLine="0" w:left="0"/>
        <w:jc w:val="center"/>
        <w:rPr>
          <w:rFonts w:ascii="Times New Roman" w:hAnsi="Times New Roman"/>
          <w:b w:val="1"/>
          <w:color w:val="000000"/>
          <w:sz w:val="24"/>
        </w:rPr>
      </w:pPr>
      <w:r>
        <w:rPr>
          <w:rFonts w:ascii="Times New Roman" w:hAnsi="Times New Roman"/>
          <w:b w:val="1"/>
          <w:color w:val="000000"/>
          <w:sz w:val="24"/>
        </w:rPr>
        <w:t>Санкційне та антикорупційне застереження</w:t>
      </w:r>
    </w:p>
    <w:p>
      <w:pPr>
        <w:widowControl w:val="0"/>
        <w:numPr>
          <w:ilvl w:val="1"/>
          <w:numId w:val="6"/>
        </w:numPr>
        <w:tabs>
          <w:tab w:val="left" w:pos="1134" w:leader="none"/>
        </w:tabs>
        <w:spacing w:lineRule="auto" w:line="240" w:after="0" w:beforeAutospacing="0" w:afterAutospacing="0"/>
        <w:ind w:firstLine="566" w:left="0" w:right="-2"/>
        <w:jc w:val="both"/>
        <w:rPr>
          <w:rFonts w:ascii="Times New Roman" w:hAnsi="Times New Roman"/>
          <w:sz w:val="24"/>
        </w:rPr>
      </w:pPr>
      <w:r>
        <w:rPr>
          <w:rFonts w:ascii="Times New Roman" w:hAnsi="Times New Roman"/>
          <w:sz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pPr>
        <w:widowControl w:val="0"/>
        <w:numPr>
          <w:ilvl w:val="2"/>
          <w:numId w:val="6"/>
        </w:numPr>
        <w:tabs>
          <w:tab w:val="left" w:pos="1134" w:leader="none"/>
          <w:tab w:val="left" w:pos="1276" w:leader="none"/>
        </w:tabs>
        <w:spacing w:lineRule="auto" w:line="240" w:after="0" w:beforeAutospacing="0" w:afterAutospacing="0"/>
        <w:ind w:firstLine="567" w:left="0" w:right="-2"/>
        <w:jc w:val="both"/>
        <w:rPr>
          <w:rFonts w:ascii="Times New Roman" w:hAnsi="Times New Roman"/>
          <w:sz w:val="24"/>
        </w:rPr>
      </w:pPr>
      <w:r>
        <w:rPr>
          <w:rFonts w:ascii="Times New Roman" w:hAnsi="Times New Roman"/>
          <w:sz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pPr>
        <w:widowControl w:val="0"/>
        <w:numPr>
          <w:ilvl w:val="2"/>
          <w:numId w:val="6"/>
        </w:numPr>
        <w:tabs>
          <w:tab w:val="left" w:pos="1134" w:leader="none"/>
          <w:tab w:val="left" w:pos="1276" w:leader="none"/>
        </w:tabs>
        <w:spacing w:lineRule="auto" w:line="240" w:after="0" w:beforeAutospacing="0" w:afterAutospacing="0"/>
        <w:ind w:firstLine="567" w:left="0" w:right="-2"/>
        <w:jc w:val="both"/>
        <w:rPr>
          <w:rFonts w:ascii="Times New Roman" w:hAnsi="Times New Roman"/>
          <w:sz w:val="24"/>
        </w:rPr>
      </w:pPr>
      <w:r>
        <w:rPr>
          <w:rFonts w:ascii="Times New Roman" w:hAnsi="Times New Roman"/>
          <w:sz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pPr>
        <w:widowControl w:val="0"/>
        <w:numPr>
          <w:ilvl w:val="2"/>
          <w:numId w:val="6"/>
        </w:numPr>
        <w:tabs>
          <w:tab w:val="left" w:pos="1134" w:leader="none"/>
          <w:tab w:val="left" w:pos="1276" w:leader="none"/>
        </w:tabs>
        <w:spacing w:lineRule="auto" w:line="240" w:after="0" w:beforeAutospacing="0" w:afterAutospacing="0"/>
        <w:ind w:firstLine="567" w:left="0" w:right="-2"/>
        <w:jc w:val="both"/>
        <w:rPr>
          <w:rFonts w:ascii="Times New Roman" w:hAnsi="Times New Roman"/>
          <w:sz w:val="24"/>
        </w:rPr>
      </w:pPr>
      <w:r>
        <w:rPr>
          <w:rFonts w:ascii="Times New Roman" w:hAnsi="Times New Roman"/>
          <w:sz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pPr>
        <w:widowControl w:val="0"/>
        <w:numPr>
          <w:ilvl w:val="2"/>
          <w:numId w:val="6"/>
        </w:numPr>
        <w:tabs>
          <w:tab w:val="left" w:pos="1134" w:leader="none"/>
          <w:tab w:val="left" w:pos="1276" w:leader="none"/>
        </w:tabs>
        <w:spacing w:lineRule="auto" w:line="240" w:after="0" w:beforeAutospacing="0" w:afterAutospacing="0"/>
        <w:ind w:firstLine="567" w:left="0" w:right="-2"/>
        <w:jc w:val="both"/>
        <w:rPr>
          <w:rFonts w:ascii="Times New Roman" w:hAnsi="Times New Roman"/>
          <w:sz w:val="24"/>
        </w:rPr>
      </w:pPr>
      <w:r>
        <w:rPr>
          <w:rFonts w:ascii="Times New Roman" w:hAnsi="Times New Roman"/>
          <w:sz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pPr>
        <w:widowControl w:val="0"/>
        <w:numPr>
          <w:ilvl w:val="2"/>
          <w:numId w:val="6"/>
        </w:numPr>
        <w:tabs>
          <w:tab w:val="left" w:pos="1134" w:leader="none"/>
          <w:tab w:val="left" w:pos="1276" w:leader="none"/>
        </w:tabs>
        <w:spacing w:lineRule="auto" w:line="240" w:after="0" w:beforeAutospacing="0" w:afterAutospacing="0"/>
        <w:ind w:firstLine="567" w:left="0" w:right="-2"/>
        <w:jc w:val="both"/>
        <w:rPr>
          <w:rFonts w:ascii="Times New Roman" w:hAnsi="Times New Roman"/>
          <w:sz w:val="24"/>
        </w:rPr>
      </w:pPr>
      <w:r>
        <w:rPr>
          <w:rFonts w:ascii="Times New Roman" w:hAnsi="Times New Roman"/>
          <w:sz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mc:AlternateContent>
          <mc:Choice Requires="wps">
            <w:drawing>
              <wp:anchor xmlns:wp="http://schemas.openxmlformats.org/drawingml/2006/wordprocessingDrawing" simplePos="0" allowOverlap="1" behindDoc="1" layoutInCell="1" locked="0" relativeHeight="1">
                <wp:simplePos x="0" y="0"/>
                <wp:positionH relativeFrom="column">
                  <wp:posOffset>5791200</wp:posOffset>
                </wp:positionH>
                <wp:positionV relativeFrom="paragraph">
                  <wp:posOffset>673100</wp:posOffset>
                </wp:positionV>
                <wp:extent cx="7620" cy="12700"/>
                <wp:wrapNone/>
                <wp:docPr id="1" name="Text Box 1"/>
                <a:graphic xmlns:a="http://schemas.openxmlformats.org/drawingml/2006/main">
                  <a:graphicData uri="http://schemas.microsoft.com/office/word/2010/wordprocessingShape">
                    <wps:wsp>
                      <wps:cNvSpPr/>
                      <wps:spPr>
                        <a:xfrm>
                          <a:off x="0" y="0"/>
                          <a:ext cx="7620" cy="12700"/>
                        </a:xfrm>
                        <a:prstGeom prst="rect"/>
                        <a:solidFill>
                          <a:srgbClr val="000000"/>
                        </a:solidFill>
                        <a:ln>
                          <a:noFill/>
                        </a:ln>
                      </wps:spPr>
                      <wps:txbx>
                        <w:txbxContent>
                          <w:p>
                            <w:pPr>
                              <w:spacing w:lineRule="auto" w:line="240" w:before="0" w:after="0" w:beforeAutospacing="0" w:afterAutospacing="0"/>
                              <w:ind w:firstLine="0" w:left="0" w:right="0"/>
                              <w:jc w:val="left"/>
                            </w:pPr>
                          </w:p>
                        </w:txbxContent>
                      </wps:txbx>
                      <wps:bodyPr wrap="square" lIns="90805" tIns="90805" rIns="90805" bIns="90805" anchor="ctr">
                        <a:noAutofit/>
                      </wps:bodyPr>
                    </wps:wsp>
                  </a:graphicData>
                </a:graphic>
              </wp:anchor>
            </w:drawing>
          </mc:Choice>
          <mc:Fallback>
            <w:pict>
              <v:shapetype id="2" path="m,l,21600r21600,l21600,xe"/>
              <v:shape xmlns:o="urn:schemas-microsoft-com:office:office" type="#2" id="Text Box 1" style="position:absolute;width:0,6pt;height:1pt;z-index:1;mso-wrap-distance-left:0pt;mso-wrap-distance-top:0pt;mso-wrap-distance-right:0pt;mso-wrap-distance-bottom:0pt;margin-left:456pt;margin-top:53pt;mso-position-horizontal:absolute;mso-position-horizontal-relative:text;mso-position-vertical:absolute;mso-position-vertical-relative:text;mso-wrap-style:square;v-text-anchor:middle" fillcolor="#000000" strokecolor="#auto" stroked="f" o:allowincell="t" o:allowoverlap="t">
                <v:textbox style="mso-fit-shape-to-text:f" inset="3mm,3mm,3mm,3mm">
                  <w:txbxContent>
                    <w:p>
                      <w:pPr>
                        <w:spacing w:lineRule="auto" w:line="240" w:before="0" w:after="0" w:beforeAutospacing="0" w:afterAutospacing="0"/>
                        <w:ind w:firstLine="0" w:left="0" w:right="0"/>
                        <w:jc w:val="left"/>
                      </w:pPr>
                    </w:p>
                  </w:txbxContent>
                </v:textbox>
              </v:shape>
            </w:pict>
          </mc:Fallback>
        </mc:AlternateContent>
      </w:r>
    </w:p>
    <w:p>
      <w:pPr>
        <w:numPr>
          <w:ilvl w:val="1"/>
          <w:numId w:val="6"/>
        </w:numPr>
        <w:tabs>
          <w:tab w:val="left" w:pos="1134" w:leader="none"/>
          <w:tab w:val="left" w:pos="1276"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pPr>
        <w:numPr>
          <w:ilvl w:val="2"/>
          <w:numId w:val="6"/>
        </w:numPr>
        <w:tabs>
          <w:tab w:val="left" w:pos="1134" w:leader="none"/>
          <w:tab w:val="left" w:pos="1276"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numPr>
          <w:ilvl w:val="2"/>
          <w:numId w:val="6"/>
        </w:numPr>
        <w:tabs>
          <w:tab w:val="left" w:pos="1134" w:leader="none"/>
          <w:tab w:val="left" w:pos="1276" w:leader="none"/>
        </w:tabs>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pPr>
        <w:spacing w:lineRule="auto" w:line="240" w:after="0" w:beforeAutospacing="0" w:afterAutospacing="0"/>
        <w:ind w:firstLine="0" w:left="567"/>
        <w:jc w:val="both"/>
        <w:rPr>
          <w:rFonts w:ascii="Times New Roman" w:hAnsi="Times New Roman"/>
          <w:color w:val="000000"/>
          <w:sz w:val="24"/>
        </w:rPr>
      </w:pPr>
    </w:p>
    <w:p>
      <w:pPr>
        <w:numPr>
          <w:ilvl w:val="0"/>
          <w:numId w:val="6"/>
        </w:numPr>
        <w:tabs>
          <w:tab w:val="left" w:pos="426" w:leader="none"/>
        </w:tabs>
        <w:spacing w:lineRule="auto" w:line="240" w:after="0" w:beforeAutospacing="0" w:afterAutospacing="0"/>
        <w:ind w:firstLine="0" w:left="0"/>
        <w:jc w:val="center"/>
        <w:rPr>
          <w:rFonts w:ascii="Times New Roman" w:hAnsi="Times New Roman"/>
          <w:b w:val="1"/>
          <w:color w:val="000000"/>
          <w:sz w:val="24"/>
        </w:rPr>
      </w:pPr>
      <w:r>
        <w:rPr>
          <w:rFonts w:ascii="Times New Roman" w:hAnsi="Times New Roman"/>
          <w:b w:val="1"/>
          <w:color w:val="000000"/>
          <w:sz w:val="24"/>
        </w:rPr>
        <w:t>Строк дії Договору та інші умови.</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shd w:val="clear" w:fill="FFFFFF"/>
        </w:rPr>
      </w:pPr>
      <w:r>
        <w:rPr>
          <w:rFonts w:ascii="Times New Roman" w:hAnsi="Times New Roman"/>
          <w:color w:val="000000"/>
          <w:sz w:val="24"/>
          <w:shd w:val="clear" w:fill="FFFFFF"/>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pPr>
        <w:tabs>
          <w:tab w:val="left" w:pos="1134" w:leader="none"/>
        </w:tabs>
        <w:spacing w:lineRule="auto" w:line="240" w:after="0" w:beforeAutospacing="0" w:afterAutospacing="0"/>
        <w:ind w:firstLine="567"/>
        <w:jc w:val="both"/>
        <w:rPr>
          <w:rFonts w:ascii="Times New Roman" w:hAnsi="Times New Roman"/>
          <w:sz w:val="24"/>
          <w:shd w:val="clear" w:fill="FFFFFF"/>
        </w:rPr>
      </w:pPr>
      <w:r>
        <w:rPr>
          <w:rFonts w:ascii="Times New Roman" w:hAnsi="Times New Roman"/>
          <w:sz w:val="24"/>
          <w:shd w:val="clear" w:fill="FFFFFF"/>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pPr>
        <w:tabs>
          <w:tab w:val="left" w:pos="1134" w:leader="none"/>
        </w:tabs>
        <w:spacing w:lineRule="auto" w:line="240" w:after="0" w:beforeAutospacing="0" w:afterAutospacing="0"/>
        <w:ind w:firstLine="567"/>
        <w:jc w:val="both"/>
        <w:rPr>
          <w:rFonts w:ascii="Times New Roman" w:hAnsi="Times New Roman"/>
          <w:sz w:val="24"/>
          <w:shd w:val="clear" w:fill="FFFFFF"/>
        </w:rPr>
      </w:pPr>
      <w:r>
        <w:rPr>
          <w:rFonts w:ascii="Times New Roman" w:hAnsi="Times New Roman"/>
          <w:sz w:val="24"/>
          <w:shd w:val="clear" w:fill="FFFFFF"/>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pPr>
        <w:tabs>
          <w:tab w:val="left" w:pos="1134" w:leader="none"/>
        </w:tabs>
        <w:spacing w:lineRule="auto" w:line="240" w:after="0" w:beforeAutospacing="0" w:afterAutospacing="0"/>
        <w:ind w:firstLine="567"/>
        <w:jc w:val="both"/>
        <w:rPr>
          <w:rFonts w:ascii="Times New Roman" w:hAnsi="Times New Roman"/>
          <w:sz w:val="24"/>
          <w:shd w:val="clear" w:fill="FFFFFF"/>
        </w:rPr>
      </w:pPr>
      <w:r>
        <w:rPr>
          <w:rFonts w:ascii="Times New Roman" w:hAnsi="Times New Roman"/>
          <w:sz w:val="24"/>
          <w:shd w:val="clear" w:fill="FFFFFF"/>
        </w:rPr>
        <w:t>Перелік документів, які Сторони можуть укладати в електронній формі в тому числі, але не виключно:</w:t>
      </w:r>
    </w:p>
    <w:p>
      <w:pPr>
        <w:tabs>
          <w:tab w:val="left" w:pos="1134" w:leader="none"/>
        </w:tabs>
        <w:spacing w:lineRule="auto" w:line="240" w:after="0" w:beforeAutospacing="0" w:afterAutospacing="0"/>
        <w:ind w:firstLine="567"/>
        <w:jc w:val="both"/>
        <w:rPr>
          <w:rFonts w:ascii="Times New Roman" w:hAnsi="Times New Roman"/>
          <w:sz w:val="24"/>
          <w:shd w:val="clear" w:fill="FFFFFF"/>
        </w:rPr>
      </w:pPr>
      <w:r>
        <w:rPr>
          <w:rFonts w:ascii="Times New Roman" w:hAnsi="Times New Roman"/>
          <w:sz w:val="24"/>
          <w:shd w:val="clear" w:fill="FFFFFF"/>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pPr>
        <w:tabs>
          <w:tab w:val="left" w:pos="1134" w:leader="none"/>
        </w:tabs>
        <w:spacing w:lineRule="auto" w:line="240" w:after="0" w:beforeAutospacing="0" w:afterAutospacing="0"/>
        <w:ind w:firstLine="567"/>
        <w:jc w:val="both"/>
        <w:rPr>
          <w:rFonts w:ascii="Times New Roman" w:hAnsi="Times New Roman"/>
          <w:sz w:val="24"/>
          <w:shd w:val="clear" w:fill="FFFFFF"/>
        </w:rPr>
      </w:pPr>
      <w:r>
        <w:rPr>
          <w:rFonts w:ascii="Times New Roman" w:hAnsi="Times New Roman"/>
          <w:sz w:val="24"/>
          <w:shd w:val="clear" w:fill="FFFFFF"/>
        </w:rPr>
        <w:t>б) акти приймання-передачі природного газу;</w:t>
      </w:r>
    </w:p>
    <w:p>
      <w:pPr>
        <w:tabs>
          <w:tab w:val="left" w:pos="1134" w:leader="none"/>
        </w:tabs>
        <w:spacing w:lineRule="auto" w:line="240" w:after="0" w:beforeAutospacing="0" w:afterAutospacing="0"/>
        <w:ind w:firstLine="567"/>
        <w:jc w:val="both"/>
        <w:rPr>
          <w:rFonts w:ascii="Times New Roman" w:hAnsi="Times New Roman"/>
          <w:sz w:val="24"/>
          <w:shd w:val="clear" w:fill="FFFFFF"/>
        </w:rPr>
      </w:pPr>
      <w:r>
        <w:rPr>
          <w:rFonts w:ascii="Times New Roman" w:hAnsi="Times New Roman"/>
          <w:sz w:val="24"/>
          <w:shd w:val="clear" w:fill="FFFFFF"/>
        </w:rPr>
        <w:t>в) рахунки-фактури (рахунки) на оплату;</w:t>
      </w:r>
    </w:p>
    <w:p>
      <w:pPr>
        <w:tabs>
          <w:tab w:val="left" w:pos="1134" w:leader="none"/>
        </w:tabs>
        <w:spacing w:lineRule="auto" w:line="240" w:after="0" w:beforeAutospacing="0" w:afterAutospacing="0"/>
        <w:ind w:firstLine="567"/>
        <w:jc w:val="both"/>
        <w:rPr>
          <w:rFonts w:ascii="Times New Roman" w:hAnsi="Times New Roman"/>
          <w:sz w:val="24"/>
          <w:shd w:val="clear" w:fill="FFFFFF"/>
        </w:rPr>
      </w:pPr>
      <w:r>
        <w:rPr>
          <w:rFonts w:ascii="Times New Roman" w:hAnsi="Times New Roman"/>
          <w:sz w:val="24"/>
          <w:shd w:val="clear" w:fill="FFFFFF"/>
        </w:rPr>
        <w:t>г) листи, повідомлення, заяви та інші документи, які мають або можуть</w:t>
      </w:r>
    </w:p>
    <w:p>
      <w:pPr>
        <w:tabs>
          <w:tab w:val="left" w:pos="1134" w:leader="none"/>
        </w:tabs>
        <w:spacing w:lineRule="auto" w:line="240" w:after="0" w:beforeAutospacing="0" w:afterAutospacing="0"/>
        <w:ind w:firstLine="567"/>
        <w:jc w:val="both"/>
        <w:rPr>
          <w:rFonts w:ascii="Times New Roman" w:hAnsi="Times New Roman"/>
          <w:sz w:val="24"/>
          <w:shd w:val="clear" w:fill="FFFFFF"/>
        </w:rPr>
      </w:pPr>
      <w:r>
        <w:rPr>
          <w:rFonts w:ascii="Times New Roman" w:hAnsi="Times New Roman"/>
          <w:sz w:val="24"/>
          <w:shd w:val="clear" w:fill="FFFFFF"/>
        </w:rPr>
        <w:t>подаватися Сторонами з метою виконання цього Договору.</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Цей Договір складений у двох примірниках - по одному для кожної із сторін, які мають однакову юридичну силу.</w:t>
      </w:r>
    </w:p>
    <w:p>
      <w:pPr>
        <w:tabs>
          <w:tab w:val="left" w:pos="1134" w:leader="none"/>
        </w:tabs>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Визнання окремих положень цього Договору недійсними, не тягне за собою визнання Договору недійсним в цілому.</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pPr>
        <w:tabs>
          <w:tab w:val="left" w:pos="1134" w:leader="none"/>
        </w:tabs>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Споживач _________</w:t>
        <w:tab/>
        <w:t>платником податку на додану вартість та _______ статус</w:t>
      </w:r>
    </w:p>
    <w:p>
      <w:pPr>
        <w:tabs>
          <w:tab w:val="left" w:pos="1134" w:leader="none"/>
        </w:tabs>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w:t>
      </w:r>
      <w:r>
        <w:rPr>
          <w:rFonts w:ascii="Times New Roman" w:hAnsi="Times New Roman"/>
          <w:i w:val="1"/>
          <w:color w:val="000000"/>
          <w:sz w:val="24"/>
        </w:rPr>
        <w:t>є/не є, потрібне зазначити</w:t>
      </w:r>
      <w:r>
        <w:rPr>
          <w:rFonts w:ascii="Times New Roman" w:hAnsi="Times New Roman"/>
          <w:color w:val="000000"/>
          <w:sz w:val="24"/>
        </w:rPr>
        <w:t>)</w:t>
        <w:tab/>
        <w:t xml:space="preserve">                              (</w:t>
      </w:r>
      <w:r>
        <w:rPr>
          <w:rFonts w:ascii="Times New Roman" w:hAnsi="Times New Roman"/>
          <w:i w:val="1"/>
          <w:color w:val="000000"/>
          <w:sz w:val="24"/>
        </w:rPr>
        <w:t>має/не має, потрібне зазначити</w:t>
      </w:r>
      <w:r>
        <w:rPr>
          <w:rFonts w:ascii="Times New Roman" w:hAnsi="Times New Roman"/>
          <w:color w:val="000000"/>
          <w:sz w:val="24"/>
        </w:rPr>
        <w:t>)</w:t>
      </w:r>
    </w:p>
    <w:p>
      <w:pPr>
        <w:tabs>
          <w:tab w:val="left" w:pos="1134" w:leader="none"/>
        </w:tabs>
        <w:spacing w:lineRule="auto" w:line="240" w:after="0" w:beforeAutospacing="0" w:afterAutospacing="0"/>
        <w:jc w:val="both"/>
        <w:rPr>
          <w:rFonts w:ascii="Times New Roman" w:hAnsi="Times New Roman"/>
          <w:sz w:val="24"/>
        </w:rPr>
      </w:pPr>
      <w:r>
        <w:rPr>
          <w:rFonts w:ascii="Times New Roman" w:hAnsi="Times New Roman"/>
          <w:color w:val="000000"/>
          <w:sz w:val="24"/>
        </w:rPr>
        <w:t>платника податку на прибуток на загальних умовах, передбачених Податковим кодексом України.</w:t>
      </w:r>
    </w:p>
    <w:p>
      <w:pPr>
        <w:tabs>
          <w:tab w:val="left" w:pos="1134" w:leader="none"/>
        </w:tabs>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Цей Договір разом з усіма додатками і доповненнями, складений за повного розуміння Сторонами предмета та умов Договору.</w:t>
      </w:r>
    </w:p>
    <w:p>
      <w:pPr>
        <w:tabs>
          <w:tab w:val="left" w:pos="1134" w:leader="none"/>
        </w:tabs>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Споживач розуміє та погоджується з тим, що отримав повну, достовірну та достатню інформацію, необхідну для підписання Договору.</w:t>
      </w:r>
    </w:p>
    <w:p>
      <w:pPr>
        <w:numPr>
          <w:ilvl w:val="1"/>
          <w:numId w:val="6"/>
        </w:numPr>
        <w:tabs>
          <w:tab w:val="left" w:pos="1134" w:leader="none"/>
        </w:tabs>
        <w:spacing w:lineRule="auto" w:line="240" w:after="0" w:beforeAutospacing="0" w:afterAutospacing="0"/>
        <w:ind w:firstLine="566" w:left="0"/>
        <w:jc w:val="both"/>
        <w:rPr>
          <w:rFonts w:ascii="Times New Roman" w:hAnsi="Times New Roman"/>
          <w:color w:val="000000"/>
          <w:sz w:val="24"/>
        </w:rPr>
      </w:pPr>
      <w:r>
        <w:rPr>
          <w:rFonts w:ascii="Times New Roman" w:hAnsi="Times New Roman"/>
          <w:color w:val="000000"/>
          <w:sz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pPr>
        <w:spacing w:lineRule="auto" w:line="240" w:after="0" w:beforeAutospacing="0" w:afterAutospacing="0"/>
        <w:ind w:firstLine="0" w:left="567"/>
        <w:jc w:val="both"/>
        <w:rPr>
          <w:rFonts w:ascii="Times New Roman" w:hAnsi="Times New Roman"/>
          <w:color w:val="000000"/>
          <w:sz w:val="24"/>
        </w:rPr>
      </w:pPr>
    </w:p>
    <w:p>
      <w:pPr>
        <w:numPr>
          <w:ilvl w:val="0"/>
          <w:numId w:val="6"/>
        </w:numPr>
        <w:spacing w:lineRule="auto" w:line="240" w:after="0" w:beforeAutospacing="0" w:afterAutospacing="0"/>
        <w:ind w:firstLine="0" w:left="0"/>
        <w:jc w:val="center"/>
        <w:rPr>
          <w:rFonts w:ascii="Times New Roman" w:hAnsi="Times New Roman"/>
          <w:b w:val="1"/>
          <w:color w:val="000000"/>
          <w:sz w:val="24"/>
        </w:rPr>
      </w:pPr>
      <w:r>
        <w:rPr>
          <w:rFonts w:ascii="Times New Roman" w:hAnsi="Times New Roman"/>
          <w:b w:val="1"/>
          <w:color w:val="000000"/>
          <w:sz w:val="24"/>
        </w:rPr>
        <w:t>Адреси та реквізити сторін</w:t>
      </w:r>
    </w:p>
    <w:p>
      <w:pPr>
        <w:spacing w:lineRule="auto" w:line="240" w:after="0" w:beforeAutospacing="0" w:afterAutospacing="0"/>
        <w:ind w:firstLine="0" w:left="0" w:right="-36"/>
        <w:jc w:val="left"/>
        <w:rPr>
          <w:rFonts w:ascii="Times New Roman" w:hAnsi="Times New Roman"/>
          <w:b w:val="1"/>
          <w:sz w:val="24"/>
        </w:rPr>
      </w:pPr>
    </w:p>
    <w:tbl>
      <w:tblPr>
        <w:tblStyle w:val="T4"/>
        <w:tblW w:w="9029" w:type="dxa"/>
        <w:jc w:val="left"/>
        <w:tblInd w:w="108"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fixed"/>
        <w:tblLook w:val="0400"/>
      </w:tblPr>
      <w:tblGrid/>
      <w:tr>
        <w:trPr/>
        <w:tc>
          <w:tcPr>
            <w:tcW w:w="4609" w:type="dxa"/>
          </w:tcPr>
          <w:p>
            <w:pPr>
              <w:ind w:right="-36"/>
              <w:jc w:val="center"/>
              <w:rPr>
                <w:rFonts w:ascii="Times New Roman" w:hAnsi="Times New Roman"/>
                <w:b w:val="1"/>
                <w:color w:val="000000"/>
                <w:sz w:val="24"/>
              </w:rPr>
            </w:pPr>
            <w:bookmarkStart w:id="5" w:name="_heading=h.3znysh7"/>
            <w:bookmarkEnd w:id="5"/>
            <w:r>
              <w:rPr>
                <w:rFonts w:ascii="Times New Roman" w:hAnsi="Times New Roman"/>
                <w:b w:val="1"/>
                <w:color w:val="000000"/>
                <w:sz w:val="24"/>
              </w:rPr>
              <w:t>ПОСТАЧАЛЬНИК</w:t>
            </w:r>
          </w:p>
        </w:tc>
        <w:tc>
          <w:tcPr>
            <w:tcW w:w="4420" w:type="dxa"/>
          </w:tcPr>
          <w:p>
            <w:pPr>
              <w:ind w:right="-36"/>
              <w:jc w:val="center"/>
              <w:rPr>
                <w:rFonts w:ascii="Times New Roman" w:hAnsi="Times New Roman"/>
                <w:b w:val="1"/>
                <w:color w:val="000000"/>
                <w:sz w:val="24"/>
              </w:rPr>
            </w:pPr>
            <w:r>
              <w:rPr>
                <w:rFonts w:ascii="Times New Roman" w:hAnsi="Times New Roman"/>
                <w:b w:val="1"/>
                <w:color w:val="000000"/>
                <w:sz w:val="24"/>
              </w:rPr>
              <w:t>СПОЖИВАЧ</w:t>
            </w:r>
          </w:p>
        </w:tc>
      </w:tr>
      <w:tr>
        <w:trPr/>
        <w:tc>
          <w:tcPr>
            <w:tcW w:w="4609" w:type="dxa"/>
          </w:tcPr>
          <w:p>
            <w:pPr>
              <w:ind w:firstLine="567" w:right="-36"/>
              <w:jc w:val="center"/>
              <w:rPr>
                <w:rFonts w:ascii="Times New Roman" w:hAnsi="Times New Roman"/>
                <w:b w:val="1"/>
                <w:color w:val="000000"/>
                <w:sz w:val="24"/>
              </w:rPr>
            </w:pPr>
          </w:p>
        </w:tc>
        <w:tc>
          <w:tcPr>
            <w:tcW w:w="4420" w:type="dxa"/>
          </w:tcPr>
          <w:p>
            <w:pPr>
              <w:ind w:right="-36"/>
              <w:jc w:val="both"/>
              <w:rPr>
                <w:rFonts w:ascii="Times New Roman" w:hAnsi="Times New Roman"/>
                <w:b w:val="1"/>
                <w:color w:val="000000"/>
                <w:sz w:val="24"/>
              </w:rPr>
            </w:pPr>
          </w:p>
        </w:tc>
      </w:tr>
    </w:tbl>
    <w:p>
      <w:pPr>
        <w:spacing w:lineRule="auto" w:line="240" w:after="240" w:beforeAutospacing="0" w:afterAutospacing="0"/>
        <w:jc w:val="center"/>
        <w:rPr>
          <w:rFonts w:ascii="Times New Roman" w:hAnsi="Times New Roman"/>
          <w:b w:val="1"/>
          <w:sz w:val="24"/>
        </w:rPr>
      </w:pPr>
      <w:r>
        <w:rPr>
          <w:rFonts w:ascii="Times New Roman" w:hAnsi="Times New Roman"/>
          <w:b w:val="1"/>
          <w:sz w:val="24"/>
        </w:rPr>
        <w:t>ПОРЯДОК ЗМІНИ УМОВ ДОГОВОРУ</w:t>
      </w:r>
    </w:p>
    <w:p>
      <w:pPr>
        <w:spacing w:lineRule="auto" w:line="240" w:beforeAutospacing="0" w:afterAutospacing="0"/>
        <w:ind w:firstLine="851" w:right="-2"/>
        <w:jc w:val="both"/>
        <w:rPr>
          <w:rFonts w:ascii="Times New Roman" w:hAnsi="Times New Roman"/>
          <w:color w:val="000000"/>
          <w:sz w:val="24"/>
        </w:rPr>
      </w:pPr>
      <w:r>
        <w:rPr>
          <w:rFonts w:ascii="Times New Roman" w:hAnsi="Times New Roman"/>
          <w:color w:val="000000"/>
          <w:sz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shd w:val="clear" w:fill="FFFFFF"/>
        </w:rPr>
        <w:t xml:space="preserve"> </w:t>
      </w:r>
      <w:r>
        <w:rPr>
          <w:rFonts w:ascii="Times New Roman" w:hAnsi="Times New Roman"/>
          <w:color w:val="000000"/>
          <w:sz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pPr>
        <w:spacing w:lineRule="auto" w:line="240" w:after="0" w:beforeAutospacing="0" w:afterAutospacing="0"/>
        <w:ind w:firstLine="851" w:right="-2"/>
        <w:jc w:val="both"/>
        <w:rPr>
          <w:rFonts w:ascii="Times New Roman" w:hAnsi="Times New Roman"/>
          <w:color w:val="000000"/>
          <w:sz w:val="24"/>
        </w:rPr>
      </w:pPr>
      <w:r>
        <w:rPr>
          <w:rFonts w:ascii="Times New Roman" w:hAnsi="Times New Roman"/>
          <w:color w:val="000000"/>
          <w:sz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pPr>
        <w:spacing w:lineRule="auto" w:line="240" w:after="0" w:beforeAutospacing="0" w:afterAutospacing="0"/>
        <w:ind w:firstLine="851" w:right="-2"/>
        <w:jc w:val="both"/>
        <w:rPr>
          <w:rFonts w:ascii="Times New Roman" w:hAnsi="Times New Roman"/>
          <w:color w:val="000000"/>
          <w:sz w:val="24"/>
        </w:rPr>
      </w:pPr>
      <w:r>
        <w:rPr>
          <w:rFonts w:ascii="Times New Roman" w:hAnsi="Times New Roman"/>
          <w:color w:val="000000"/>
          <w:sz w:val="24"/>
        </w:rPr>
        <w:t>Умови договору про закупівлю не повинні відрізнятися від змісту тендерної пропозиції переможця процедури закупівлі, крім випадків:</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lineRule="auto" w:line="240" w:after="0" w:beforeAutospacing="0" w:afterAutospacing="0"/>
        <w:ind w:firstLine="851"/>
        <w:jc w:val="both"/>
        <w:rPr>
          <w:rFonts w:ascii="Times New Roman" w:hAnsi="Times New Roman"/>
          <w:color w:val="000000"/>
          <w:sz w:val="24"/>
        </w:rPr>
      </w:pPr>
      <w:bookmarkStart w:id="6" w:name="bookmark=id.3znysh7"/>
      <w:bookmarkEnd w:id="6"/>
      <w:r>
        <w:rPr>
          <w:rFonts w:ascii="Times New Roman" w:hAnsi="Times New Roman"/>
          <w:color w:val="000000"/>
          <w:sz w:val="24"/>
        </w:rPr>
        <w:t>визначення грошового еквівалента зобов’язання в іноземній валюті;</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lineRule="auto" w:line="240" w:after="0" w:beforeAutospacing="0" w:afterAutospacing="0"/>
        <w:ind w:firstLine="851"/>
        <w:jc w:val="both"/>
        <w:rPr>
          <w:rFonts w:ascii="Times New Roman" w:hAnsi="Times New Roman"/>
          <w:color w:val="000000"/>
          <w:sz w:val="24"/>
        </w:rPr>
      </w:pPr>
      <w:bookmarkStart w:id="7" w:name="bookmark=id.2et92p0"/>
      <w:bookmarkEnd w:id="7"/>
      <w:r>
        <w:rPr>
          <w:rFonts w:ascii="Times New Roman" w:hAnsi="Times New Roman"/>
          <w:color w:val="000000"/>
          <w:sz w:val="24"/>
        </w:rPr>
        <w:t>перерахунку ціни в бік зменшення ціни тендерної пропозиції переможця без зменшення обсягів закупівлі;</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lineRule="auto" w:line="240" w:after="240" w:beforeAutospacing="0" w:afterAutospacing="0"/>
        <w:ind w:firstLine="851"/>
        <w:jc w:val="both"/>
        <w:rPr>
          <w:rFonts w:ascii="Times New Roman" w:hAnsi="Times New Roman"/>
          <w:color w:val="000000"/>
          <w:sz w:val="24"/>
        </w:rPr>
      </w:pPr>
      <w:bookmarkStart w:id="8" w:name="bookmark=id.tyjcwt"/>
      <w:bookmarkEnd w:id="8"/>
      <w:r>
        <w:rPr>
          <w:rFonts w:ascii="Times New Roman" w:hAnsi="Times New Roman"/>
          <w:color w:val="000000"/>
          <w:sz w:val="24"/>
        </w:rPr>
        <w:t>перерахунку ціни та обсягів товарів в бік зменшення за умови необхідності приведення обсягів товарів до кратності упаковки.</w:t>
      </w:r>
    </w:p>
    <w:p>
      <w:pPr>
        <w:spacing w:lineRule="auto" w:line="240" w:beforeAutospacing="0" w:afterAutospacing="0"/>
        <w:ind w:firstLine="851"/>
        <w:jc w:val="both"/>
        <w:rPr>
          <w:rFonts w:ascii="Times New Roman" w:hAnsi="Times New Roman"/>
          <w:color w:val="000000"/>
          <w:sz w:val="24"/>
        </w:rPr>
      </w:pPr>
      <w:r>
        <w:rPr>
          <w:rFonts w:ascii="Times New Roman" w:hAnsi="Times New Roman"/>
          <w:color w:val="000000"/>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lineRule="auto" w:line="240" w:beforeAutospacing="0" w:afterAutospacing="0"/>
        <w:ind w:firstLine="851"/>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pPr>
        <w:spacing w:lineRule="auto" w:line="240" w:beforeAutospacing="0" w:afterAutospacing="0"/>
        <w:ind w:firstLine="851"/>
        <w:jc w:val="both"/>
        <w:rPr>
          <w:rFonts w:ascii="Times New Roman" w:hAnsi="Times New Roman"/>
          <w:color w:val="000000"/>
          <w:sz w:val="24"/>
        </w:rPr>
      </w:pPr>
      <w:r>
        <w:rPr>
          <w:rFonts w:ascii="Times New Roman" w:hAnsi="Times New Roman"/>
          <w:color w:val="000000"/>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pPr>
        <w:spacing w:lineRule="auto" w:line="240" w:beforeAutospacing="0" w:afterAutospacing="0"/>
        <w:ind w:firstLine="851"/>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lineRule="auto" w:line="240" w:beforeAutospacing="0" w:afterAutospacing="0"/>
        <w:ind w:firstLine="851"/>
        <w:jc w:val="both"/>
        <w:rPr>
          <w:rFonts w:ascii="Times New Roman" w:hAnsi="Times New Roman"/>
          <w:color w:val="000000"/>
          <w:sz w:val="24"/>
        </w:rPr>
      </w:pPr>
      <w:r>
        <w:rPr>
          <w:rFonts w:ascii="Times New Roman" w:hAnsi="Times New Roman"/>
          <w:color w:val="000000"/>
          <w:sz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pPr>
        <w:spacing w:lineRule="auto" w:line="240" w:beforeAutospacing="0" w:afterAutospacing="0"/>
        <w:ind w:firstLine="851"/>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pPr>
        <w:spacing w:lineRule="auto" w:line="240" w:beforeAutospacing="0" w:afterAutospacing="0"/>
        <w:ind w:firstLine="851"/>
        <w:jc w:val="both"/>
        <w:rPr>
          <w:rFonts w:ascii="Times New Roman" w:hAnsi="Times New Roman"/>
          <w:sz w:val="24"/>
        </w:rPr>
      </w:pPr>
      <w:r>
        <w:rPr>
          <w:rFonts w:ascii="Times New Roman" w:hAnsi="Times New Roman"/>
          <w:color w:val="000000"/>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spacing w:lineRule="auto" w:line="240" w:beforeAutospacing="0" w:afterAutospacing="0"/>
        <w:ind w:firstLine="851"/>
        <w:jc w:val="both"/>
        <w:rPr>
          <w:rFonts w:ascii="Times New Roman" w:hAnsi="Times New Roman"/>
          <w:color w:val="000000"/>
          <w:sz w:val="24"/>
        </w:rPr>
      </w:pPr>
      <w:r>
        <w:rPr>
          <w:rFonts w:ascii="Times New Roman" w:hAnsi="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lineRule="auto" w:line="240" w:beforeAutospacing="0" w:afterAutospacing="0"/>
        <w:ind w:firstLine="851"/>
        <w:jc w:val="both"/>
        <w:rPr>
          <w:rFonts w:ascii="Times New Roman" w:hAnsi="Times New Roman"/>
          <w:color w:val="000000"/>
          <w:sz w:val="24"/>
        </w:rPr>
      </w:pPr>
      <w:r>
        <w:rPr>
          <w:rFonts w:ascii="Times New Roman" w:hAnsi="Times New Roman"/>
          <w:color w:val="000000"/>
          <w:sz w:val="24"/>
        </w:rPr>
        <w:t>8) зміни умов у зв’язку із застосуванням положень частини шостої статті 41 Закону.</w:t>
      </w:r>
    </w:p>
    <w:p>
      <w:pPr>
        <w:spacing w:lineRule="auto" w:line="240" w:after="0" w:beforeAutospacing="0" w:afterAutospacing="0"/>
        <w:ind w:firstLine="851" w:right="-2"/>
        <w:jc w:val="both"/>
        <w:rPr>
          <w:rFonts w:ascii="Times New Roman" w:hAnsi="Times New Roman"/>
          <w:color w:val="000000"/>
          <w:sz w:val="24"/>
        </w:rPr>
      </w:pPr>
      <w:r>
        <w:rPr>
          <w:rFonts w:ascii="Times New Roman" w:hAnsi="Times New Roman"/>
          <w:color w:val="000000"/>
          <w:sz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pPr>
        <w:spacing w:lineRule="auto" w:line="240" w:after="0" w:beforeAutospacing="0" w:afterAutospacing="0"/>
        <w:ind w:firstLine="851" w:right="-2"/>
        <w:jc w:val="both"/>
        <w:rPr>
          <w:rFonts w:ascii="Times New Roman" w:hAnsi="Times New Roman"/>
          <w:color w:val="000000"/>
          <w:sz w:val="24"/>
        </w:rPr>
      </w:pPr>
      <w:r>
        <w:rPr>
          <w:rFonts w:ascii="Times New Roman" w:hAnsi="Times New Roman"/>
          <w:color w:val="000000"/>
          <w:sz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pPr>
        <w:spacing w:lineRule="auto" w:line="240" w:after="80" w:beforeAutospacing="0" w:afterAutospacing="0"/>
        <w:ind w:firstLine="851" w:right="-2"/>
        <w:jc w:val="both"/>
        <w:rPr>
          <w:rFonts w:ascii="Times New Roman" w:hAnsi="Times New Roman"/>
          <w:color w:val="000000"/>
          <w:sz w:val="24"/>
        </w:rPr>
      </w:pPr>
      <w:r>
        <w:rPr>
          <w:rFonts w:ascii="Times New Roman" w:hAnsi="Times New Roman"/>
          <w:color w:val="000000"/>
          <w:sz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pPr>
        <w:spacing w:lineRule="auto" w:line="240" w:before="80" w:after="240" w:beforeAutospacing="0" w:afterAutospacing="0"/>
        <w:ind w:firstLine="860"/>
        <w:jc w:val="both"/>
        <w:rPr>
          <w:rFonts w:ascii="Times New Roman" w:hAnsi="Times New Roman"/>
          <w:color w:val="000000"/>
          <w:sz w:val="24"/>
        </w:rPr>
      </w:pPr>
    </w:p>
    <w:sectPr>
      <w:type w:val="nextPage"/>
      <w:pgSz w:w="11909" w:h="16834" w:code="9"/>
      <w:pgMar w:left="1440" w:right="1418" w:top="567" w:bottom="1134" w:header="0" w:footer="0" w:gutter="0"/>
      <w:pgNumType w:start="1" w:chapSep="period"/>
    </w:sectPr>
  </w:body>
</w:document>
</file>

<file path=word/numbering.xml><?xml version="1.0" encoding="utf-8"?>
<w:numbering xmlns:w="http://schemas.openxmlformats.org/wordprocessingml/2006/main">
  <w:abstractNum w:abstractNumId="0">
    <w:nsid w:val="68CDF706"/>
    <w:multiLevelType w:val="multilevel"/>
    <w:lvl w:ilvl="0">
      <w:start w:val="1"/>
      <w:numFmt w:val="decimal"/>
      <w:suff w:val="tab"/>
      <w:lvlText w:val="%1)"/>
      <w:lvlJc w:val="left"/>
      <w:pPr>
        <w:ind w:firstLine="0" w:left="0"/>
      </w:pPr>
      <w:rPr>
        <w:b w:val="0"/>
        <w:i w:val="0"/>
        <w:strike w:val="0"/>
        <w:color w:val="000000"/>
        <w:sz w:val="22"/>
        <w:u w:val="none"/>
        <w:vertAlign w:val="baseline"/>
      </w:rPr>
    </w:lvl>
    <w:lvl w:ilvl="1">
      <w:start w:val="1"/>
      <w:numFmt w:val="decimal"/>
      <w:suff w:val="tab"/>
      <w:lvlText w:val="%1)"/>
      <w:lvlJc w:val="left"/>
      <w:pPr>
        <w:ind w:firstLine="0" w:left="0"/>
      </w:pPr>
      <w:rPr>
        <w:b w:val="0"/>
        <w:i w:val="0"/>
        <w:strike w:val="0"/>
        <w:color w:val="000000"/>
        <w:sz w:val="22"/>
        <w:u w:val="none"/>
        <w:vertAlign w:val="baseline"/>
      </w:rPr>
    </w:lvl>
    <w:lvl w:ilvl="2">
      <w:start w:val="1"/>
      <w:numFmt w:val="decimal"/>
      <w:suff w:val="tab"/>
      <w:lvlText w:val="%1)"/>
      <w:lvlJc w:val="left"/>
      <w:pPr>
        <w:ind w:firstLine="0" w:left="0"/>
      </w:pPr>
      <w:rPr>
        <w:b w:val="0"/>
        <w:i w:val="0"/>
        <w:strike w:val="0"/>
        <w:color w:val="000000"/>
        <w:sz w:val="22"/>
        <w:u w:val="none"/>
        <w:vertAlign w:val="baseline"/>
      </w:rPr>
    </w:lvl>
    <w:lvl w:ilvl="3">
      <w:start w:val="1"/>
      <w:numFmt w:val="decimal"/>
      <w:suff w:val="tab"/>
      <w:lvlText w:val="%1)"/>
      <w:lvlJc w:val="left"/>
      <w:pPr>
        <w:ind w:firstLine="0" w:left="0"/>
      </w:pPr>
      <w:rPr>
        <w:b w:val="0"/>
        <w:i w:val="0"/>
        <w:strike w:val="0"/>
        <w:color w:val="000000"/>
        <w:sz w:val="22"/>
        <w:u w:val="none"/>
        <w:vertAlign w:val="baseline"/>
      </w:rPr>
    </w:lvl>
    <w:lvl w:ilvl="4">
      <w:start w:val="1"/>
      <w:numFmt w:val="decimal"/>
      <w:suff w:val="tab"/>
      <w:lvlText w:val="%1)"/>
      <w:lvlJc w:val="left"/>
      <w:pPr>
        <w:ind w:firstLine="0" w:left="0"/>
      </w:pPr>
      <w:rPr>
        <w:b w:val="0"/>
        <w:i w:val="0"/>
        <w:strike w:val="0"/>
        <w:color w:val="000000"/>
        <w:sz w:val="22"/>
        <w:u w:val="none"/>
        <w:vertAlign w:val="baseline"/>
      </w:rPr>
    </w:lvl>
    <w:lvl w:ilvl="5">
      <w:start w:val="1"/>
      <w:numFmt w:val="decimal"/>
      <w:suff w:val="tab"/>
      <w:lvlText w:val="%1)"/>
      <w:lvlJc w:val="left"/>
      <w:pPr>
        <w:ind w:firstLine="0" w:left="0"/>
      </w:pPr>
      <w:rPr>
        <w:b w:val="0"/>
        <w:i w:val="0"/>
        <w:strike w:val="0"/>
        <w:color w:val="000000"/>
        <w:sz w:val="22"/>
        <w:u w:val="none"/>
        <w:vertAlign w:val="baseline"/>
      </w:rPr>
    </w:lvl>
    <w:lvl w:ilvl="6">
      <w:start w:val="1"/>
      <w:numFmt w:val="decimal"/>
      <w:suff w:val="tab"/>
      <w:lvlText w:val="%1)"/>
      <w:lvlJc w:val="left"/>
      <w:pPr>
        <w:ind w:firstLine="0" w:left="0"/>
      </w:pPr>
      <w:rPr>
        <w:b w:val="0"/>
        <w:i w:val="0"/>
        <w:strike w:val="0"/>
        <w:color w:val="000000"/>
        <w:sz w:val="22"/>
        <w:u w:val="none"/>
        <w:vertAlign w:val="baseline"/>
      </w:rPr>
    </w:lvl>
    <w:lvl w:ilvl="7">
      <w:start w:val="1"/>
      <w:numFmt w:val="decimal"/>
      <w:suff w:val="tab"/>
      <w:lvlText w:val="%1)"/>
      <w:lvlJc w:val="left"/>
      <w:pPr>
        <w:ind w:firstLine="0" w:left="0"/>
      </w:pPr>
      <w:rPr>
        <w:b w:val="0"/>
        <w:i w:val="0"/>
        <w:strike w:val="0"/>
        <w:color w:val="000000"/>
        <w:sz w:val="22"/>
        <w:u w:val="none"/>
        <w:vertAlign w:val="baseline"/>
      </w:rPr>
    </w:lvl>
    <w:lvl w:ilvl="8">
      <w:start w:val="1"/>
      <w:numFmt w:val="decimal"/>
      <w:suff w:val="tab"/>
      <w:lvlText w:val="%1)"/>
      <w:lvlJc w:val="left"/>
      <w:pPr>
        <w:ind w:firstLine="0" w:left="0"/>
      </w:pPr>
      <w:rPr>
        <w:b w:val="0"/>
        <w:i w:val="0"/>
        <w:strike w:val="0"/>
        <w:color w:val="000000"/>
        <w:sz w:val="22"/>
        <w:u w:val="none"/>
        <w:vertAlign w:val="baseline"/>
      </w:rPr>
    </w:lvl>
  </w:abstractNum>
  <w:abstractNum w:abstractNumId="1">
    <w:nsid w:val="2F9D6F23"/>
    <w:multiLevelType w:val="hybridMultilevel"/>
    <w:lvl w:ilvl="0">
      <w:start w:val="1"/>
      <w:numFmt w:val="bullet"/>
      <w:suff w:val="tab"/>
      <w:lvlText w:val="-"/>
      <w:lvlJc w:val="left"/>
      <w:pPr>
        <w:ind w:firstLine="0" w:left="0"/>
      </w:pPr>
      <w:rPr>
        <w:b w:val="0"/>
        <w:i w:val="0"/>
        <w:strike w:val="0"/>
        <w:color w:val="000000"/>
        <w:sz w:val="22"/>
        <w:u w:val="none"/>
        <w:vertAlign w:val="baseline"/>
      </w:rPr>
    </w:lvl>
    <w:lvl w:ilvl="1">
      <w:start w:val="1"/>
      <w:numFmt w:val="bullet"/>
      <w:suff w:val="tab"/>
      <w:lvlText w:val="-"/>
      <w:lvlJc w:val="left"/>
      <w:pPr>
        <w:ind w:firstLine="0" w:left="0"/>
      </w:pPr>
      <w:rPr>
        <w:b w:val="0"/>
        <w:i w:val="0"/>
        <w:strike w:val="0"/>
        <w:color w:val="000000"/>
        <w:sz w:val="22"/>
        <w:u w:val="none"/>
        <w:vertAlign w:val="baseline"/>
      </w:rPr>
    </w:lvl>
    <w:lvl w:ilvl="2">
      <w:start w:val="1"/>
      <w:numFmt w:val="bullet"/>
      <w:suff w:val="tab"/>
      <w:lvlText w:val="-"/>
      <w:lvlJc w:val="left"/>
      <w:pPr>
        <w:ind w:firstLine="0" w:left="0"/>
      </w:pPr>
      <w:rPr>
        <w:b w:val="0"/>
        <w:i w:val="0"/>
        <w:strike w:val="0"/>
        <w:color w:val="000000"/>
        <w:sz w:val="22"/>
        <w:u w:val="none"/>
        <w:vertAlign w:val="baseline"/>
      </w:rPr>
    </w:lvl>
    <w:lvl w:ilvl="3">
      <w:start w:val="1"/>
      <w:numFmt w:val="bullet"/>
      <w:suff w:val="tab"/>
      <w:lvlText w:val="-"/>
      <w:lvlJc w:val="left"/>
      <w:pPr>
        <w:ind w:firstLine="0" w:left="0"/>
      </w:pPr>
      <w:rPr>
        <w:b w:val="0"/>
        <w:i w:val="0"/>
        <w:strike w:val="0"/>
        <w:color w:val="000000"/>
        <w:sz w:val="22"/>
        <w:u w:val="none"/>
        <w:vertAlign w:val="baseline"/>
      </w:rPr>
    </w:lvl>
    <w:lvl w:ilvl="4">
      <w:start w:val="1"/>
      <w:numFmt w:val="bullet"/>
      <w:suff w:val="tab"/>
      <w:lvlText w:val="-"/>
      <w:lvlJc w:val="left"/>
      <w:pPr>
        <w:ind w:firstLine="0" w:left="0"/>
      </w:pPr>
      <w:rPr>
        <w:b w:val="0"/>
        <w:i w:val="0"/>
        <w:strike w:val="0"/>
        <w:color w:val="000000"/>
        <w:sz w:val="22"/>
        <w:u w:val="none"/>
        <w:vertAlign w:val="baseline"/>
      </w:rPr>
    </w:lvl>
    <w:lvl w:ilvl="5">
      <w:start w:val="1"/>
      <w:numFmt w:val="bullet"/>
      <w:suff w:val="tab"/>
      <w:lvlText w:val="-"/>
      <w:lvlJc w:val="left"/>
      <w:pPr>
        <w:ind w:firstLine="0" w:left="0"/>
      </w:pPr>
      <w:rPr>
        <w:b w:val="0"/>
        <w:i w:val="0"/>
        <w:strike w:val="0"/>
        <w:color w:val="000000"/>
        <w:sz w:val="22"/>
        <w:u w:val="none"/>
        <w:vertAlign w:val="baseline"/>
      </w:rPr>
    </w:lvl>
    <w:lvl w:ilvl="6">
      <w:start w:val="1"/>
      <w:numFmt w:val="bullet"/>
      <w:suff w:val="tab"/>
      <w:lvlText w:val="-"/>
      <w:lvlJc w:val="left"/>
      <w:pPr>
        <w:ind w:firstLine="0" w:left="0"/>
      </w:pPr>
      <w:rPr>
        <w:b w:val="0"/>
        <w:i w:val="0"/>
        <w:strike w:val="0"/>
        <w:color w:val="000000"/>
        <w:sz w:val="22"/>
        <w:u w:val="none"/>
        <w:vertAlign w:val="baseline"/>
      </w:rPr>
    </w:lvl>
    <w:lvl w:ilvl="7">
      <w:start w:val="1"/>
      <w:numFmt w:val="bullet"/>
      <w:suff w:val="tab"/>
      <w:lvlText w:val="-"/>
      <w:lvlJc w:val="left"/>
      <w:pPr>
        <w:ind w:firstLine="0" w:left="0"/>
      </w:pPr>
      <w:rPr>
        <w:b w:val="0"/>
        <w:i w:val="0"/>
        <w:strike w:val="0"/>
        <w:color w:val="000000"/>
        <w:sz w:val="22"/>
        <w:u w:val="none"/>
        <w:vertAlign w:val="baseline"/>
      </w:rPr>
    </w:lvl>
    <w:lvl w:ilvl="8">
      <w:start w:val="1"/>
      <w:numFmt w:val="bullet"/>
      <w:suff w:val="tab"/>
      <w:lvlText w:val="-"/>
      <w:lvlJc w:val="left"/>
      <w:pPr>
        <w:ind w:firstLine="0" w:left="0"/>
      </w:pPr>
      <w:rPr>
        <w:b w:val="0"/>
        <w:i w:val="0"/>
        <w:strike w:val="0"/>
        <w:color w:val="000000"/>
        <w:sz w:val="22"/>
        <w:u w:val="none"/>
        <w:vertAlign w:val="baseline"/>
      </w:rPr>
    </w:lvl>
  </w:abstractNum>
  <w:abstractNum w:abstractNumId="2">
    <w:nsid w:val="307D79B1"/>
    <w:multiLevelType w:val="multilevel"/>
    <w:lvl w:ilvl="0">
      <w:start w:val="1"/>
      <w:numFmt w:val="decimal"/>
      <w:suff w:val="tab"/>
      <w:lvlText w:val="%1)"/>
      <w:lvlJc w:val="left"/>
      <w:pPr>
        <w:ind w:firstLine="0" w:left="0"/>
      </w:pPr>
      <w:rPr>
        <w:b w:val="0"/>
        <w:i w:val="0"/>
        <w:strike w:val="0"/>
        <w:color w:val="000000"/>
        <w:sz w:val="22"/>
        <w:u w:val="none"/>
        <w:vertAlign w:val="baseline"/>
      </w:rPr>
    </w:lvl>
    <w:lvl w:ilvl="1">
      <w:start w:val="1"/>
      <w:numFmt w:val="decimal"/>
      <w:suff w:val="tab"/>
      <w:lvlText w:val="%1)"/>
      <w:lvlJc w:val="left"/>
      <w:pPr>
        <w:ind w:firstLine="0" w:left="0"/>
      </w:pPr>
      <w:rPr>
        <w:b w:val="0"/>
        <w:i w:val="0"/>
        <w:strike w:val="0"/>
        <w:color w:val="000000"/>
        <w:sz w:val="22"/>
        <w:u w:val="none"/>
        <w:vertAlign w:val="baseline"/>
      </w:rPr>
    </w:lvl>
    <w:lvl w:ilvl="2">
      <w:start w:val="1"/>
      <w:numFmt w:val="decimal"/>
      <w:suff w:val="tab"/>
      <w:lvlText w:val="%1)"/>
      <w:lvlJc w:val="left"/>
      <w:pPr>
        <w:ind w:firstLine="0" w:left="0"/>
      </w:pPr>
      <w:rPr>
        <w:b w:val="0"/>
        <w:i w:val="0"/>
        <w:strike w:val="0"/>
        <w:color w:val="000000"/>
        <w:sz w:val="22"/>
        <w:u w:val="none"/>
        <w:vertAlign w:val="baseline"/>
      </w:rPr>
    </w:lvl>
    <w:lvl w:ilvl="3">
      <w:start w:val="1"/>
      <w:numFmt w:val="decimal"/>
      <w:suff w:val="tab"/>
      <w:lvlText w:val="%1)"/>
      <w:lvlJc w:val="left"/>
      <w:pPr>
        <w:ind w:firstLine="0" w:left="0"/>
      </w:pPr>
      <w:rPr>
        <w:b w:val="0"/>
        <w:i w:val="0"/>
        <w:strike w:val="0"/>
        <w:color w:val="000000"/>
        <w:sz w:val="22"/>
        <w:u w:val="none"/>
        <w:vertAlign w:val="baseline"/>
      </w:rPr>
    </w:lvl>
    <w:lvl w:ilvl="4">
      <w:start w:val="1"/>
      <w:numFmt w:val="decimal"/>
      <w:suff w:val="tab"/>
      <w:lvlText w:val="%1)"/>
      <w:lvlJc w:val="left"/>
      <w:pPr>
        <w:ind w:firstLine="0" w:left="0"/>
      </w:pPr>
      <w:rPr>
        <w:b w:val="0"/>
        <w:i w:val="0"/>
        <w:strike w:val="0"/>
        <w:color w:val="000000"/>
        <w:sz w:val="22"/>
        <w:u w:val="none"/>
        <w:vertAlign w:val="baseline"/>
      </w:rPr>
    </w:lvl>
    <w:lvl w:ilvl="5">
      <w:start w:val="1"/>
      <w:numFmt w:val="decimal"/>
      <w:suff w:val="tab"/>
      <w:lvlText w:val="%1)"/>
      <w:lvlJc w:val="left"/>
      <w:pPr>
        <w:ind w:firstLine="0" w:left="0"/>
      </w:pPr>
      <w:rPr>
        <w:b w:val="0"/>
        <w:i w:val="0"/>
        <w:strike w:val="0"/>
        <w:color w:val="000000"/>
        <w:sz w:val="22"/>
        <w:u w:val="none"/>
        <w:vertAlign w:val="baseline"/>
      </w:rPr>
    </w:lvl>
    <w:lvl w:ilvl="6">
      <w:start w:val="1"/>
      <w:numFmt w:val="decimal"/>
      <w:suff w:val="tab"/>
      <w:lvlText w:val="%1)"/>
      <w:lvlJc w:val="left"/>
      <w:pPr>
        <w:ind w:firstLine="0" w:left="0"/>
      </w:pPr>
      <w:rPr>
        <w:b w:val="0"/>
        <w:i w:val="0"/>
        <w:strike w:val="0"/>
        <w:color w:val="000000"/>
        <w:sz w:val="22"/>
        <w:u w:val="none"/>
        <w:vertAlign w:val="baseline"/>
      </w:rPr>
    </w:lvl>
    <w:lvl w:ilvl="7">
      <w:start w:val="1"/>
      <w:numFmt w:val="decimal"/>
      <w:suff w:val="tab"/>
      <w:lvlText w:val="%1)"/>
      <w:lvlJc w:val="left"/>
      <w:pPr>
        <w:ind w:firstLine="0" w:left="0"/>
      </w:pPr>
      <w:rPr>
        <w:b w:val="0"/>
        <w:i w:val="0"/>
        <w:strike w:val="0"/>
        <w:color w:val="000000"/>
        <w:sz w:val="22"/>
        <w:u w:val="none"/>
        <w:vertAlign w:val="baseline"/>
      </w:rPr>
    </w:lvl>
    <w:lvl w:ilvl="8">
      <w:start w:val="1"/>
      <w:numFmt w:val="decimal"/>
      <w:suff w:val="tab"/>
      <w:lvlText w:val="%1)"/>
      <w:lvlJc w:val="left"/>
      <w:pPr>
        <w:ind w:firstLine="0" w:left="0"/>
      </w:pPr>
      <w:rPr>
        <w:b w:val="0"/>
        <w:i w:val="0"/>
        <w:strike w:val="0"/>
        <w:color w:val="000000"/>
        <w:sz w:val="22"/>
        <w:u w:val="none"/>
        <w:vertAlign w:val="baseline"/>
      </w:rPr>
    </w:lvl>
  </w:abstractNum>
  <w:abstractNum w:abstractNumId="3">
    <w:nsid w:val="02C3287A"/>
    <w:multiLevelType w:val="multilevel"/>
    <w:lvl w:ilvl="0">
      <w:start w:val="1"/>
      <w:numFmt w:val="decimal"/>
      <w:suff w:val="tab"/>
      <w:lvlText w:val="%1)"/>
      <w:lvlJc w:val="left"/>
      <w:pPr>
        <w:ind w:firstLine="0" w:left="0"/>
      </w:pPr>
      <w:rPr>
        <w:b w:val="0"/>
        <w:i w:val="0"/>
        <w:strike w:val="0"/>
        <w:color w:val="000000"/>
        <w:sz w:val="22"/>
        <w:u w:val="none"/>
        <w:vertAlign w:val="baseline"/>
      </w:rPr>
    </w:lvl>
    <w:lvl w:ilvl="1">
      <w:start w:val="1"/>
      <w:numFmt w:val="decimal"/>
      <w:suff w:val="tab"/>
      <w:lvlText w:val="%1)"/>
      <w:lvlJc w:val="left"/>
      <w:pPr>
        <w:ind w:firstLine="0" w:left="0"/>
      </w:pPr>
      <w:rPr>
        <w:b w:val="0"/>
        <w:i w:val="0"/>
        <w:strike w:val="0"/>
        <w:color w:val="000000"/>
        <w:sz w:val="22"/>
        <w:u w:val="none"/>
        <w:vertAlign w:val="baseline"/>
      </w:rPr>
    </w:lvl>
    <w:lvl w:ilvl="2">
      <w:start w:val="1"/>
      <w:numFmt w:val="decimal"/>
      <w:suff w:val="tab"/>
      <w:lvlText w:val="%1)"/>
      <w:lvlJc w:val="left"/>
      <w:pPr>
        <w:ind w:firstLine="0" w:left="0"/>
      </w:pPr>
      <w:rPr>
        <w:b w:val="0"/>
        <w:i w:val="0"/>
        <w:strike w:val="0"/>
        <w:color w:val="000000"/>
        <w:sz w:val="22"/>
        <w:u w:val="none"/>
        <w:vertAlign w:val="baseline"/>
      </w:rPr>
    </w:lvl>
    <w:lvl w:ilvl="3">
      <w:start w:val="1"/>
      <w:numFmt w:val="decimal"/>
      <w:suff w:val="tab"/>
      <w:lvlText w:val="%1)"/>
      <w:lvlJc w:val="left"/>
      <w:pPr>
        <w:ind w:firstLine="0" w:left="0"/>
      </w:pPr>
      <w:rPr>
        <w:b w:val="0"/>
        <w:i w:val="0"/>
        <w:strike w:val="0"/>
        <w:color w:val="000000"/>
        <w:sz w:val="22"/>
        <w:u w:val="none"/>
        <w:vertAlign w:val="baseline"/>
      </w:rPr>
    </w:lvl>
    <w:lvl w:ilvl="4">
      <w:start w:val="1"/>
      <w:numFmt w:val="decimal"/>
      <w:suff w:val="tab"/>
      <w:lvlText w:val="%1)"/>
      <w:lvlJc w:val="left"/>
      <w:pPr>
        <w:ind w:firstLine="0" w:left="0"/>
      </w:pPr>
      <w:rPr>
        <w:b w:val="0"/>
        <w:i w:val="0"/>
        <w:strike w:val="0"/>
        <w:color w:val="000000"/>
        <w:sz w:val="22"/>
        <w:u w:val="none"/>
        <w:vertAlign w:val="baseline"/>
      </w:rPr>
    </w:lvl>
    <w:lvl w:ilvl="5">
      <w:start w:val="1"/>
      <w:numFmt w:val="decimal"/>
      <w:suff w:val="tab"/>
      <w:lvlText w:val="%1)"/>
      <w:lvlJc w:val="left"/>
      <w:pPr>
        <w:ind w:firstLine="0" w:left="0"/>
      </w:pPr>
      <w:rPr>
        <w:b w:val="0"/>
        <w:i w:val="0"/>
        <w:strike w:val="0"/>
        <w:color w:val="000000"/>
        <w:sz w:val="22"/>
        <w:u w:val="none"/>
        <w:vertAlign w:val="baseline"/>
      </w:rPr>
    </w:lvl>
    <w:lvl w:ilvl="6">
      <w:start w:val="1"/>
      <w:numFmt w:val="decimal"/>
      <w:suff w:val="tab"/>
      <w:lvlText w:val="%1)"/>
      <w:lvlJc w:val="left"/>
      <w:pPr>
        <w:ind w:firstLine="0" w:left="0"/>
      </w:pPr>
      <w:rPr>
        <w:b w:val="0"/>
        <w:i w:val="0"/>
        <w:strike w:val="0"/>
        <w:color w:val="000000"/>
        <w:sz w:val="22"/>
        <w:u w:val="none"/>
        <w:vertAlign w:val="baseline"/>
      </w:rPr>
    </w:lvl>
    <w:lvl w:ilvl="7">
      <w:start w:val="1"/>
      <w:numFmt w:val="decimal"/>
      <w:suff w:val="tab"/>
      <w:lvlText w:val="%1)"/>
      <w:lvlJc w:val="left"/>
      <w:pPr>
        <w:ind w:firstLine="0" w:left="0"/>
      </w:pPr>
      <w:rPr>
        <w:b w:val="0"/>
        <w:i w:val="0"/>
        <w:strike w:val="0"/>
        <w:color w:val="000000"/>
        <w:sz w:val="22"/>
        <w:u w:val="none"/>
        <w:vertAlign w:val="baseline"/>
      </w:rPr>
    </w:lvl>
    <w:lvl w:ilvl="8">
      <w:start w:val="1"/>
      <w:numFmt w:val="decimal"/>
      <w:suff w:val="tab"/>
      <w:lvlText w:val="%1)"/>
      <w:lvlJc w:val="left"/>
      <w:pPr>
        <w:ind w:firstLine="0" w:left="0"/>
      </w:pPr>
      <w:rPr>
        <w:b w:val="0"/>
        <w:i w:val="0"/>
        <w:strike w:val="0"/>
        <w:color w:val="000000"/>
        <w:sz w:val="22"/>
        <w:u w:val="none"/>
        <w:vertAlign w:val="baseline"/>
      </w:rPr>
    </w:lvl>
  </w:abstractNum>
  <w:abstractNum w:abstractNumId="4">
    <w:nsid w:val="4682F464"/>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31BAD9F9"/>
    <w:multiLevelType w:val="multilevel"/>
    <w:lvl w:ilvl="0">
      <w:start w:val="1"/>
      <w:numFmt w:val="decimal"/>
      <w:suff w:val="tab"/>
      <w:lvlText w:val="%1."/>
      <w:lvlJc w:val="left"/>
      <w:pPr>
        <w:ind w:firstLine="0" w:left="0"/>
      </w:pPr>
      <w:rPr>
        <w:b w:val="1"/>
        <w:i w:val="0"/>
        <w:strike w:val="0"/>
        <w:color w:val="000000"/>
        <w:sz w:val="24"/>
        <w:u w:val="none"/>
        <w:vertAlign w:val="baseline"/>
      </w:rPr>
    </w:lvl>
    <w:lvl w:ilvl="1">
      <w:start w:val="1"/>
      <w:numFmt w:val="decimal"/>
      <w:suff w:val="tab"/>
      <w:lvlText w:val="%1.%2."/>
      <w:lvlJc w:val="left"/>
      <w:pPr>
        <w:ind w:firstLine="566" w:left="0"/>
      </w:pPr>
      <w:rPr>
        <w:b w:val="0"/>
        <w:i w:val="0"/>
        <w:strike w:val="0"/>
        <w:color w:val="000000"/>
        <w:sz w:val="24"/>
        <w:u w:val="none"/>
        <w:vertAlign w:val="baseline"/>
      </w:rPr>
    </w:lvl>
    <w:lvl w:ilvl="2">
      <w:start w:val="1"/>
      <w:numFmt w:val="decimal"/>
      <w:suff w:val="tab"/>
      <w:lvlText w:val="%1.%2.%3."/>
      <w:lvlJc w:val="left"/>
      <w:pPr>
        <w:ind w:firstLine="0" w:left="0"/>
      </w:pPr>
      <w:rPr/>
    </w:lvl>
    <w:lvl w:ilvl="3">
      <w:start w:val="1"/>
      <w:numFmt w:val="decimal"/>
      <w:suff w:val="tab"/>
      <w:lvlText w:val="%1.%2.%3."/>
      <w:lvlJc w:val="left"/>
      <w:pPr>
        <w:ind w:firstLine="0" w:left="0"/>
      </w:pPr>
      <w:rPr/>
    </w:lvl>
    <w:lvl w:ilvl="4">
      <w:start w:val="1"/>
      <w:numFmt w:val="decimal"/>
      <w:suff w:val="tab"/>
      <w:lvlText w:val="%1.%2.%3."/>
      <w:lvlJc w:val="left"/>
      <w:pPr>
        <w:ind w:firstLine="0" w:left="0"/>
      </w:pPr>
      <w:rPr/>
    </w:lvl>
    <w:lvl w:ilvl="5">
      <w:start w:val="1"/>
      <w:numFmt w:val="decimal"/>
      <w:suff w:val="tab"/>
      <w:lvlText w:val="%1.%2.%3."/>
      <w:lvlJc w:val="left"/>
      <w:pPr>
        <w:ind w:firstLine="0" w:left="0"/>
      </w:pPr>
      <w:rPr/>
    </w:lvl>
    <w:lvl w:ilvl="6">
      <w:start w:val="1"/>
      <w:numFmt w:val="decimal"/>
      <w:suff w:val="tab"/>
      <w:lvlText w:val="%1.%2.%3."/>
      <w:lvlJc w:val="left"/>
      <w:pPr>
        <w:ind w:firstLine="0" w:left="0"/>
      </w:pPr>
      <w:rPr/>
    </w:lvl>
    <w:lvl w:ilvl="7">
      <w:start w:val="1"/>
      <w:numFmt w:val="decimal"/>
      <w:suff w:val="tab"/>
      <w:lvlText w:val="%1.%2.%3."/>
      <w:lvlJc w:val="left"/>
      <w:pPr>
        <w:ind w:firstLine="0" w:left="0"/>
      </w:pPr>
      <w:rPr/>
    </w:lvl>
    <w:lvl w:ilvl="8">
      <w:start w:val="1"/>
      <w:numFmt w:val="decimal"/>
      <w:suff w:val="tab"/>
      <w:lvlText w:val="%1.%2.%3."/>
      <w:lvlJc w:val="left"/>
      <w:pPr>
        <w:ind w:firstLine="0" w:left="0"/>
      </w:pPr>
      <w:rPr/>
    </w:lvl>
  </w:abstractNum>
  <w:abstractNum w:abstractNumId="6">
    <w:nsid w:val="6CD6E7DF"/>
    <w:multiLevelType w:val="multilevel"/>
    <w:lvl w:ilvl="0">
      <w:start w:val="1"/>
      <w:numFmt w:val="decimal"/>
      <w:suff w:val="tab"/>
      <w:lvlText w:val="%1)"/>
      <w:lvlJc w:val="left"/>
      <w:pPr>
        <w:ind w:firstLine="0" w:left="0"/>
      </w:pPr>
      <w:rPr>
        <w:b w:val="0"/>
        <w:i w:val="0"/>
        <w:strike w:val="0"/>
        <w:color w:val="000000"/>
        <w:sz w:val="22"/>
        <w:u w:val="none"/>
        <w:vertAlign w:val="baseline"/>
      </w:rPr>
    </w:lvl>
    <w:lvl w:ilvl="1">
      <w:start w:val="1"/>
      <w:numFmt w:val="decimal"/>
      <w:suff w:val="tab"/>
      <w:lvlText w:val="%1)"/>
      <w:lvlJc w:val="left"/>
      <w:pPr>
        <w:ind w:firstLine="0" w:left="0"/>
      </w:pPr>
      <w:rPr>
        <w:b w:val="0"/>
        <w:i w:val="0"/>
        <w:strike w:val="0"/>
        <w:color w:val="000000"/>
        <w:sz w:val="22"/>
        <w:u w:val="none"/>
        <w:vertAlign w:val="baseline"/>
      </w:rPr>
    </w:lvl>
    <w:lvl w:ilvl="2">
      <w:start w:val="1"/>
      <w:numFmt w:val="decimal"/>
      <w:suff w:val="tab"/>
      <w:lvlText w:val="%1)"/>
      <w:lvlJc w:val="left"/>
      <w:pPr>
        <w:ind w:firstLine="0" w:left="0"/>
      </w:pPr>
      <w:rPr>
        <w:b w:val="0"/>
        <w:i w:val="0"/>
        <w:strike w:val="0"/>
        <w:color w:val="000000"/>
        <w:sz w:val="22"/>
        <w:u w:val="none"/>
        <w:vertAlign w:val="baseline"/>
      </w:rPr>
    </w:lvl>
    <w:lvl w:ilvl="3">
      <w:start w:val="1"/>
      <w:numFmt w:val="decimal"/>
      <w:suff w:val="tab"/>
      <w:lvlText w:val="%1)"/>
      <w:lvlJc w:val="left"/>
      <w:pPr>
        <w:ind w:firstLine="0" w:left="0"/>
      </w:pPr>
      <w:rPr>
        <w:b w:val="0"/>
        <w:i w:val="0"/>
        <w:strike w:val="0"/>
        <w:color w:val="000000"/>
        <w:sz w:val="22"/>
        <w:u w:val="none"/>
        <w:vertAlign w:val="baseline"/>
      </w:rPr>
    </w:lvl>
    <w:lvl w:ilvl="4">
      <w:start w:val="1"/>
      <w:numFmt w:val="decimal"/>
      <w:suff w:val="tab"/>
      <w:lvlText w:val="%1)"/>
      <w:lvlJc w:val="left"/>
      <w:pPr>
        <w:ind w:firstLine="0" w:left="0"/>
      </w:pPr>
      <w:rPr>
        <w:b w:val="0"/>
        <w:i w:val="0"/>
        <w:strike w:val="0"/>
        <w:color w:val="000000"/>
        <w:sz w:val="22"/>
        <w:u w:val="none"/>
        <w:vertAlign w:val="baseline"/>
      </w:rPr>
    </w:lvl>
    <w:lvl w:ilvl="5">
      <w:start w:val="1"/>
      <w:numFmt w:val="decimal"/>
      <w:suff w:val="tab"/>
      <w:lvlText w:val="%1)"/>
      <w:lvlJc w:val="left"/>
      <w:pPr>
        <w:ind w:firstLine="0" w:left="0"/>
      </w:pPr>
      <w:rPr>
        <w:b w:val="0"/>
        <w:i w:val="0"/>
        <w:strike w:val="0"/>
        <w:color w:val="000000"/>
        <w:sz w:val="22"/>
        <w:u w:val="none"/>
        <w:vertAlign w:val="baseline"/>
      </w:rPr>
    </w:lvl>
    <w:lvl w:ilvl="6">
      <w:start w:val="1"/>
      <w:numFmt w:val="decimal"/>
      <w:suff w:val="tab"/>
      <w:lvlText w:val="%1)"/>
      <w:lvlJc w:val="left"/>
      <w:pPr>
        <w:ind w:firstLine="0" w:left="0"/>
      </w:pPr>
      <w:rPr>
        <w:b w:val="0"/>
        <w:i w:val="0"/>
        <w:strike w:val="0"/>
        <w:color w:val="000000"/>
        <w:sz w:val="22"/>
        <w:u w:val="none"/>
        <w:vertAlign w:val="baseline"/>
      </w:rPr>
    </w:lvl>
    <w:lvl w:ilvl="7">
      <w:start w:val="1"/>
      <w:numFmt w:val="decimal"/>
      <w:suff w:val="tab"/>
      <w:lvlText w:val="%1)"/>
      <w:lvlJc w:val="left"/>
      <w:pPr>
        <w:ind w:firstLine="0" w:left="0"/>
      </w:pPr>
      <w:rPr>
        <w:b w:val="0"/>
        <w:i w:val="0"/>
        <w:strike w:val="0"/>
        <w:color w:val="000000"/>
        <w:sz w:val="22"/>
        <w:u w:val="none"/>
        <w:vertAlign w:val="baseline"/>
      </w:rPr>
    </w:lvl>
    <w:lvl w:ilvl="8">
      <w:start w:val="1"/>
      <w:numFmt w:val="decimal"/>
      <w:suff w:val="tab"/>
      <w:lvlText w:val="%1)"/>
      <w:lvlJc w:val="left"/>
      <w:pPr>
        <w:ind w:firstLine="0" w:left="0"/>
      </w:pPr>
      <w:rPr>
        <w:b w:val="0"/>
        <w:i w:val="0"/>
        <w:strike w:val="0"/>
        <w:color w:val="000000"/>
        <w:sz w:val="22"/>
        <w:u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pPr/>
    <w:rPr/>
  </w:style>
  <w:style w:type="paragraph" w:styleId="P1">
    <w:name w:val="heading 1"/>
    <w:basedOn w:val="P8"/>
    <w:next w:val="P8"/>
    <w:pPr>
      <w:keepNext w:val="1"/>
      <w:keepLines w:val="1"/>
      <w:spacing w:before="480" w:after="120" w:beforeAutospacing="0" w:afterAutospacing="0"/>
      <w:outlineLvl w:val="0"/>
    </w:pPr>
    <w:rPr>
      <w:b w:val="1"/>
      <w:sz w:val="48"/>
    </w:rPr>
  </w:style>
  <w:style w:type="paragraph" w:styleId="P2">
    <w:name w:val="heading 2"/>
    <w:basedOn w:val="P8"/>
    <w:next w:val="P8"/>
    <w:pPr>
      <w:keepNext w:val="1"/>
      <w:keepLines w:val="1"/>
      <w:spacing w:before="360" w:after="80" w:beforeAutospacing="0" w:afterAutospacing="0"/>
      <w:outlineLvl w:val="1"/>
    </w:pPr>
    <w:rPr>
      <w:b w:val="1"/>
      <w:sz w:val="36"/>
    </w:rPr>
  </w:style>
  <w:style w:type="paragraph" w:styleId="P3">
    <w:name w:val="heading 3"/>
    <w:basedOn w:val="P8"/>
    <w:next w:val="P8"/>
    <w:pPr>
      <w:keepNext w:val="1"/>
      <w:keepLines w:val="1"/>
      <w:spacing w:before="280" w:after="80" w:beforeAutospacing="0" w:afterAutospacing="0"/>
      <w:outlineLvl w:val="2"/>
    </w:pPr>
    <w:rPr>
      <w:b w:val="1"/>
      <w:sz w:val="28"/>
    </w:rPr>
  </w:style>
  <w:style w:type="paragraph" w:styleId="P4">
    <w:name w:val="heading 4"/>
    <w:basedOn w:val="P8"/>
    <w:next w:val="P8"/>
    <w:pPr>
      <w:keepNext w:val="1"/>
      <w:keepLines w:val="1"/>
      <w:spacing w:before="240" w:after="40" w:beforeAutospacing="0" w:afterAutospacing="0"/>
      <w:outlineLvl w:val="3"/>
    </w:pPr>
    <w:rPr>
      <w:b w:val="1"/>
      <w:sz w:val="24"/>
    </w:rPr>
  </w:style>
  <w:style w:type="paragraph" w:styleId="P5">
    <w:name w:val="heading 5"/>
    <w:basedOn w:val="P8"/>
    <w:next w:val="P8"/>
    <w:pPr>
      <w:keepNext w:val="1"/>
      <w:keepLines w:val="1"/>
      <w:spacing w:before="220" w:after="40" w:beforeAutospacing="0" w:afterAutospacing="0"/>
      <w:outlineLvl w:val="4"/>
    </w:pPr>
    <w:rPr>
      <w:b w:val="1"/>
    </w:rPr>
  </w:style>
  <w:style w:type="paragraph" w:styleId="P6">
    <w:name w:val="heading 6"/>
    <w:basedOn w:val="P8"/>
    <w:next w:val="P8"/>
    <w:pPr>
      <w:keepNext w:val="1"/>
      <w:keepLines w:val="1"/>
      <w:spacing w:before="200" w:after="40" w:beforeAutospacing="0" w:afterAutospacing="0"/>
      <w:outlineLvl w:val="5"/>
    </w:pPr>
    <w:rPr>
      <w:b w:val="1"/>
      <w:sz w:val="20"/>
    </w:rPr>
  </w:style>
  <w:style w:type="paragraph" w:styleId="P7">
    <w:name w:val="Title"/>
    <w:basedOn w:val="P8"/>
    <w:next w:val="P8"/>
    <w:pPr>
      <w:keepNext w:val="1"/>
      <w:keepLines w:val="1"/>
      <w:spacing w:before="480" w:after="120" w:beforeAutospacing="0" w:afterAutospacing="0"/>
    </w:pPr>
    <w:rPr>
      <w:b w:val="1"/>
      <w:sz w:val="72"/>
    </w:rPr>
  </w:style>
  <w:style w:type="paragraph" w:styleId="P8">
    <w:name w:val="Normal"/>
    <w:qFormat/>
    <w:pPr/>
    <w:rPr/>
  </w:style>
  <w:style w:type="paragraph" w:styleId="P9">
    <w:name w:val="header"/>
    <w:basedOn w:val="P8"/>
    <w:link w:val="C3"/>
    <w:pPr>
      <w:tabs>
        <w:tab w:val="center" w:pos="4819" w:leader="none"/>
        <w:tab w:val="right" w:pos="9639" w:leader="none"/>
      </w:tabs>
      <w:spacing w:lineRule="auto" w:line="240" w:after="0" w:beforeAutospacing="0" w:afterAutospacing="0"/>
    </w:pPr>
    <w:rPr/>
  </w:style>
  <w:style w:type="paragraph" w:styleId="P10">
    <w:name w:val="footer"/>
    <w:basedOn w:val="P8"/>
    <w:link w:val="C4"/>
    <w:pPr>
      <w:tabs>
        <w:tab w:val="center" w:pos="4819" w:leader="none"/>
        <w:tab w:val="right" w:pos="9639" w:leader="none"/>
      </w:tabs>
      <w:spacing w:lineRule="auto" w:line="240" w:after="0" w:beforeAutospacing="0" w:afterAutospacing="0"/>
    </w:pPr>
    <w:rPr/>
  </w:style>
  <w:style w:type="paragraph" w:styleId="P11">
    <w:name w:val="List Paragraph"/>
    <w:basedOn w:val="P8"/>
    <w:link w:val="C5"/>
    <w:qFormat/>
    <w:pPr>
      <w:ind w:left="720"/>
      <w:contextualSpacing w:val="1"/>
    </w:pPr>
    <w:rPr/>
  </w:style>
  <w:style w:type="paragraph" w:styleId="P12">
    <w:name w:val="Subtitle"/>
    <w:basedOn w:val="P0"/>
    <w:next w:val="P0"/>
    <w:pPr>
      <w:keepNext w:val="1"/>
      <w:keepLines w:val="1"/>
      <w:spacing w:before="360" w:after="80" w:beforeAutospacing="0" w:afterAutospacing="0"/>
    </w:pPr>
    <w:rPr>
      <w:rFonts w:ascii="Georgia" w:hAnsi="Georgia"/>
      <w:i w:val="1"/>
      <w:color w:val="666666"/>
      <w:sz w:val="48"/>
    </w:rPr>
  </w:style>
  <w:style w:type="paragraph" w:styleId="P13">
    <w:name w:val="rvps2"/>
    <w:basedOn w:val="P8"/>
    <w:pPr>
      <w:spacing w:lineRule="auto" w:line="240" w:before="100" w:after="100" w:beforeAutospacing="1" w:afterAutospacing="1"/>
    </w:pPr>
    <w:rPr>
      <w:rFonts w:ascii="Times New Roman" w:hAnsi="Times New Roman"/>
      <w:sz w:val="24"/>
    </w:rPr>
  </w:style>
  <w:style w:type="paragraph" w:styleId="P14">
    <w:name w:val="Цветной список - Акцент 11"/>
    <w:basedOn w:val="P8"/>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Верхний колонтитул Знак"/>
    <w:basedOn w:val="C0"/>
    <w:link w:val="P9"/>
    <w:rPr/>
  </w:style>
  <w:style w:type="character" w:styleId="C4">
    <w:name w:val="Нижний колонтитул Знак"/>
    <w:basedOn w:val="C0"/>
    <w:link w:val="P10"/>
    <w:rPr/>
  </w:style>
  <w:style w:type="character" w:styleId="C5">
    <w:name w:val="Абзац списка Знак"/>
    <w:link w:val="P11"/>
    <w:rPr/>
  </w:style>
  <w:style w:type="table" w:styleId="T0" w:default="1">
    <w:name w:val="Table Normal"/>
    <w:tblPr>
      <w:tblCellMar>
        <w:top w:w="0" w:type="dxa"/>
        <w:left w:w="0" w:type="dxa"/>
        <w:bottom w:w="0" w:type="dxa"/>
        <w:right w:w="0"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Normal Table"/>
    <w:semiHidden/>
    <w:tblPr>
      <w:tblInd w:w="0" w:type="dxa"/>
      <w:tblCellMar>
        <w:top w:w="0" w:type="dxa"/>
        <w:left w:w="108" w:type="dxa"/>
        <w:bottom w:w="0" w:type="dxa"/>
        <w:right w:w="108" w:type="dxa"/>
      </w:tblCellMar>
    </w:tblPr>
    <w:trPr/>
    <w:tcPr/>
  </w:style>
  <w:style w:type="table" w:styleId="T3">
    <w:name w:val="Table Grid"/>
    <w:basedOn w:val="T2"/>
    <w:qFormat/>
    <w:pPr>
      <w:spacing w:lineRule="auto" w:line="240" w:after="0" w:beforeAutospacing="0" w:afterAutospacing="0"/>
    </w:pPr>
    <w:rPr>
      <w:sz w:val="20"/>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4">
    <w:name w:val=""/>
    <w:basedOn w:val="T0"/>
    <w:pPr>
      <w:spacing w:lineRule="auto" w:line="240" w:after="0" w:beforeAutospacing="0" w:afterAutospacing="0"/>
    </w:pPr>
    <w:rPr>
      <w:sz w:val="20"/>
    </w:rPr>
    <w:tblPr>
      <w:tblStyleRowBandSize w:val="1"/>
      <w:tblStyleColBandSize w:val="1"/>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