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highlight w:val="none"/>
          <w:shd w:fill="auto" w:val="clea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highlight w:val="none"/>
          <w:shd w:fill="auto" w:val="clea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протокол № 38/24/1 від «26 березня »  2024 року</w:t>
            </w:r>
          </w:p>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highlight w:val="none"/>
                <w:shd w:fill="auto" w:val="clea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highlight w:val="none"/>
          <w:shd w:fill="auto" w:val="clea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highlight w:val="none"/>
          <w:shd w:fill="auto" w:val="clea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font303" w:cs="font303" w:ascii="Times New Roman" w:hAnsi="Times New Roman"/>
          <w:b/>
          <w:bCs/>
          <w:i w:val="false"/>
          <w:iCs w:val="false"/>
          <w:caps w:val="false"/>
          <w:smallCaps w:val="false"/>
          <w:color w:val="000000"/>
          <w:spacing w:val="0"/>
          <w:kern w:val="2"/>
          <w:sz w:val="32"/>
          <w:szCs w:val="32"/>
          <w:shd w:fill="auto" w:val="clear"/>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highlight w:val="none"/>
          <w:shd w:fill="auto" w:val="clear"/>
          <w:lang w:val="uk-UA"/>
        </w:rPr>
      </w:pPr>
      <w:r>
        <w:rPr>
          <w:rFonts w:eastAsia="Times New Roman" w:cs="Times New Roman"/>
          <w:sz w:val="32"/>
          <w:szCs w:val="32"/>
          <w:shd w:fill="auto" w:val="clear"/>
          <w:lang w:val="uk-UA"/>
        </w:rPr>
        <w:t>м.Харків — 2024</w:t>
      </w:r>
    </w:p>
    <w:p>
      <w:pPr>
        <w:pStyle w:val="Standard"/>
        <w:spacing w:lineRule="auto" w:line="276"/>
        <w:jc w:val="center"/>
        <w:rPr>
          <w:highlight w:val="none"/>
          <w:shd w:fill="auto" w:val="clear"/>
          <w:lang w:val="uk-UA"/>
        </w:rPr>
      </w:pPr>
      <w:r>
        <w:rPr>
          <w:shd w:fill="auto" w:val="clear"/>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sz w:val="20"/>
                <w:highlight w:val="none"/>
                <w:shd w:fill="auto" w:val="clear"/>
                <w:lang w:val="uk-UA"/>
              </w:rPr>
            </w:pPr>
            <w:r>
              <w:rPr>
                <w:sz w:val="20"/>
                <w:shd w:fill="auto" w:val="clear"/>
                <w:lang w:val="uk-UA"/>
              </w:rPr>
            </w:r>
          </w:p>
          <w:p>
            <w:pPr>
              <w:pStyle w:val="Normal"/>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ind w:left="72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ind w:left="720" w:hanging="0"/>
              <w:jc w:val="both"/>
              <w:rPr>
                <w:highlight w:val="none"/>
                <w:shd w:fill="auto" w:val="clea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ind w:left="720" w:hanging="0"/>
              <w:jc w:val="both"/>
              <w:rPr>
                <w:highlight w:val="none"/>
                <w:shd w:fill="auto" w:val="clea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ind w:left="720"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ind w:left="720"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ascii="Times New Roman" w:hAnsi="Times New Roman"/>
                <w:sz w:val="24"/>
                <w:szCs w:val="24"/>
                <w:shd w:fill="auto" w:val="clear"/>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ind w:left="720" w:hanging="0"/>
              <w:jc w:val="both"/>
              <w:rPr>
                <w:highlight w:val="none"/>
                <w:shd w:fill="auto" w:val="clear"/>
                <w:lang w:val="uk-UA"/>
              </w:rPr>
            </w:pPr>
            <w:r>
              <w:rPr>
                <w:rFonts w:eastAsia="Times New Roman" w:cs="Times New Roman" w:ascii="Times New Roman" w:hAnsi="Times New Roman"/>
                <w:b w:val="false"/>
                <w:bCs w:val="false"/>
                <w:sz w:val="24"/>
                <w:szCs w:val="24"/>
                <w:shd w:fill="auto" w:val="clear"/>
                <w:lang w:val="uk-UA" w:eastAsia="zh-CN" w:bidi="hi-IN"/>
              </w:rPr>
              <w:t>Коди відповідних</w:t>
            </w:r>
          </w:p>
          <w:p>
            <w:pPr>
              <w:pStyle w:val="Normal"/>
              <w:widowControl w:val="false"/>
              <w:shd w:val="clear" w:color="auto" w:fill="FFFFFF"/>
              <w:ind w:left="720" w:hanging="0"/>
              <w:jc w:val="both"/>
              <w:rPr>
                <w:highlight w:val="none"/>
                <w:shd w:fill="auto" w:val="clear"/>
                <w:lang w:val="uk-UA"/>
              </w:rPr>
            </w:pPr>
            <w:r>
              <w:rPr>
                <w:rFonts w:eastAsia="Times New Roman" w:cs="Times New Roman" w:ascii="Times New Roman" w:hAnsi="Times New Roman"/>
                <w:b w:val="false"/>
                <w:bCs w:val="false"/>
                <w:sz w:val="24"/>
                <w:szCs w:val="24"/>
                <w:shd w:fill="auto" w:val="clear"/>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33690000-3 Лікарські засоби різні</w:t>
            </w:r>
          </w:p>
          <w:p>
            <w:pPr>
              <w:pStyle w:val="Normal"/>
              <w:widowControl w:val="false"/>
              <w:spacing w:lineRule="auto" w:line="264"/>
              <w:ind w:left="720" w:hanging="0"/>
              <w:jc w:val="left"/>
              <w:rPr/>
            </w:pPr>
            <w:r>
              <w:rPr>
                <w:rStyle w:val="Style9"/>
                <w:rFonts w:ascii="Times New Roman" w:hAnsi="Times New Roman"/>
                <w:b w:val="false"/>
                <w:bCs w:val="false"/>
                <w:sz w:val="24"/>
                <w:szCs w:val="24"/>
                <w:shd w:fill="auto" w:val="clear"/>
                <w:lang w:val="uk-UA"/>
              </w:rPr>
              <w:t>НК 024:2023 — з</w:t>
            </w: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гідно Додатку 4 до тендерної документації</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ascii="Times New Roman" w:hAnsi="Times New Roman"/>
                <w:sz w:val="24"/>
                <w:szCs w:val="24"/>
                <w:shd w:fill="auto" w:val="clear"/>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ind w:left="720" w:hanging="0"/>
              <w:jc w:val="left"/>
              <w:rPr>
                <w:highlight w:val="none"/>
                <w:shd w:fill="auto" w:val="clear"/>
                <w:lang w:val="uk-UA"/>
              </w:rPr>
            </w:pPr>
            <w:r>
              <w:rPr>
                <w:rFonts w:eastAsia="Times New Roman" w:cs="Times New Roman" w:ascii="Times New Roman" w:hAnsi="Times New Roman"/>
                <w:color w:val="000000"/>
                <w:sz w:val="24"/>
                <w:szCs w:val="24"/>
                <w:shd w:fill="auto" w:val="clear"/>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33696500-0 — Лабораторні реактиви</w:t>
            </w:r>
          </w:p>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33695000-8 — Продукція медичного призначення, крім лікарських засобів</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left"/>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2"/>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0"/>
              <w:jc w:val="both"/>
              <w:rPr>
                <w:highlight w:val="none"/>
                <w:shd w:fill="auto" w:val="clear"/>
                <w:lang w:val="uk-UA"/>
              </w:rPr>
            </w:pPr>
            <w:r>
              <w:rPr>
                <w:rFonts w:ascii="Times New Roman" w:hAnsi="Times New Roman"/>
                <w:sz w:val="22"/>
                <w:szCs w:val="22"/>
                <w:shd w:fill="auto" w:val="clear"/>
                <w:lang w:val="uk-UA"/>
              </w:rPr>
              <w:t>319864.00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ascii="Times New Roman" w:hAnsi="Times New Roman"/>
                <w:sz w:val="24"/>
                <w:szCs w:val="24"/>
                <w:shd w:fill="auto" w:val="clear"/>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ascii="Times New Roman" w:hAnsi="Times New Roman"/>
                <w:sz w:val="24"/>
                <w:szCs w:val="24"/>
                <w:shd w:fill="auto" w:val="clear"/>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highlight w:val="none"/>
                <w:shd w:fill="auto" w:val="clear"/>
                <w:lang w:val="uk-UA"/>
              </w:rPr>
            </w:pPr>
            <w:r>
              <w:rPr>
                <w:rFonts w:cs="Times New Roman" w:ascii="Times New Roman" w:hAnsi="Times New Roman"/>
                <w:color w:val="000000"/>
                <w:sz w:val="24"/>
                <w:szCs w:val="24"/>
                <w:shd w:fill="auto" w:val="clear"/>
                <w:lang w:val="uk-UA"/>
              </w:rPr>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i/>
                <w:color w:val="000000"/>
                <w:sz w:val="24"/>
                <w:szCs w:val="24"/>
                <w:shd w:fill="auto" w:val="clear"/>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highlight w:val="none"/>
                <w:shd w:fill="auto" w:val="clear"/>
                <w:lang w:val="uk-UA"/>
              </w:rPr>
            </w:pPr>
            <w:r>
              <w:rPr>
                <w:rFonts w:cs="Times New Roman" w:ascii="Times New Roman" w:hAnsi="Times New Roman"/>
                <w:i/>
                <w:color w:val="000000"/>
                <w:sz w:val="24"/>
                <w:szCs w:val="24"/>
                <w:shd w:fill="auto" w:val="clear"/>
                <w:lang w:val="uk-UA"/>
              </w:rPr>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ind w:left="720" w:hanging="0"/>
              <w:jc w:val="left"/>
              <w:rPr>
                <w:highlight w:val="none"/>
                <w:shd w:fill="auto" w:val="clear"/>
                <w:lang w:val="uk-UA"/>
              </w:rPr>
            </w:pPr>
            <w:r>
              <w:rPr>
                <w:rFonts w:ascii="Times New Roman" w:hAnsi="Times New Roman"/>
                <w:sz w:val="24"/>
                <w:szCs w:val="24"/>
                <w:shd w:fill="auto" w:val="clear"/>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ind w:left="720" w:hanging="0"/>
              <w:jc w:val="both"/>
              <w:rPr>
                <w:highlight w:val="none"/>
                <w:shd w:fill="auto" w:val="clea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highlight w:val="none"/>
                <w:shd w:fill="auto" w:val="clea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xml:space="preserve">, а саме </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w:t>
            </w:r>
            <w:r>
              <w:rPr>
                <w:rFonts w:eastAsia="Times New Roman" w:cs="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та підпунктом 12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highlight w:val="none"/>
                <w:shd w:fill="auto" w:val="clear"/>
                <w:lang w:val="uk-UA"/>
              </w:rPr>
            </w:pPr>
            <w:r>
              <w:rPr>
                <w:rFonts w:ascii="Times New Roman" w:hAnsi="Times New Roman"/>
                <w:sz w:val="20"/>
                <w:shd w:fill="auto" w:val="clear"/>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highlight w:val="none"/>
                <w:shd w:fill="auto" w:val="clear"/>
                <w:lang w:val="uk-UA"/>
              </w:rPr>
            </w:pPr>
            <w:r>
              <w:rPr>
                <w:rFonts w:ascii="Times New Roman" w:hAnsi="Times New Roman"/>
                <w:sz w:val="20"/>
                <w:shd w:fill="auto" w:val="clear"/>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03 квітня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left="720" w:right="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highlight w:val="none"/>
                <w:shd w:fill="auto" w:val="clea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auto"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5"/>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firstLine="9"/>
              <w:jc w:val="both"/>
              <w:textAlignment w:val="baseline"/>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p>
            <w:pPr>
              <w:pStyle w:val="Normal"/>
              <w:widowControl w:val="false"/>
              <w:ind w:left="720" w:firstLine="9"/>
              <w:jc w:val="both"/>
              <w:textAlignment w:val="baseline"/>
              <w:rPr/>
            </w:pPr>
            <w:r>
              <w:rPr>
                <w:rStyle w:val="Rvts23"/>
                <w:rFonts w:ascii="Times New Roman" w:hAnsi="Times New Roman"/>
                <w:i/>
                <w:iCs/>
                <w:sz w:val="24"/>
                <w:szCs w:val="24"/>
                <w:shd w:fill="auto" w:val="clear"/>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firstLine="9"/>
              <w:jc w:val="both"/>
              <w:textAlignment w:val="baseline"/>
              <w:rPr>
                <w:rFonts w:ascii="Times New Roman" w:hAnsi="Times New Roman"/>
                <w:i/>
                <w:i/>
                <w:iCs/>
                <w:sz w:val="24"/>
                <w:szCs w:val="24"/>
                <w:highlight w:val="none"/>
                <w:shd w:fill="auto" w:val="clear"/>
                <w:lang w:val="uk-UA" w:eastAsia="zh-CN" w:bidi="hi-IN"/>
              </w:rPr>
            </w:pPr>
            <w:r>
              <w:rPr>
                <w:rFonts w:ascii="Times New Roman" w:hAnsi="Times New Roman"/>
                <w:i/>
                <w:iCs/>
                <w:sz w:val="24"/>
                <w:szCs w:val="24"/>
                <w:shd w:fill="auto" w:val="clear"/>
                <w:lang w:val="uk-UA" w:eastAsia="zh-CN" w:bidi="hi-IN"/>
              </w:rPr>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highlight w:val="none"/>
                <w:shd w:fill="auto" w:val="clear"/>
                <w:lang w:val="uk-UA"/>
              </w:rPr>
            </w:pPr>
            <w:r>
              <w:rPr>
                <w:rFonts w:ascii="Times New Roman" w:hAnsi="Times New Roman"/>
                <w:sz w:val="20"/>
                <w:shd w:fill="auto" w:val="clear"/>
                <w:lang w:val="uk-UA"/>
              </w:rPr>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left="720" w:firstLine="11"/>
              <w:jc w:val="both"/>
              <w:textAlignment w:val="baseline"/>
              <w:rPr>
                <w:highlight w:val="none"/>
                <w:shd w:fill="auto" w:val="clear"/>
                <w:lang w:val="uk-UA"/>
              </w:rPr>
            </w:pPr>
            <w:r>
              <w:rPr>
                <w:rFonts w:ascii="Times New Roman" w:hAnsi="Times New Roman"/>
                <w:sz w:val="24"/>
                <w:szCs w:val="24"/>
                <w:shd w:fill="auto" w:val="clear"/>
                <w:lang w:val="uk-UA" w:bidi="hi-IN"/>
              </w:rPr>
              <w:t xml:space="preserve">З метою дотримання вимог пункту 18 Особливостей, уникнення порушення пункту 21 Особливостей переможець в строк впродовж </w:t>
            </w:r>
            <w:r>
              <w:rPr>
                <w:rFonts w:ascii="Times New Roman" w:hAnsi="Times New Roman"/>
                <w:sz w:val="24"/>
                <w:szCs w:val="24"/>
                <w:shd w:fill="auto"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shd w:fill="auto" w:val="clear"/>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left="720" w:firstLine="11"/>
              <w:jc w:val="both"/>
              <w:textAlignment w:val="baseline"/>
              <w:rPr/>
            </w:pPr>
            <w:r>
              <w:rPr>
                <w:rFonts w:ascii="Times New Roman" w:hAnsi="Times New Roman"/>
                <w:sz w:val="24"/>
                <w:szCs w:val="24"/>
                <w:shd w:fill="auto" w:val="clear"/>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shd w:fill="auto" w:val="clear"/>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ind w:left="72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left="720"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highlight w:val="none"/>
          <w:shd w:fill="auto" w:val="clea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widowControl w:val="false"/>
        <w:shd w:val="clear" w:fill="FFFFFF"/>
        <w:ind w:left="0" w:right="0" w:firstLine="709"/>
        <w:jc w:val="center"/>
        <w:rPr>
          <w:highlight w:val="none"/>
          <w:shd w:fill="auto" w:val="clear"/>
          <w:lang w:val="uk-UA"/>
        </w:rPr>
      </w:pPr>
      <w:r>
        <w:rPr>
          <w:rFonts w:ascii="Times New Roman" w:hAnsi="Times New Roman"/>
          <w:b/>
          <w:color w:val="000000"/>
          <w:sz w:val="24"/>
          <w:szCs w:val="24"/>
          <w:shd w:fill="auto" w:val="clear"/>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shd w:fill="auto" w:val="clear"/>
          <w:lang w:val="uk-UA" w:bidi="hi-IN"/>
        </w:rPr>
        <w:t xml:space="preserve">Уважно вивчивши комплект тендерної документації цим подаємо на участь у торгах щодо предмету: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auto" w:val="clear"/>
          <w:lang w:val="uk-UA" w:bidi="hi-IN"/>
        </w:rPr>
        <w:t xml:space="preserve"> </w:t>
      </w:r>
      <w:r>
        <w:rPr>
          <w:rFonts w:ascii="Times New Roman" w:hAnsi="Times New Roman"/>
          <w:i/>
          <w:color w:val="000000"/>
          <w:sz w:val="24"/>
          <w:szCs w:val="24"/>
          <w:shd w:fill="auto" w:val="clear"/>
          <w:lang w:val="uk-UA" w:bidi="hi-IN"/>
        </w:rPr>
        <w:t xml:space="preserve">(КНП </w:t>
      </w:r>
      <w:r>
        <w:rPr>
          <w:rFonts w:eastAsia="Arial" w:cs="Arial" w:ascii="Liberation Serif" w:hAnsi="Liberation Serif"/>
          <w:i/>
          <w:color w:val="000000"/>
          <w:sz w:val="24"/>
          <w:szCs w:val="24"/>
          <w:shd w:fill="auto" w:val="clear"/>
          <w:lang w:val="uk-UA" w:bidi="hi-IN"/>
        </w:rPr>
        <w:t>«МКЛ №7</w:t>
      </w:r>
      <w:r>
        <w:rPr>
          <w:rFonts w:eastAsia="Arial" w:cs="Arial" w:ascii="Times New Roman" w:hAnsi="Times New Roman"/>
          <w:i/>
          <w:color w:val="000000"/>
          <w:sz w:val="24"/>
          <w:szCs w:val="24"/>
          <w:shd w:fill="auto" w:val="clear"/>
          <w:lang w:val="uk-UA" w:bidi="hi-IN"/>
        </w:rPr>
        <w:t>» ХМР</w:t>
      </w:r>
      <w:r>
        <w:rPr>
          <w:rFonts w:ascii="Times New Roman" w:hAnsi="Times New Roman"/>
          <w:i/>
          <w:color w:val="000000"/>
          <w:sz w:val="24"/>
          <w:szCs w:val="24"/>
          <w:shd w:fill="auto" w:val="clear"/>
          <w:lang w:val="uk-UA" w:bidi="hi-IN"/>
        </w:rPr>
        <w:t xml:space="preserve">)  </w:t>
      </w:r>
      <w:r>
        <w:rPr>
          <w:rFonts w:ascii="Times New Roman" w:hAnsi="Times New Roman"/>
          <w:color w:val="000000"/>
          <w:sz w:val="24"/>
          <w:szCs w:val="24"/>
          <w:shd w:fill="auto" w:val="clear"/>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highlight w:val="none"/>
          <w:shd w:fill="auto" w:val="clear"/>
          <w:lang w:val="uk-UA"/>
        </w:rPr>
      </w:pPr>
      <w:r>
        <w:rPr>
          <w:rFonts w:ascii="Times New Roman" w:hAnsi="Times New Roman"/>
          <w:color w:val="000000"/>
          <w:sz w:val="24"/>
          <w:szCs w:val="24"/>
          <w:shd w:fill="auto" w:val="clear"/>
          <w:lang w:val="uk-UA" w:bidi="hi-IN"/>
        </w:rPr>
        <w:t>Повне найменування учасника________________________________________________</w:t>
      </w:r>
    </w:p>
    <w:p>
      <w:pPr>
        <w:pStyle w:val="Normal"/>
        <w:shd w:val="clear" w:fill="FFFFFF"/>
        <w:spacing w:lineRule="auto" w:line="240"/>
        <w:ind w:left="0" w:right="0" w:firstLine="709"/>
        <w:rPr>
          <w:highlight w:val="none"/>
          <w:shd w:fill="auto" w:val="clear"/>
          <w:lang w:val="uk-UA"/>
        </w:rPr>
      </w:pPr>
      <w:r>
        <w:rPr>
          <w:rFonts w:ascii="Times New Roman" w:hAnsi="Times New Roman"/>
          <w:color w:val="000000"/>
          <w:sz w:val="24"/>
          <w:szCs w:val="24"/>
          <w:shd w:fill="auto" w:val="clear"/>
          <w:lang w:val="uk-UA" w:bidi="hi-IN"/>
        </w:rPr>
        <w:t>Адреса (юридична і фактична)________________________________________________</w:t>
      </w:r>
    </w:p>
    <w:p>
      <w:pPr>
        <w:pStyle w:val="Normal"/>
        <w:shd w:val="clear" w:fill="FFFFFF"/>
        <w:spacing w:lineRule="auto" w:line="240"/>
        <w:rPr>
          <w:highlight w:val="none"/>
          <w:shd w:fill="auto" w:val="clear"/>
          <w:lang w:val="uk-UA"/>
        </w:rPr>
      </w:pPr>
      <w:r>
        <w:rPr>
          <w:rFonts w:ascii="Times New Roman" w:hAnsi="Times New Roman"/>
          <w:color w:val="000000"/>
          <w:sz w:val="24"/>
          <w:szCs w:val="24"/>
          <w:shd w:fill="auto" w:val="clear"/>
          <w:lang w:val="uk-UA" w:bidi="hi-IN"/>
        </w:rPr>
        <w:t xml:space="preserve">           </w:t>
      </w:r>
      <w:r>
        <w:rPr>
          <w:rFonts w:ascii="Times New Roman" w:hAnsi="Times New Roman"/>
          <w:color w:val="000000"/>
          <w:sz w:val="24"/>
          <w:szCs w:val="24"/>
          <w:shd w:fill="auto" w:val="clear"/>
          <w:lang w:val="uk-UA" w:bidi="hi-IN"/>
        </w:rPr>
        <w:t>Телефон (факс) ____________________Е-mail ___________________________________</w:t>
      </w:r>
    </w:p>
    <w:p>
      <w:pPr>
        <w:pStyle w:val="Normal"/>
        <w:shd w:val="clear" w:fill="FFFFFF"/>
        <w:spacing w:lineRule="auto" w:line="240"/>
        <w:rPr>
          <w:highlight w:val="none"/>
          <w:shd w:fill="auto" w:val="clear"/>
          <w:lang w:val="uk-UA"/>
        </w:rPr>
      </w:pPr>
      <w:r>
        <w:rPr>
          <w:rFonts w:ascii="Times New Roman" w:hAnsi="Times New Roman"/>
          <w:color w:val="000000"/>
          <w:sz w:val="24"/>
          <w:szCs w:val="24"/>
          <w:shd w:fill="auto" w:val="clear"/>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highlight w:val="none"/>
          <w:shd w:fill="auto" w:val="clear"/>
          <w:lang w:val="uk-UA" w:bidi="hi-IN"/>
        </w:rPr>
      </w:pPr>
      <w:r>
        <w:rPr>
          <w:rFonts w:ascii="Times New Roman" w:hAnsi="Times New Roman"/>
          <w:b/>
          <w:bCs/>
          <w:color w:val="000000"/>
          <w:sz w:val="24"/>
          <w:szCs w:val="24"/>
          <w:shd w:fill="auto" w:val="clear"/>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79"/>
        <w:gridCol w:w="1189"/>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 xml:space="preserve">№ </w:t>
            </w:r>
            <w:r>
              <w:rPr>
                <w:rFonts w:ascii="Times New Roman" w:hAnsi="Times New Roman"/>
                <w:b w:val="false"/>
                <w:bCs w:val="false"/>
                <w:shd w:fill="auto" w:val="clear"/>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highlight w:val="none"/>
                <w:shd w:fill="auto" w:val="clear"/>
                <w:lang w:val="uk-UA"/>
              </w:rPr>
            </w:pPr>
            <w:r>
              <w:rPr>
                <w:rFonts w:ascii="Times New Roman" w:hAnsi="Times New Roman"/>
                <w:b w:val="false"/>
                <w:bCs w:val="false"/>
                <w:shd w:fill="auto" w:val="clear"/>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z w:val="22"/>
                <w:szCs w:val="22"/>
                <w:shd w:fill="auto" w:val="clear"/>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Кіль-кість</w:t>
            </w:r>
          </w:p>
        </w:tc>
        <w:tc>
          <w:tcPr>
            <w:tcW w:w="1679"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Ціна за одиницю,грн* з ПДВ/без ПДВ</w:t>
            </w:r>
          </w:p>
        </w:tc>
        <w:tc>
          <w:tcPr>
            <w:tcW w:w="1189"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Загальна вартість,</w:t>
            </w:r>
          </w:p>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color w:val="000000"/>
                <w:shd w:fill="auto" w:val="clear"/>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679"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189"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bl>
    <w:p>
      <w:pPr>
        <w:pStyle w:val="Normal"/>
        <w:spacing w:lineRule="auto" w:line="240" w:before="0" w:after="0"/>
        <w:jc w:val="both"/>
        <w:rPr>
          <w:highlight w:val="none"/>
          <w:shd w:fill="auto" w:val="clear"/>
          <w:lang w:val="uk-UA"/>
        </w:rPr>
      </w:pPr>
      <w:r>
        <w:rPr>
          <w:rFonts w:eastAsia="Calibri" w:cs="Times New Roman" w:ascii="Times New Roman" w:hAnsi="Times New Roman"/>
          <w:b/>
          <w:bCs/>
          <w:i/>
          <w:iCs/>
          <w:shd w:fill="auto" w:val="clear"/>
          <w:lang w:val="uk-UA" w:eastAsia="ru-RU"/>
        </w:rPr>
        <w:t>Примітка</w:t>
      </w:r>
      <w:r>
        <w:rPr>
          <w:rFonts w:eastAsia="Calibri" w:cs="Times New Roman" w:ascii="Times New Roman" w:hAnsi="Times New Roman"/>
          <w:b/>
          <w:bCs/>
          <w:shd w:fill="auto" w:val="clear"/>
          <w:lang w:val="uk-UA" w:eastAsia="ru-RU"/>
        </w:rPr>
        <w:t>:</w:t>
      </w:r>
    </w:p>
    <w:p>
      <w:pPr>
        <w:pStyle w:val="Normal"/>
        <w:spacing w:lineRule="auto" w:line="240" w:before="0" w:after="0"/>
        <w:jc w:val="both"/>
        <w:rPr>
          <w:highlight w:val="none"/>
          <w:shd w:fill="auto" w:val="clear"/>
          <w:lang w:val="uk-UA"/>
        </w:rPr>
      </w:pPr>
      <w:r>
        <w:rPr>
          <w:rFonts w:eastAsia="Calibri" w:cs="Times New Roman" w:ascii="Times New Roman" w:hAnsi="Times New Roman"/>
          <w:shd w:fill="auto" w:val="clear"/>
          <w:lang w:val="uk-UA" w:eastAsia="ru-RU"/>
        </w:rPr>
        <w:t xml:space="preserve">* - </w:t>
      </w:r>
      <w:r>
        <w:rPr>
          <w:rFonts w:eastAsia="Calibri" w:cs="Times New Roman" w:ascii="Times New Roman" w:hAnsi="Times New Roman"/>
          <w:i/>
          <w:iCs/>
          <w:shd w:fill="auto" w:val="clear"/>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highlight w:val="none"/>
          <w:shd w:fill="auto" w:val="clear"/>
          <w:lang w:val="uk-UA"/>
        </w:rPr>
      </w:pPr>
      <w:r>
        <w:rPr>
          <w:rFonts w:ascii="Times New Roman" w:hAnsi="Times New Roman"/>
          <w:color w:val="000000"/>
          <w:sz w:val="24"/>
          <w:szCs w:val="24"/>
          <w:shd w:fill="auto" w:val="clear"/>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shd w:fill="auto" w:val="clear"/>
          <w:lang w:val="uk-UA" w:bidi="hi-IN"/>
        </w:rPr>
        <w:t>90</w:t>
      </w:r>
      <w:r>
        <w:rPr>
          <w:rFonts w:ascii="Times New Roman" w:hAnsi="Times New Roman"/>
          <w:color w:val="000000"/>
          <w:sz w:val="24"/>
          <w:szCs w:val="24"/>
          <w:shd w:fill="auto" w:val="clear"/>
          <w:lang w:val="uk-UA" w:bidi="hi-IN"/>
        </w:rPr>
        <w:t xml:space="preserve"> календарних днів із дати кінцевого строку подання тендерних пропозицій.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shd w:fill="auto" w:val="clear"/>
          <w:lang w:val="uk-UA" w:bidi="hi-IN"/>
        </w:rPr>
        <w:t>5</w:t>
      </w:r>
      <w:r>
        <w:rPr>
          <w:rFonts w:ascii="Times New Roman" w:hAnsi="Times New Roman"/>
          <w:color w:val="000000"/>
          <w:sz w:val="24"/>
          <w:szCs w:val="24"/>
          <w:shd w:fill="auto" w:val="clear"/>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highlight w:val="none"/>
          <w:shd w:fill="auto" w:val="clear"/>
          <w:lang w:val="uk-UA"/>
        </w:rPr>
      </w:pPr>
      <w:r>
        <w:rPr>
          <w:rFonts w:ascii="Times New Roman" w:hAnsi="Times New Roman"/>
          <w:i/>
          <w:color w:val="000000"/>
          <w:sz w:val="24"/>
          <w:szCs w:val="24"/>
          <w:shd w:fill="auto" w:val="clear"/>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shd w:fill="auto" w:val="clear"/>
          <w:lang w:val="uk-UA" w:bidi="hi-IN"/>
        </w:rPr>
        <w:t xml:space="preserve"> </w:t>
      </w:r>
      <w:r>
        <w:rPr>
          <w:rFonts w:ascii="Times New Roman" w:hAnsi="Times New Roman"/>
          <w:b/>
          <w:color w:val="000000"/>
          <w:sz w:val="24"/>
          <w:szCs w:val="24"/>
          <w:shd w:fill="auto" w:val="clear"/>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highlight w:val="none"/>
          <w:shd w:fill="auto" w:val="clea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highlight w:val="none"/>
          <w:shd w:fill="auto" w:val="clear"/>
          <w:lang w:val="uk-UA"/>
        </w:rPr>
      </w:pPr>
      <w:r>
        <w:rPr>
          <w:shd w:fill="auto" w:val="clear"/>
          <w:lang w:val="uk-UA"/>
        </w:rPr>
      </w:r>
    </w:p>
    <w:p>
      <w:pPr>
        <w:pStyle w:val="Normal"/>
        <w:tabs>
          <w:tab w:val="clear" w:pos="720"/>
          <w:tab w:val="left" w:pos="9900" w:leader="none"/>
        </w:tabs>
        <w:spacing w:lineRule="auto" w:line="240"/>
        <w:ind w:left="-180" w:right="-25" w:firstLine="360"/>
        <w:rPr>
          <w:highlight w:val="none"/>
          <w:shd w:fill="auto" w:val="clear"/>
          <w:lang w:val="uk-UA"/>
        </w:rPr>
      </w:pPr>
      <w:r>
        <w:rPr>
          <w:shd w:fill="auto" w:val="clear"/>
          <w:lang w:val="uk-UA"/>
        </w:rPr>
      </w:r>
    </w:p>
    <w:p>
      <w:pPr>
        <w:pStyle w:val="Normal"/>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highlight w:val="none"/>
          <w:shd w:fill="auto" w:val="clea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highlight w:val="none"/>
          <w:shd w:fill="auto" w:val="clea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highlight w:val="none"/>
          <w:shd w:fill="auto" w:val="clea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highlight w:val="none"/>
          <w:shd w:fill="auto" w:val="clea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highlight w:val="none"/>
          <w:shd w:fill="auto" w:val="clea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highlight w:val="none"/>
          <w:shd w:fill="auto" w:val="clea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highlight w:val="none"/>
                <w:shd w:fill="auto" w:val="clea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highlight w:val="none"/>
                <w:shd w:fill="auto" w:val="clea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rFonts w:eastAsia="Myriad Pro;Arial" w:cs="Times New Roman" w:ascii="Times New Roman" w:hAnsi="Times New Roman"/>
          <w:shd w:fill="auto" w:val="clear"/>
          <w:lang w:val="uk-UA" w:eastAsia="ar-SA"/>
        </w:rPr>
        <w:t>МП</w:t>
      </w:r>
    </w:p>
    <w:p>
      <w:pPr>
        <w:pStyle w:val="Normal"/>
        <w:rPr>
          <w:highlight w:val="none"/>
          <w:shd w:fill="auto" w:val="clea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highlight w:val="none"/>
          <w:shd w:fill="auto" w:val="clea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highlight w:val="none"/>
          <w:shd w:fill="auto" w:val="clea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rFonts w:eastAsia="Myriad Pro;Arial"/>
          <w:shd w:fill="auto" w:val="clear"/>
          <w:lang w:val="uk-UA"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spacing w:before="0" w:after="200"/>
        <w:jc w:val="right"/>
        <w:rPr>
          <w:highlight w:val="none"/>
          <w:shd w:fill="auto" w:val="clear"/>
          <w:lang w:val="uk-UA"/>
        </w:rPr>
      </w:pPr>
      <w:r>
        <w:rPr>
          <w:rFonts w:eastAsia="Times New Roman" w:ascii="Times New Roman" w:hAnsi="Times New Roman"/>
          <w:b/>
          <w:sz w:val="24"/>
          <w:szCs w:val="24"/>
          <w:shd w:fill="auto" w:val="clear"/>
          <w:lang w:val="uk-UA"/>
        </w:rPr>
        <w:t>Додаток № 4</w:t>
      </w:r>
    </w:p>
    <w:p>
      <w:pPr>
        <w:pStyle w:val="Normal"/>
        <w:spacing w:before="0" w:after="120"/>
        <w:jc w:val="right"/>
        <w:rPr>
          <w:highlight w:val="none"/>
          <w:shd w:fill="auto" w:val="clear"/>
          <w:lang w:val="uk-UA"/>
        </w:rPr>
      </w:pPr>
      <w:r>
        <w:rPr>
          <w:rFonts w:eastAsia="Times New Roman" w:ascii="Times New Roman" w:hAnsi="Times New Roman"/>
          <w:b/>
          <w:bCs/>
          <w:i/>
          <w:sz w:val="24"/>
          <w:szCs w:val="24"/>
          <w:shd w:fill="auto" w:val="clear"/>
          <w:lang w:val="uk-UA"/>
        </w:rPr>
        <w:t>до тендерної документації</w:t>
      </w:r>
    </w:p>
    <w:p>
      <w:pPr>
        <w:pStyle w:val="Normal"/>
        <w:jc w:val="center"/>
        <w:rPr>
          <w:highlight w:val="none"/>
          <w:shd w:fill="auto" w:val="clear"/>
          <w:lang w:val="uk-UA"/>
        </w:rPr>
      </w:pPr>
      <w:r>
        <w:rPr>
          <w:shd w:fill="auto" w:val="clear"/>
          <w:lang w:val="uk-UA"/>
        </w:rPr>
      </w:r>
    </w:p>
    <w:p>
      <w:pPr>
        <w:pStyle w:val="Normal"/>
        <w:numPr>
          <w:ilvl w:val="0"/>
          <w:numId w:val="1"/>
        </w:numPr>
        <w:jc w:val="center"/>
        <w:rPr>
          <w:highlight w:val="none"/>
          <w:shd w:fill="auto" w:val="clear"/>
          <w:lang w:val="uk-UA"/>
        </w:rPr>
      </w:pPr>
      <w:r>
        <w:rPr>
          <w:rFonts w:ascii="Times New Roman" w:hAnsi="Times New Roman"/>
          <w:b/>
          <w:bCs/>
          <w:sz w:val="24"/>
          <w:szCs w:val="24"/>
          <w:shd w:fill="auto" w:val="clear"/>
          <w:lang w:val="uk-UA"/>
        </w:rPr>
        <w:t>Медико-технічні вимоги</w:t>
      </w:r>
    </w:p>
    <w:p>
      <w:pPr>
        <w:pStyle w:val="Normal"/>
        <w:numPr>
          <w:ilvl w:val="0"/>
          <w:numId w:val="1"/>
        </w:numPr>
        <w:spacing w:before="240" w:after="0"/>
        <w:jc w:val="center"/>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w:t>
      </w:r>
    </w:p>
    <w:p>
      <w:pPr>
        <w:pStyle w:val="Normal"/>
        <w:numPr>
          <w:ilvl w:val="0"/>
          <w:numId w:val="1"/>
        </w:numPr>
        <w:jc w:val="center"/>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8"/>
          <w:sz w:val="28"/>
          <w:szCs w:val="28"/>
          <w:u w:val="none"/>
          <w:effect w:val="none"/>
          <w:shd w:fill="auto" w:val="clear"/>
          <w:vertAlign w:val="baseline"/>
          <w:lang w:val="uk-UA" w:eastAsia="ru-RU"/>
        </w:rPr>
        <w:t>Обсяг поставки товару</w:t>
      </w:r>
    </w:p>
    <w:p>
      <w:pPr>
        <w:pStyle w:val="Normal"/>
        <w:numPr>
          <w:ilvl w:val="0"/>
          <w:numId w:val="1"/>
        </w:numPr>
        <w:jc w:val="righ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rPr>
        <w:t xml:space="preserve">Таблиця 1                                                 </w:t>
      </w:r>
    </w:p>
    <w:tbl>
      <w:tblPr>
        <w:tblW w:w="10828" w:type="dxa"/>
        <w:jc w:val="left"/>
        <w:tblInd w:w="-935" w:type="dxa"/>
        <w:tblLayout w:type="fixed"/>
        <w:tblCellMar>
          <w:top w:w="0" w:type="dxa"/>
          <w:left w:w="108" w:type="dxa"/>
          <w:bottom w:w="0" w:type="dxa"/>
          <w:right w:w="108" w:type="dxa"/>
        </w:tblCellMar>
        <w:tblLook w:val="04a0"/>
      </w:tblPr>
      <w:tblGrid>
        <w:gridCol w:w="475"/>
        <w:gridCol w:w="2050"/>
        <w:gridCol w:w="1913"/>
        <w:gridCol w:w="3600"/>
        <w:gridCol w:w="1801"/>
        <w:gridCol w:w="988"/>
      </w:tblGrid>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 xml:space="preserve">№ </w:t>
            </w:r>
            <w:r>
              <w:rPr>
                <w:rFonts w:ascii="Times New Roman" w:hAnsi="Times New Roman"/>
                <w:color w:val="000000"/>
                <w:sz w:val="20"/>
                <w:szCs w:val="20"/>
                <w:shd w:fill="auto" w:val="clear"/>
                <w:lang w:val="uk-UA"/>
              </w:rPr>
              <w:t>з/п</w:t>
            </w:r>
          </w:p>
        </w:tc>
        <w:tc>
          <w:tcPr>
            <w:tcW w:w="2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Найменування товару</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Код НК 024:2023</w:t>
            </w:r>
          </w:p>
        </w:tc>
        <w:tc>
          <w:tcPr>
            <w:tcW w:w="36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Технічні вимоги (характеристики)</w:t>
            </w:r>
          </w:p>
        </w:tc>
        <w:tc>
          <w:tcPr>
            <w:tcW w:w="1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Кількість (обсяг предмету закупівлі)</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Од.</w:t>
            </w:r>
          </w:p>
          <w:p>
            <w:pPr>
              <w:pStyle w:val="Normal"/>
              <w:widowControl w:val="false"/>
              <w:numPr>
                <w:ilvl w:val="0"/>
                <w:numId w:val="1"/>
              </w:numPr>
              <w:jc w:val="center"/>
              <w:rPr>
                <w:highlight w:val="none"/>
                <w:shd w:fill="auto" w:val="clear"/>
                <w:lang w:val="uk-UA"/>
              </w:rPr>
            </w:pPr>
            <w:r>
              <w:rPr>
                <w:rFonts w:ascii="Times New Roman" w:hAnsi="Times New Roman"/>
                <w:color w:val="000000"/>
                <w:sz w:val="20"/>
                <w:szCs w:val="20"/>
                <w:shd w:fill="auto" w:val="clear"/>
                <w:lang w:val="uk-UA"/>
              </w:rPr>
              <w:t>вим</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1</w:t>
            </w:r>
          </w:p>
        </w:tc>
        <w:tc>
          <w:tcPr>
            <w:tcW w:w="2050"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2</w:t>
            </w:r>
          </w:p>
        </w:tc>
        <w:tc>
          <w:tcPr>
            <w:tcW w:w="1913"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3</w:t>
            </w:r>
          </w:p>
        </w:tc>
        <w:tc>
          <w:tcPr>
            <w:tcW w:w="3600"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4</w:t>
            </w:r>
          </w:p>
        </w:tc>
        <w:tc>
          <w:tcPr>
            <w:tcW w:w="1801"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6</w:t>
            </w:r>
          </w:p>
        </w:tc>
        <w:tc>
          <w:tcPr>
            <w:tcW w:w="988"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jc w:val="center"/>
              <w:rPr>
                <w:highlight w:val="none"/>
                <w:shd w:fill="auto" w:val="clear"/>
                <w:lang w:val="uk-UA"/>
              </w:rPr>
            </w:pPr>
            <w:r>
              <w:rPr>
                <w:rFonts w:ascii="Times New Roman" w:hAnsi="Times New Roman"/>
                <w:i/>
                <w:iCs/>
                <w:sz w:val="20"/>
                <w:szCs w:val="20"/>
                <w:shd w:fill="auto" w:val="clear"/>
                <w:lang w:val="uk-UA"/>
              </w:rPr>
              <w:t>7</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w:t>
            </w:r>
          </w:p>
        </w:tc>
        <w:tc>
          <w:tcPr>
            <w:tcW w:w="2050" w:type="dxa"/>
            <w:tcBorders>
              <w:top w:val="single" w:sz="4" w:space="0" w:color="000000"/>
              <w:left w:val="single" w:sz="4" w:space="0" w:color="000000"/>
              <w:bottom w:val="single" w:sz="4" w:space="0" w:color="000000"/>
              <w:right w:val="single" w:sz="4" w:space="0" w:color="000000"/>
            </w:tcBorders>
          </w:tcPr>
          <w:p>
            <w:pPr>
              <w:pStyle w:val="1"/>
              <w:widowControl w:val="false"/>
              <w:numPr>
                <w:ilvl w:val="0"/>
                <w:numId w:val="1"/>
              </w:numPr>
              <w:ind w:left="0" w:right="0" w:hanging="0"/>
              <w:rPr/>
            </w:pPr>
            <w:r>
              <w:rPr>
                <w:rStyle w:val="Style9"/>
                <w:rFonts w:ascii="Times New Roman" w:hAnsi="Times New Roman"/>
                <w:b w:val="false"/>
                <w:sz w:val="20"/>
                <w:szCs w:val="20"/>
                <w:shd w:fill="auto" w:val="clear"/>
                <w:lang w:val="uk-UA"/>
              </w:rPr>
              <w:t>Глюкоза.</w:t>
            </w:r>
          </w:p>
          <w:p>
            <w:pPr>
              <w:pStyle w:val="Style25"/>
              <w:widowControl w:val="false"/>
              <w:numPr>
                <w:ilvl w:val="0"/>
                <w:numId w:val="1"/>
              </w:numPr>
              <w:rPr>
                <w:highlight w:val="none"/>
                <w:shd w:fill="auto" w:val="clear"/>
                <w:lang w:val="uk-UA"/>
              </w:rPr>
            </w:pPr>
            <w:r>
              <w:rPr>
                <w:rFonts w:eastAsia="Cambria" w:cs="Times New Roman CYR" w:eastAsiaTheme="minorHAnsi"/>
                <w:color w:val="000000"/>
                <w:sz w:val="20"/>
                <w:szCs w:val="20"/>
                <w:shd w:fill="auto" w:val="clear"/>
                <w:lang w:val="uk-UA" w:eastAsia="en-US" w:bidi="ar-SA"/>
              </w:rPr>
              <w:t>Набір реагентів для визначення глюкози в біологічних рідинах глюкозооксидазним методом,200мл.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 xml:space="preserve">53301- Глюкоза IVD </w:t>
            </w:r>
            <w:r>
              <w:rPr>
                <w:rFonts w:ascii="Times New Roman" w:hAnsi="Times New Roman"/>
                <w:sz w:val="20"/>
                <w:szCs w:val="20"/>
                <w:shd w:fill="auto" w:val="clear"/>
                <w:lang w:val="uk-UA"/>
              </w:rPr>
              <w:t>(</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b w:val="false"/>
                <w:i w:val="false"/>
                <w:caps w:val="false"/>
                <w:smallCaps w:val="false"/>
                <w:color w:val="040C28"/>
                <w:spacing w:val="0"/>
                <w:sz w:val="20"/>
                <w:szCs w:val="20"/>
                <w:shd w:fill="auto" w:val="clear"/>
                <w:lang w:val="uk-UA"/>
              </w:rPr>
              <w:t>)</w:t>
            </w:r>
            <w:r>
              <w:rPr>
                <w:rFonts w:ascii="Times New Roman" w:hAnsi="Times New Roman"/>
                <w:sz w:val="20"/>
                <w:szCs w:val="20"/>
                <w:shd w:fill="auto" w:val="clear"/>
                <w:lang w:val="uk-UA"/>
              </w:rPr>
              <w:t>, набір, ферментний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 Ензими (розчин) - 1 флакон з (100 ± 2) мл або 2 флакони по (50 ± 2) мл;</w:t>
              <w:br/>
              <w:t>- пероксидаза (2200 ± 220) U/л;</w:t>
              <w:br/>
              <w:t>- ±,D-глюкозооксидаза (18000 ± 1800) U/л;</w:t>
              <w:br/>
              <w:t>- 4-амінофеназон (110 ± 11) мг/л;</w:t>
              <w:br/>
              <w:t>- стабілізатори, активатори.</w:t>
              <w:br/>
              <w:t>2. Буферний розчин - 1 флакон з (100 ± 2) мл або 2 флакони по (50 ± 2) мл;</w:t>
              <w:br/>
              <w:t>- фосфатний буфер (рН 7,2 - 7,4) (0,10 ± 0,01) моль/л,</w:t>
              <w:br/>
              <w:t>- фенол (190 ± 19) мг/л;</w:t>
              <w:br/>
              <w:t xml:space="preserve">- стабілізатори. </w:t>
              <w:br/>
              <w:t>3. Антикоагулянт - 1 флакон або пакет;</w:t>
              <w:br/>
              <w:t xml:space="preserve">4. Калібрувальний розчин глюкози ((10,0 ± 0,5) ммоль/л або (1802 ± 90) мг/л) - 1 ампула з (5,0 ± 0,5) мл </w:t>
              <w:br/>
              <w:t>АНЛІТИЧНІ ХАРАКТЕРИСТИКИ</w:t>
              <w:br/>
              <w:t>Набір розрахований на 50 макро-, 100 напівмікро- чи 200 мікровизначень (сумарний об'єм робочого розчину 200 мл) з урахуванням холостих та калібрувальних проб. Діапазон визначаємих концентрацій - від 0,056 ммоль/л до 25 ммоль/л або від 10 мг/л до 4500 мг/л. 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50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w:t>
            </w:r>
          </w:p>
        </w:tc>
        <w:tc>
          <w:tcPr>
            <w:tcW w:w="2050" w:type="dxa"/>
            <w:tcBorders>
              <w:top w:val="single" w:sz="4" w:space="0" w:color="000000"/>
              <w:left w:val="single" w:sz="4" w:space="0" w:color="000000"/>
              <w:bottom w:val="single" w:sz="4" w:space="0" w:color="000000"/>
              <w:right w:val="single" w:sz="4" w:space="0" w:color="000000"/>
            </w:tcBorders>
          </w:tcPr>
          <w:p>
            <w:pPr>
              <w:pStyle w:val="Style25"/>
              <w:keepNext w:val="true"/>
              <w:widowControl w:val="false"/>
              <w:numPr>
                <w:ilvl w:val="0"/>
                <w:numId w:val="1"/>
              </w:numPr>
              <w:rPr/>
            </w:pPr>
            <w:r>
              <w:rPr>
                <w:rStyle w:val="Style9"/>
                <w:rFonts w:eastAsia="Times New Roman" w:cs="Times New Roman"/>
                <w:bCs/>
                <w:sz w:val="20"/>
                <w:szCs w:val="20"/>
                <w:shd w:fill="auto" w:val="clear"/>
                <w:lang w:val="uk-UA"/>
              </w:rPr>
              <w:t>АЛТ–кін.</w:t>
            </w:r>
          </w:p>
          <w:p>
            <w:pPr>
              <w:pStyle w:val="Style25"/>
              <w:keepNext w:val="true"/>
              <w:widowControl w:val="false"/>
              <w:numPr>
                <w:ilvl w:val="0"/>
                <w:numId w:val="1"/>
              </w:numPr>
              <w:rPr/>
            </w:pPr>
            <w:r>
              <w:rPr>
                <w:rStyle w:val="Style9"/>
                <w:rFonts w:eastAsia="Times New Roman" w:cs="Times New Roman"/>
                <w:color w:val="000000"/>
                <w:sz w:val="20"/>
                <w:szCs w:val="20"/>
                <w:shd w:fill="auto" w:val="clear"/>
                <w:lang w:val="uk-UA" w:eastAsia="ru-RU" w:bidi="ar-SA"/>
              </w:rPr>
              <w:t>Набір реагентів для визначення аланін амінотрансферази в сироватці крові., 100мл/100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52923 - Аланінамінотрансфераза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(ALT) IVD (діагностика in</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vitro ), набір, ферментний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Визначення  активності АЛТ вважається більш специфічним  для діагностики хвороб печінки.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Визначення  АЛТ в поєднанні з  визначенням AСТ  використовують для діагностики інфаркту міокарда.                                                                                                                                                                                                             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трис рН 7.8 - 100 mmol/l (ммоль/л),  ЛДГ - 1200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L-аланін – 500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Субстрат: NADH – 0.18 mmol/l (ммоль/л),  α-кетоглуторат - 15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4 - 260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7 %. Якщо отримані результати були більше, ніж межі лінійності, розведіть зразки 1:9 (в десять разів) NaCl 9 g/l (г/л) та помножте результат на 10.</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4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7%.</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3</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eastAsia="Times New Roman" w:cs="Times New Roman"/>
                <w:sz w:val="20"/>
                <w:szCs w:val="20"/>
                <w:shd w:fill="auto" w:val="clear"/>
                <w:lang w:val="uk-UA" w:eastAsia="ru-RU"/>
              </w:rPr>
              <w:t>АСТ–кін.</w:t>
            </w:r>
          </w:p>
          <w:p>
            <w:pPr>
              <w:pStyle w:val="Style25"/>
              <w:widowControl w:val="false"/>
              <w:numPr>
                <w:ilvl w:val="0"/>
                <w:numId w:val="1"/>
              </w:numPr>
              <w:overflowPunct w:val="false"/>
              <w:rPr/>
            </w:pPr>
            <w:r>
              <w:rPr>
                <w:rStyle w:val="Style9"/>
                <w:rFonts w:eastAsia="Times New Roman" w:cs="Times New Roman"/>
                <w:color w:val="000000"/>
                <w:sz w:val="20"/>
                <w:szCs w:val="20"/>
                <w:shd w:fill="auto" w:val="clear"/>
                <w:lang w:val="uk-UA" w:eastAsia="ru-RU" w:bidi="ar-SA"/>
              </w:rPr>
              <w:t>Набір реагентів для визначення аспартатамінотрансферази в сироватці крові, 100мл/100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52954-Загальна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аспартатамінотрансфераз</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 (AST) IVD (діагностика in</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vitro ), набір, ферментний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Підвищений рівень АСТ в сироватці крові не є специфічним показником захворювання печінки. Використовується, головним чином, для діагностики та контролю перебігу хвороб печінки поряд з іншими ферментами, такими як AЛТ і лужна фосфатаза. Також визначення АСТ використовується для контролю стану пацієнтів після інфаркту міокарда, при хворобі скелетних м'язів та ін.                                                                                                                                                                                      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трис рН 7.8 - 80 mmol/l (ммоль/л); ЛДГ - 800 U/l (Од/л); МДГ - 600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L-аспартат - 200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Субстрат: NADH – 0.18 mmol/l (ммоль/л);  a-кетоглуторат - 15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4 - 260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7 %. Якщо отримані результати були більше, ніж межі лінійності, розведіть зразки 1:9  NaCl (в десять разів) 9 g/l (г/л) та помножте результат на 10.</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4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7%.</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4</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eastAsia="Times New Roman" w:cs="Times New Roman"/>
                <w:sz w:val="20"/>
                <w:szCs w:val="20"/>
                <w:shd w:fill="auto" w:val="clear"/>
                <w:lang w:val="uk-UA" w:eastAsia="ru-RU"/>
              </w:rPr>
              <w:t>Сечовина-У уреазна.</w:t>
            </w:r>
          </w:p>
          <w:p>
            <w:pPr>
              <w:pStyle w:val="Style25"/>
              <w:widowControl w:val="false"/>
              <w:numPr>
                <w:ilvl w:val="0"/>
                <w:numId w:val="1"/>
              </w:numPr>
              <w:overflowPunct w:val="false"/>
              <w:rPr>
                <w:highlight w:val="none"/>
                <w:shd w:fill="auto" w:val="clear"/>
                <w:lang w:val="uk-UA"/>
              </w:rPr>
            </w:pPr>
            <w:r>
              <w:rPr>
                <w:rFonts w:eastAsia="Cambria" w:cs="Times New Roman CYR" w:eastAsiaTheme="minorHAnsi"/>
                <w:color w:val="000000"/>
                <w:sz w:val="20"/>
                <w:szCs w:val="20"/>
                <w:shd w:fill="auto" w:val="clear"/>
                <w:lang w:val="uk-UA" w:eastAsia="en-US" w:bidi="ar-SA"/>
              </w:rPr>
              <w:t>Набір для визначення сечовини в сироватці крові та сечі, 400мл.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53587- Сечовина (Urea) IVD</w:t>
            </w:r>
            <w:r>
              <w:rPr>
                <w:rFonts w:ascii="Times New Roman" w:hAnsi="Times New Roman"/>
                <w:sz w:val="20"/>
                <w:szCs w:val="20"/>
                <w:shd w:fill="auto" w:val="clear"/>
                <w:lang w:val="uk-UA"/>
              </w:rPr>
              <w:t>(</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b w:val="false"/>
                <w:i w:val="false"/>
                <w:caps w:val="false"/>
                <w:smallCaps w:val="false"/>
                <w:color w:val="040C28"/>
                <w:spacing w:val="0"/>
                <w:sz w:val="20"/>
                <w:szCs w:val="20"/>
                <w:shd w:fill="auto" w:val="clear"/>
                <w:lang w:val="uk-UA"/>
              </w:rPr>
              <w:t>)</w:t>
            </w:r>
            <w:r>
              <w:rPr>
                <w:rFonts w:ascii="Times New Roman" w:hAnsi="Times New Roman"/>
                <w:sz w:val="20"/>
                <w:szCs w:val="20"/>
                <w:shd w:fill="auto" w:val="clear"/>
                <w:lang w:val="uk-UA"/>
              </w:rPr>
              <w:t>, набір, ферментний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1.Буферний розчин - 2 флакони по (100 ± 2) мл:</w:t>
              <w:br/>
              <w:t>- фосфатний буфер (120 ± 6) ммоль/л;</w:t>
              <w:br/>
              <w:t>- саліцилат натрію (60 ± 3) ммоль/л;</w:t>
              <w:br/>
              <w:t>- нітропрусид натрію (5,0 ± 0,2) ммоль/л;</w:t>
              <w:br/>
              <w:t>- ЕДТО кислота (1,00 ± 0,05) ммоль/л;</w:t>
              <w:br/>
              <w:t>2. Гіпохлоритний реагент - 2 флакони з (100 ± 2) мл.:</w:t>
              <w:br/>
              <w:t>- гіпохлорит натрію (10,0 ± 0,5) ммоль/л;</w:t>
              <w:br/>
              <w:t>- гідроокис натрію (0,40 ± 0,02) моль/л;</w:t>
              <w:br/>
              <w:t>3.Калібрувальний розчин сечовини - 1 флакон з (5,0 ± 0,5) мл;</w:t>
              <w:br/>
              <w:t>- сечовина (10,0 ± 0,5) ммоль/л або (60,0 ± 1,8) мг/100 мл.;</w:t>
              <w:br/>
              <w:t>- у перерахуванні на азот сечовини (4,67 ± 0,10) ммоль/л. або (28,0 ± 1,4) мг/100 мл;</w:t>
              <w:br/>
              <w:t>4.  Уреаза концентрат 5 кМОд/мл - 2 пробірки по (0,50 ± 0,05) мл.</w:t>
              <w:br/>
              <w:t>АНЛІТИЧНІ ХАРАКТЕРИСТИКИ</w:t>
              <w:br/>
              <w:t>Набір розрахований на 200 напівмікровизначень або 100 макровизначень сечовини, з урахуванням холостих і калібрувальних проб. Діапазон визначаємих концентрацій - від 1 ммоль/л до 17 ммоль/л. 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27</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5</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eastAsia="Times New Roman" w:cs="Times New Roman"/>
                <w:sz w:val="20"/>
                <w:szCs w:val="20"/>
                <w:shd w:fill="auto" w:val="clear"/>
                <w:lang w:val="uk-UA" w:eastAsia="ru-RU"/>
              </w:rPr>
              <w:t>Креатинін.</w:t>
            </w:r>
          </w:p>
          <w:p>
            <w:pPr>
              <w:pStyle w:val="Style25"/>
              <w:widowControl w:val="false"/>
              <w:numPr>
                <w:ilvl w:val="0"/>
                <w:numId w:val="1"/>
              </w:numPr>
              <w:overflowPunct w:val="false"/>
              <w:rPr>
                <w:highlight w:val="none"/>
                <w:shd w:fill="auto" w:val="clear"/>
                <w:lang w:val="uk-UA"/>
              </w:rPr>
            </w:pPr>
            <w:r>
              <w:rPr>
                <w:rFonts w:eastAsia="Times New Roman" w:cs="Times New Roman"/>
                <w:sz w:val="20"/>
                <w:szCs w:val="20"/>
                <w:shd w:fill="auto" w:val="clear"/>
                <w:lang w:val="uk-UA" w:eastAsia="ru-RU"/>
              </w:rPr>
              <w:t>Набір для визначення креатиніну в сироватці крові</w:t>
            </w:r>
          </w:p>
          <w:p>
            <w:pPr>
              <w:pStyle w:val="Style25"/>
              <w:widowControl w:val="false"/>
              <w:numPr>
                <w:ilvl w:val="0"/>
                <w:numId w:val="1"/>
              </w:numPr>
              <w:overflowPunct w:val="false"/>
              <w:rPr/>
            </w:pPr>
            <w:r>
              <w:rPr>
                <w:rStyle w:val="Style9"/>
                <w:rFonts w:eastAsia="Times New Roman" w:cs="Times New Roman"/>
                <w:color w:val="000000"/>
                <w:sz w:val="20"/>
                <w:szCs w:val="20"/>
                <w:shd w:fill="auto" w:val="clear"/>
                <w:lang w:val="uk-UA" w:eastAsia="ru-RU" w:bidi="ar-SA"/>
              </w:rPr>
              <w:t>300мл.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53251</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Креатинін IVD (діагностика in vitro ), набір,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НАБОРУ</w:t>
              <w:br/>
              <w:t>1. Розчин пікринової кислоти (0,040 ± 0,002) моль/л - 1 флакон з (100 ± 4) мл;</w:t>
              <w:br/>
              <w:t>2. Розчин трихлороцтової кислоти (1,220± 0,061) моль/л - 1 флакон з (100 ± 4) мл;</w:t>
              <w:br/>
              <w:t>3. Гідроокис натрію: розчин 2,3 Н - 1 флакон з (50 ± 2) мл чи сухий або з (4,60 ± 0,23) г;</w:t>
              <w:br/>
              <w:t>4. Ліофілізований креатинін для приготування 8 мл калібрувального розчину (442,5 ± 22,0) мкмоль/л або 8 мл готового розчину креатиніну (442,5 ± 22,0) мкмоль/л - 1 флакон .</w:t>
              <w:br/>
              <w:t>АНЛІТИЧНІ ХАРАКТЕРИСТИКИ</w:t>
              <w:br/>
              <w:t>Набір розрахований на 100 макро-, 200 напівмікро- чи 400 мікровизначень креатиніну (з урахуванням холостих та калібрувальних проб). Лінійність зберігається до 100 мг/л (885 мкмоль/л) креатиніну в аналізуємому розчині.</w:t>
              <w:br/>
              <w:t>Коефіцієнт варіації визначення - не більше 6 %.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65</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6</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numPr>
                <w:ilvl w:val="0"/>
                <w:numId w:val="1"/>
              </w:numPr>
              <w:rPr>
                <w:highlight w:val="none"/>
                <w:shd w:fill="auto" w:val="clear"/>
                <w:lang w:val="uk-UA"/>
              </w:rPr>
            </w:pPr>
            <w:r>
              <w:rPr>
                <w:rFonts w:eastAsia="Times New Roman" w:cs="Times New Roman"/>
                <w:bCs/>
                <w:sz w:val="20"/>
                <w:szCs w:val="20"/>
                <w:shd w:fill="auto" w:val="clear"/>
                <w:lang w:val="uk-UA" w:eastAsia="ru-RU"/>
              </w:rPr>
              <w:t>Тригліцериди.</w:t>
            </w:r>
          </w:p>
          <w:p>
            <w:pPr>
              <w:pStyle w:val="Style25"/>
              <w:widowControl w:val="false"/>
              <w:numPr>
                <w:ilvl w:val="0"/>
                <w:numId w:val="1"/>
              </w:numPr>
              <w:rPr>
                <w:highlight w:val="none"/>
                <w:shd w:fill="auto" w:val="clear"/>
                <w:lang w:val="uk-UA"/>
              </w:rPr>
            </w:pPr>
            <w:r>
              <w:rPr>
                <w:rFonts w:eastAsia="Times New Roman" w:cs="Times New Roman CYR"/>
                <w:bCs/>
                <w:color w:val="000000"/>
                <w:sz w:val="20"/>
                <w:szCs w:val="20"/>
                <w:shd w:fill="auto" w:val="clear"/>
                <w:lang w:val="uk-UA" w:eastAsia="ru-RU"/>
              </w:rPr>
              <w:t>Набір реагентів для визначення кількості тригліцеридів.в сироватці, плазмі крові, 100мл./100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53460-Тригліцериди IVD</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ферментний</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При інкубації зразка тригліцеридів з ліпопротеїнліпазою (ЛПЛ) відбувається реакція з утворенням вільного гліцерину та вільних жирних кислот. Гліцерин та АТФ, в присутності гліцеролкінази  проходять ряд ферментативних реакцій з утворенням забарвленого продукту (червоного кольору):</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забарвлення прямо пропорційна концентрації тригліцеридів в пробі.</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GOOD рН 6.3 -50 mmol/l (ммоль/л); р-хлорофенол -2 mmol/l (ммоль/л); ЛПЛ -150000 U/l (Од/л); гліцеролкіназа - 500 U/l (Од/л); гліцерол-3-оксидаза - 3500 U/l (Од/л); 4-АФ - 0.1 mmol/l (ммоль/л);  АТФ  -  0.1 mmol/l (ммоль/л).</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Стандарт. Розчин тригліцеридів – 2.25 mmol/l (ммоль/л).</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0.11 - 11 mmol/l (ммоль/л).</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0.11 mmol/l (ммоль/л).</w:t>
            </w:r>
          </w:p>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15</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7</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rPr>
                <w:highlight w:val="none"/>
                <w:shd w:fill="auto" w:val="clear"/>
                <w:lang w:val="uk-UA"/>
              </w:rPr>
            </w:pPr>
            <w:r>
              <w:rPr>
                <w:rFonts w:eastAsia="Times New Roman" w:cs="Times New Roman"/>
                <w:bCs/>
                <w:sz w:val="20"/>
                <w:szCs w:val="20"/>
                <w:shd w:fill="auto" w:val="clear"/>
                <w:lang w:val="uk-UA" w:eastAsia="ru-RU"/>
              </w:rPr>
              <w:t>Холестерин.</w:t>
            </w:r>
          </w:p>
          <w:p>
            <w:pPr>
              <w:pStyle w:val="Style25"/>
              <w:widowControl w:val="false"/>
              <w:rPr/>
            </w:pPr>
            <w:r>
              <w:rPr>
                <w:rStyle w:val="Style9"/>
                <w:rFonts w:eastAsia="Times New Roman" w:cs="Times New Roman"/>
                <w:bCs/>
                <w:sz w:val="20"/>
                <w:szCs w:val="20"/>
                <w:shd w:fill="auto" w:val="clear"/>
                <w:lang w:val="uk-UA" w:eastAsia="ru-RU"/>
              </w:rPr>
              <w:t xml:space="preserve"> </w:t>
            </w:r>
            <w:r>
              <w:rPr>
                <w:rStyle w:val="Style9"/>
                <w:rFonts w:eastAsia="Times New Roman" w:cs="Times New Roman"/>
                <w:bCs/>
                <w:sz w:val="20"/>
                <w:szCs w:val="20"/>
                <w:shd w:fill="auto" w:val="clear"/>
                <w:lang w:val="uk-UA" w:eastAsia="ru-RU"/>
              </w:rPr>
              <w:t>Набір реагентів для визначення кількості холестерину в сироватці, плазмі крові,100мл/100 визначень</w:t>
            </w:r>
          </w:p>
          <w:p>
            <w:pPr>
              <w:pStyle w:val="Style25"/>
              <w:widowControl w:val="false"/>
              <w:overflowPunct w:val="false"/>
              <w:jc w:val="center"/>
              <w:rPr>
                <w:rFonts w:ascii="Times New Roman" w:hAnsi="Times New Roman" w:eastAsia="Times New Roman" w:cs="Times New Roman"/>
                <w:b/>
                <w:b/>
                <w:iCs/>
                <w:sz w:val="20"/>
                <w:szCs w:val="20"/>
                <w:highlight w:val="none"/>
                <w:shd w:fill="auto" w:val="clear"/>
                <w:lang w:val="uk-UA" w:eastAsia="ru-RU"/>
              </w:rPr>
            </w:pPr>
            <w:r>
              <w:rPr>
                <w:rFonts w:eastAsia="Times New Roman" w:cs="Times New Roman"/>
                <w:b/>
                <w:iCs/>
                <w:sz w:val="20"/>
                <w:szCs w:val="20"/>
                <w:shd w:fill="auto" w:val="clear"/>
                <w:lang w:val="uk-UA" w:eastAsia="ru-RU"/>
              </w:rPr>
            </w:r>
          </w:p>
        </w:tc>
        <w:tc>
          <w:tcPr>
            <w:tcW w:w="1913" w:type="dxa"/>
            <w:tcBorders>
              <w:top w:val="single" w:sz="4" w:space="0" w:color="000000"/>
              <w:left w:val="single" w:sz="4" w:space="0" w:color="000000"/>
              <w:bottom w:val="single" w:sz="4" w:space="0" w:color="000000"/>
              <w:right w:val="single" w:sz="4" w:space="0" w:color="000000"/>
            </w:tcBorders>
          </w:tcPr>
          <w:p>
            <w:pPr>
              <w:pStyle w:val="Normal"/>
              <w:suppressAutoHyphens w:val="false"/>
              <w:jc w:val="center"/>
              <w:rPr>
                <w:rFonts w:ascii="Times New Roman" w:hAnsi="Times New Roman"/>
                <w:sz w:val="20"/>
                <w:szCs w:val="20"/>
                <w:lang w:val="uk-UA" w:bidi="ar-SA"/>
              </w:rPr>
            </w:pPr>
            <w:r>
              <w:rPr>
                <w:rFonts w:ascii="Times New Roman" w:hAnsi="Times New Roman"/>
                <w:sz w:val="20"/>
                <w:szCs w:val="20"/>
                <w:lang w:val="uk-UA" w:bidi="ar-SA"/>
              </w:rPr>
              <w:t>53359-Загальний холестерин IVD (діагностика in vitro), набір, ферментний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Загальний холестерин крові, утворює кольоровий комплекс, а ряді складних ферментативних реакцій.</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забарвлення прямо пропорційна концентрації холестерину у зразку.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PIPES рН 6.9 - 90 mmol/l (ммоль/л); фенол - 26 mmol/l (ммоль/л); ХЕ - 1000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ХО - 300 U/l (Од/л), пероксидаза - 650 U/l (Од/л); 4-амінофеназон – 0.4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Стандарт. Розчин холестерину  - 5.16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0.25 -  20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0.25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8</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rPr/>
            </w:pPr>
            <w:r>
              <w:rPr>
                <w:rStyle w:val="Style9"/>
                <w:rFonts w:eastAsia="Times New Roman" w:cs="Times New Roman"/>
                <w:bCs/>
                <w:sz w:val="20"/>
                <w:szCs w:val="20"/>
                <w:shd w:fill="auto" w:val="clear"/>
                <w:lang w:val="uk-UA" w:eastAsia="ru-RU"/>
              </w:rPr>
              <w:t>Холестерин HDL.</w:t>
            </w:r>
          </w:p>
          <w:p>
            <w:pPr>
              <w:pStyle w:val="Style25"/>
              <w:widowControl w:val="false"/>
              <w:rPr/>
            </w:pPr>
            <w:r>
              <w:rPr>
                <w:rStyle w:val="Style9"/>
                <w:rFonts w:eastAsia="Times New Roman" w:cs="Times New Roman"/>
                <w:bCs/>
                <w:sz w:val="20"/>
                <w:szCs w:val="20"/>
                <w:shd w:fill="auto" w:val="clear"/>
                <w:lang w:val="uk-UA" w:eastAsia="ru-RU"/>
              </w:rPr>
              <w:t>Набір реагентів для визначення кількості HDL холестерину (ліпопротеїди високої щільності) в сироватці крові,200мл.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color w:val="000000"/>
                <w:sz w:val="20"/>
                <w:szCs w:val="20"/>
                <w:shd w:fill="auto" w:val="clear"/>
                <w:lang w:val="uk-UA" w:eastAsia="en-US" w:bidi="ar-SA"/>
              </w:rPr>
              <w:t>53391 -Холестерин ліпопротеїнів високої щільності IVD (діагностика in vitro),набір, ферментний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1.Осаджуючий реагент - 2 флакони по (100 ± 2) мл:</w:t>
              <w:br/>
              <w:t>-фосфорновольфрамова кислота (0,560 ± 0,028) ммоль/л;</w:t>
              <w:br/>
              <w:t>-хлорид магнію (30,0 ± 1,5) ммоль/л.</w:t>
              <w:br/>
              <w:t>АНЛІТИЧНІ ХАРАКТЕРИСТИКИ</w:t>
              <w:br/>
              <w:t>Набір розрахований на 130 макро-, 200 напівмікро- чи 400 мікровизначень HDL холестерину. Діапазон визначаємих концентрацій — від 0,5 ммоль/л до 19,4 ммоль/л.</w:t>
              <w:br/>
              <w:t>Коефіцієнт варіації визначення — не більше 5 %.</w:t>
              <w:b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9</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Білірубін.</w:t>
            </w:r>
          </w:p>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Набір реактивів для визначення концентрації загального та прямого білірубіну в сироватці крові</w:t>
            </w:r>
          </w:p>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(за методом Ендрашика),250мл.</w:t>
            </w:r>
          </w:p>
        </w:tc>
        <w:tc>
          <w:tcPr>
            <w:tcW w:w="1913" w:type="dxa"/>
            <w:tcBorders>
              <w:top w:val="single" w:sz="4" w:space="0" w:color="000000"/>
              <w:left w:val="single" w:sz="4" w:space="0" w:color="000000"/>
              <w:bottom w:val="single" w:sz="4" w:space="0" w:color="000000"/>
              <w:right w:val="single" w:sz="4" w:space="0" w:color="000000"/>
            </w:tcBorders>
          </w:tcPr>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63410</w:t>
            </w:r>
          </w:p>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Загальний / кон'югований (прямий) білірубін ІВД(діагностика in vitro ), комплект, спектрофотометрія</w:t>
            </w:r>
          </w:p>
          <w:p>
            <w:pPr>
              <w:pStyle w:val="Normal"/>
              <w:widowControl w:val="false"/>
              <w:bidi w:val="0"/>
              <w:spacing w:lineRule="auto" w:line="252" w:before="0" w:after="160"/>
              <w:ind w:left="0" w:right="0" w:hanging="0"/>
              <w:jc w:val="center"/>
              <w:rPr>
                <w:rFonts w:ascii="Times New Roman" w:hAnsi="Times New Roman" w:cs="Times New Roman"/>
                <w:sz w:val="20"/>
                <w:szCs w:val="20"/>
                <w:highlight w:val="none"/>
                <w:shd w:fill="auto" w:val="clear"/>
                <w:lang w:val="uk-UA" w:eastAsia="en-US" w:bidi="ar-SA"/>
              </w:rPr>
            </w:pPr>
            <w:r>
              <w:rPr>
                <w:rFonts w:cs="Times New Roman" w:ascii="Times New Roman" w:hAnsi="Times New Roman"/>
                <w:sz w:val="20"/>
                <w:szCs w:val="20"/>
                <w:shd w:fill="auto" w:val="clear"/>
                <w:lang w:val="uk-UA" w:eastAsia="en-US" w:bidi="ar-SA"/>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before="0" w:after="160"/>
              <w:ind w:left="0" w:right="0" w:hanging="0"/>
              <w:rPr>
                <w:highlight w:val="none"/>
                <w:shd w:fill="auto" w:val="clear"/>
                <w:lang w:val="uk-UA"/>
              </w:rPr>
            </w:pPr>
            <w:r>
              <w:rPr>
                <w:rFonts w:cs="Times New Roman" w:ascii="Times New Roman" w:hAnsi="Times New Roman"/>
                <w:sz w:val="20"/>
                <w:szCs w:val="20"/>
                <w:shd w:fill="auto" w:val="clear"/>
                <w:lang w:val="uk-UA" w:bidi="ar-SA"/>
              </w:rPr>
              <w:t>СКЛАД НАБОРУ</w:t>
              <w:br/>
              <w:t>1. Розчин сульфанілової кислоти - 1 флакон з (50 ± 2) мл;</w:t>
              <w:br/>
              <w:t>- сульфанілова кислота - (25,0 ± 1,2) ммоль/л;</w:t>
              <w:br/>
              <w:t>2. Кофеїновий реактив (концентрат) - 2 флакона з (50 ± 2) мл;</w:t>
              <w:br/>
              <w:t>- бензоат натрію - (0,500 ± 0,025) моль/л;</w:t>
              <w:br/>
              <w:t>- ацетат натрію - (1,500 ± 0,075) моль/л;</w:t>
              <w:br/>
              <w:t>- кофеїн - (50,0 ± 1,5) г/л;</w:t>
              <w:br/>
              <w:t>3. Розчин нітриту натрію 350 ммоль/л - 1 ампула з (5,0 ± 0,3) мл.</w:t>
              <w:br/>
              <w:t>АНЛІТИЧНІ ХАРАКТЕРИСТИКИ</w:t>
              <w:br/>
              <w:t>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визначаємих концентрацій - від 2 мг/л до 200 мг/л (від 3,4 мкмоль/л до 340 мкмоль/л). 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70</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ind w:left="-107" w:firstLine="107"/>
              <w:rPr>
                <w:highlight w:val="none"/>
                <w:shd w:fill="auto" w:val="clear"/>
                <w:lang w:val="uk-UA"/>
              </w:rPr>
            </w:pPr>
            <w:r>
              <w:rPr>
                <w:rFonts w:ascii="Times New Roman" w:hAnsi="Times New Roman"/>
                <w:color w:val="000000"/>
                <w:sz w:val="20"/>
                <w:szCs w:val="20"/>
                <w:shd w:fill="auto" w:val="clear"/>
                <w:lang w:val="uk-UA"/>
              </w:rPr>
              <w:t>10</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Лужна фосфатаза.</w:t>
            </w:r>
          </w:p>
          <w:p>
            <w:pPr>
              <w:pStyle w:val="Style25"/>
              <w:widowControl w:val="false"/>
              <w:overflowPunct w:val="false"/>
              <w:rPr/>
            </w:pPr>
            <w:r>
              <w:rPr>
                <w:rStyle w:val="Style9"/>
                <w:rFonts w:eastAsia="Times New Roman" w:cs="Times New Roman"/>
                <w:sz w:val="20"/>
                <w:szCs w:val="20"/>
                <w:shd w:fill="auto" w:val="clear"/>
                <w:lang w:val="uk-UA" w:eastAsia="ru-RU"/>
              </w:rPr>
              <w:t>Набір реактивів для визначення активності лужної фосфатази в сироватці крові (кінетичним методом з ДЕА буфером),100мл.</w:t>
            </w:r>
          </w:p>
        </w:tc>
        <w:tc>
          <w:tcPr>
            <w:tcW w:w="191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52928-Загальна лужна</w:t>
            </w:r>
          </w:p>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фосфатаза (ALP) IVD</w:t>
            </w:r>
          </w:p>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(діагностика in vitro),</w:t>
            </w:r>
          </w:p>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набір, ферментний</w:t>
            </w:r>
          </w:p>
          <w:p>
            <w:pPr>
              <w:pStyle w:val="Standard"/>
              <w:widowControl w:val="false"/>
              <w:tabs>
                <w:tab w:val="clear" w:pos="720"/>
              </w:tabs>
              <w:bidi w:val="0"/>
              <w:ind w:left="0" w:right="0" w:hanging="0"/>
              <w:jc w:val="center"/>
              <w:rPr>
                <w:highlight w:val="none"/>
                <w:shd w:fill="auto" w:val="clear"/>
                <w:lang w:val="uk-UA"/>
              </w:rPr>
            </w:pPr>
            <w:r>
              <w:rPr>
                <w:sz w:val="20"/>
                <w:szCs w:val="20"/>
                <w:shd w:fill="auto" w:val="clear"/>
                <w:lang w:val="uk-UA"/>
              </w:rPr>
              <w:t>спектрофотометричний</w:t>
            </w:r>
          </w:p>
          <w:p>
            <w:pPr>
              <w:pStyle w:val="Standard"/>
              <w:widowControl w:val="false"/>
              <w:tabs>
                <w:tab w:val="clear" w:pos="720"/>
              </w:tabs>
              <w:bidi w:val="0"/>
              <w:spacing w:lineRule="auto" w:line="252" w:before="0" w:after="160"/>
              <w:ind w:left="0" w:right="0" w:hanging="0"/>
              <w:jc w:val="center"/>
              <w:rPr>
                <w:highlight w:val="none"/>
                <w:shd w:fill="auto" w:val="clear"/>
                <w:lang w:val="uk-UA"/>
              </w:rPr>
            </w:pPr>
            <w:r>
              <w:rPr>
                <w:sz w:val="20"/>
                <w:szCs w:val="20"/>
                <w:shd w:fill="auto" w:val="clear"/>
                <w:lang w:val="uk-UA" w:eastAsia="zh-CN" w:bidi="ar-S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bidi w:val="0"/>
              <w:spacing w:lineRule="auto" w:line="252" w:before="0" w:after="160"/>
              <w:ind w:left="0" w:right="0" w:hanging="0"/>
              <w:jc w:val="left"/>
              <w:rPr>
                <w:highlight w:val="none"/>
                <w:shd w:fill="auto" w:val="clear"/>
                <w:lang w:val="uk-UA"/>
              </w:rPr>
            </w:pPr>
            <w:r>
              <w:rPr>
                <w:sz w:val="20"/>
                <w:szCs w:val="20"/>
                <w:shd w:fill="auto" w:val="clear"/>
                <w:lang w:val="uk-UA" w:eastAsia="zh-CN" w:bidi="ar-SA"/>
              </w:rPr>
              <w:t>СКЛАД НАБОРУ</w:t>
              <w:br/>
              <w:t>1.ДЕА-буферний розчин:– 2 флакони з (40 ± 1) мл;</w:t>
              <w:br/>
              <w:t>•діетаноламін - (1,00 ± 0,05) моль/л,</w:t>
              <w:br/>
              <w:t>2.Субстрат (п-нітрофенілфосфат (10,00 ± 0,05) ммоль/л) – 2 флакони з (10,0 ± 0,5) мл.</w:t>
              <w:br/>
              <w:t>АНЛІТИЧНІ ХАРАКТЕРИСТИКИ</w:t>
              <w:br/>
              <w:t>Набір розрахований на 27 макро-, 41 напівмікро- або 83 мікровизначень активності лужної фосфатази. Діапазон визначаємих активностей – від 4 МОд/л до 825 МОд/л.</w:t>
              <w:br/>
              <w:t>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11</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spacing w:before="0" w:after="120"/>
              <w:rPr>
                <w:highlight w:val="none"/>
                <w:shd w:fill="auto" w:val="clear"/>
                <w:lang w:val="uk-UA"/>
              </w:rPr>
            </w:pPr>
            <w:r>
              <w:rPr>
                <w:rFonts w:eastAsia="Times New Roman" w:cs="Times New Roman"/>
                <w:sz w:val="20"/>
                <w:szCs w:val="20"/>
                <w:shd w:fill="auto" w:val="clear"/>
                <w:lang w:val="uk-UA" w:eastAsia="ru-RU"/>
              </w:rPr>
              <w:t xml:space="preserve"> </w:t>
            </w:r>
            <w:r>
              <w:rPr>
                <w:rFonts w:eastAsia="Times New Roman" w:cs="Times New Roman"/>
                <w:sz w:val="20"/>
                <w:szCs w:val="20"/>
                <w:shd w:fill="auto" w:val="clear"/>
                <w:lang w:val="uk-UA" w:eastAsia="ru-RU"/>
              </w:rPr>
              <w:t>Альфа–амілаза-кін.</w:t>
            </w:r>
          </w:p>
          <w:p>
            <w:pPr>
              <w:pStyle w:val="Style25"/>
              <w:widowControl w:val="false"/>
              <w:spacing w:before="0" w:after="120"/>
              <w:rPr>
                <w:highlight w:val="none"/>
                <w:shd w:fill="auto" w:val="clear"/>
                <w:lang w:val="uk-UA"/>
              </w:rPr>
            </w:pPr>
            <w:r>
              <w:rPr>
                <w:rFonts w:eastAsia="Times New Roman" w:cs="Times New Roman"/>
                <w:sz w:val="20"/>
                <w:szCs w:val="20"/>
                <w:shd w:fill="auto" w:val="clear"/>
                <w:lang w:val="uk-UA" w:eastAsia="ru-RU"/>
              </w:rPr>
              <w:t xml:space="preserve"> </w:t>
            </w:r>
            <w:r>
              <w:rPr>
                <w:rFonts w:eastAsia="Times New Roman" w:cs="Times New Roman"/>
                <w:sz w:val="20"/>
                <w:szCs w:val="20"/>
                <w:shd w:fill="auto" w:val="clear"/>
                <w:lang w:val="uk-UA" w:eastAsia="ru-RU"/>
              </w:rPr>
              <w:t>Набір реагентів   для визначення загальної активності альфа-амілази в сироватці, плазмі крові та сечі,50мл/50 визначень</w:t>
            </w:r>
          </w:p>
          <w:p>
            <w:pPr>
              <w:pStyle w:val="Style25"/>
              <w:widowControl w:val="false"/>
              <w:overflowPunct w:val="false"/>
              <w:rPr>
                <w:rFonts w:ascii="Times New Roman" w:hAnsi="Times New Roman" w:eastAsia="Times New Roman" w:cs="Times New Roman"/>
                <w:sz w:val="20"/>
                <w:szCs w:val="20"/>
                <w:highlight w:val="none"/>
                <w:shd w:fill="auto" w:val="clear"/>
                <w:lang w:val="uk-UA" w:eastAsia="ru-RU"/>
              </w:rPr>
            </w:pPr>
            <w:r>
              <w:rPr>
                <w:rFonts w:eastAsia="Times New Roman" w:cs="Times New Roman"/>
                <w:sz w:val="20"/>
                <w:szCs w:val="20"/>
                <w:shd w:fill="auto" w:val="clear"/>
                <w:lang w:val="uk-UA" w:eastAsia="ru-RU"/>
              </w:rPr>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52941 - Загальна амілаза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реагент</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Визначення проводиться для діагностики та контролю захворювань підшлункової залози, як гострого так і хронічного панкреатиту. Активність α-амілази  також  може характеризувати жовчні або шлунково-кишкові захворювання та інші порушення.                                                                                                                                                                                                                                                                                              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CNPG3 - 2.25 mmol/l (ммоль/л), MES рН 6.2, натрію хлорид -350 mmol/l (ммоль/л), кальцію ацетат - 6 mmol/l (ммоль/л), калію тіоціонат - 900 mmol/l (ммоль/л), натрію азід - 0.95 g/l (г/л).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20 - 2000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 Якщо отримані результати були більше, ніж межі лінійності, розведіть зразки 1:1 (в два рази)  NaCl  9 g/l (г/л)  та помножте результат на 2.</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20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2</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12</w:t>
            </w:r>
          </w:p>
        </w:tc>
        <w:tc>
          <w:tcPr>
            <w:tcW w:w="2050"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20"/>
              </w:tabs>
              <w:spacing w:before="0" w:after="0"/>
              <w:ind w:left="-108" w:right="0" w:hanging="0"/>
              <w:rPr/>
            </w:pPr>
            <w:r>
              <w:rPr>
                <w:rStyle w:val="Style9"/>
                <w:rFonts w:ascii="Times New Roman" w:hAnsi="Times New Roman"/>
                <w:sz w:val="20"/>
                <w:szCs w:val="20"/>
                <w:shd w:fill="auto" w:val="clear"/>
                <w:lang w:val="uk-UA" w:eastAsia="ru-RU"/>
              </w:rPr>
              <w:t xml:space="preserve"> </w:t>
            </w:r>
            <w:r>
              <w:rPr>
                <w:rStyle w:val="Style9"/>
                <w:rFonts w:ascii="Times New Roman" w:hAnsi="Times New Roman"/>
                <w:b w:val="false"/>
                <w:sz w:val="20"/>
                <w:szCs w:val="20"/>
                <w:shd w:fill="auto" w:val="clear"/>
                <w:lang w:val="uk-UA"/>
              </w:rPr>
              <w:t>γ-ГТ –кін.</w:t>
            </w:r>
          </w:p>
          <w:p>
            <w:pPr>
              <w:pStyle w:val="1"/>
              <w:widowControl w:val="false"/>
              <w:tabs>
                <w:tab w:val="clear" w:pos="720"/>
              </w:tabs>
              <w:spacing w:before="0" w:after="0"/>
              <w:ind w:left="-108" w:right="0" w:hanging="0"/>
              <w:rPr/>
            </w:pPr>
            <w:r>
              <w:rPr>
                <w:rStyle w:val="Style9"/>
                <w:rFonts w:ascii="Times New Roman" w:hAnsi="Times New Roman"/>
                <w:b w:val="false"/>
                <w:sz w:val="20"/>
                <w:szCs w:val="20"/>
                <w:shd w:fill="auto" w:val="clear"/>
                <w:lang w:val="uk-UA"/>
              </w:rPr>
              <w:t xml:space="preserve"> </w:t>
            </w:r>
            <w:r>
              <w:rPr>
                <w:rStyle w:val="Style9"/>
                <w:rFonts w:ascii="Times New Roman" w:hAnsi="Times New Roman"/>
                <w:b w:val="false"/>
                <w:sz w:val="20"/>
                <w:szCs w:val="20"/>
                <w:shd w:fill="auto" w:val="clear"/>
                <w:lang w:val="uk-UA" w:eastAsia="ru-RU"/>
              </w:rPr>
              <w:t xml:space="preserve">Набір реагентів для визначення  активності </w:t>
            </w:r>
            <w:r>
              <w:rPr>
                <w:rStyle w:val="Style9"/>
                <w:rFonts w:ascii="Times New Roman" w:hAnsi="Times New Roman"/>
                <w:b w:val="false"/>
                <w:bCs w:val="false"/>
                <w:sz w:val="20"/>
                <w:szCs w:val="20"/>
                <w:shd w:fill="auto" w:val="clear"/>
                <w:lang w:val="uk-UA" w:eastAsia="ru-RU"/>
              </w:rPr>
              <w:t>гамма-глютамілтрансферази</w:t>
            </w:r>
            <w:r>
              <w:rPr>
                <w:rStyle w:val="Style9"/>
                <w:rFonts w:ascii="Times New Roman" w:hAnsi="Times New Roman"/>
                <w:b w:val="false"/>
                <w:sz w:val="20"/>
                <w:szCs w:val="20"/>
                <w:shd w:fill="auto" w:val="clear"/>
                <w:lang w:val="uk-UA" w:eastAsia="ru-RU"/>
              </w:rPr>
              <w:t xml:space="preserve"> в сироватці  крові,100мл/100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53027 -Гама-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глутамілтрансфераза (ГГТ)</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IVD (діагностика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ферментний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Вимірювання γ-ГТ активно застосовують при діагностиці та лікуванні таких захворювань як застій жовчі, цироз або пухлини печінки                                                                                                                                                                                                  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трис рН 8.6 - 100 mmol/l (ммоль/л);  гліцилгліцин -100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Субстрат: L-γ-глутаміл-3-карбоксі-4-нітроанілід - 3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3 - 250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3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2</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13</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bCs/>
                <w:sz w:val="20"/>
                <w:szCs w:val="20"/>
                <w:shd w:fill="auto" w:val="clear"/>
                <w:lang w:val="uk-UA" w:eastAsia="ru-RU"/>
              </w:rPr>
              <w:t>ЛДГ–кін.</w:t>
            </w:r>
          </w:p>
          <w:p>
            <w:pPr>
              <w:pStyle w:val="Style25"/>
              <w:widowControl w:val="false"/>
              <w:overflowPunct w:val="false"/>
              <w:rPr>
                <w:highlight w:val="none"/>
                <w:shd w:fill="auto" w:val="clear"/>
                <w:lang w:val="uk-UA"/>
              </w:rPr>
            </w:pPr>
            <w:r>
              <w:rPr>
                <w:rFonts w:eastAsia="Times New Roman" w:cs="Times New Roman"/>
                <w:bCs/>
                <w:sz w:val="20"/>
                <w:szCs w:val="20"/>
                <w:shd w:fill="auto" w:val="clear"/>
                <w:lang w:val="uk-UA" w:eastAsia="ru-RU"/>
              </w:rPr>
              <w:t>1 наб-30 визн.</w:t>
            </w:r>
          </w:p>
          <w:p>
            <w:pPr>
              <w:pStyle w:val="Style25"/>
              <w:widowControl w:val="false"/>
              <w:overflowPunct w:val="false"/>
              <w:rPr/>
            </w:pPr>
            <w:r>
              <w:rPr>
                <w:rStyle w:val="Style9"/>
                <w:rFonts w:eastAsia="Times New Roman" w:cs="Times New Roman"/>
                <w:bCs/>
                <w:sz w:val="20"/>
                <w:szCs w:val="20"/>
                <w:shd w:fill="auto" w:val="clear"/>
                <w:lang w:val="uk-UA" w:eastAsia="ru-RU"/>
              </w:rPr>
              <w:t>Набір реагентів  для визначення активності лактатдегідрогенази в сироватці крові,90мл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53072-Загальна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лактатдегідрогеназа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ферментний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Підвищений рівень  ферменту  відзначається в  сироватці  крові  при  інфаркті міокарда, хворобах печінки, лейкозах, захворюваннях нирок, м'язовій дистрофії  і анемії, пухлинах, панкреатиті.</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імідазол - 65 mmol/l (ммоль/л); піруват - 0.6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Субстрат: NADH - 0.18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30 - 1300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5 %. Якщо отримані результати були більше, ніж межі лінійності, розведіть зразки 1:9 (в десять разів)  NaCl 9 g/l (г/л) та помножте результат на 10.</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30 U/l (Од/л).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8</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14</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Залізо.</w:t>
            </w:r>
          </w:p>
          <w:p>
            <w:pPr>
              <w:pStyle w:val="Style25"/>
              <w:widowControl w:val="false"/>
              <w:overflowPunct w:val="false"/>
              <w:rPr/>
            </w:pPr>
            <w:r>
              <w:rPr>
                <w:rStyle w:val="Style9"/>
                <w:rFonts w:eastAsia="Times New Roman" w:cs="Times New Roman"/>
                <w:sz w:val="20"/>
                <w:szCs w:val="20"/>
                <w:shd w:fill="auto" w:val="clear"/>
                <w:lang w:val="uk-UA" w:eastAsia="ru-RU"/>
              </w:rPr>
              <w:t>Набір реактивів для визначення вмісту заліза за реакцією з ферозином без депротеінізації,  100мл.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249" w:right="-250" w:hanging="0"/>
              <w:jc w:val="center"/>
              <w:rPr>
                <w:highlight w:val="none"/>
                <w:shd w:fill="auto" w:val="clear"/>
                <w:lang w:val="uk-UA"/>
              </w:rPr>
            </w:pPr>
            <w:r>
              <w:rPr>
                <w:rFonts w:ascii="Times New Roman" w:hAnsi="Times New Roman"/>
                <w:sz w:val="20"/>
                <w:szCs w:val="20"/>
                <w:shd w:fill="auto" w:val="clear"/>
                <w:lang w:val="uk-UA"/>
              </w:rPr>
              <w:t>54758</w:t>
            </w:r>
          </w:p>
          <w:p>
            <w:pPr>
              <w:pStyle w:val="Normal"/>
              <w:widowControl w:val="false"/>
              <w:bidi w:val="0"/>
              <w:spacing w:lineRule="auto" w:line="216"/>
              <w:ind w:left="-108" w:right="-108" w:hanging="0"/>
              <w:jc w:val="center"/>
              <w:rPr>
                <w:highlight w:val="none"/>
                <w:shd w:fill="auto" w:val="clear"/>
                <w:lang w:val="uk-UA"/>
              </w:rPr>
            </w:pPr>
            <w:r>
              <w:rPr>
                <w:rFonts w:ascii="Times New Roman" w:hAnsi="Times New Roman"/>
                <w:color w:val="000000"/>
                <w:sz w:val="20"/>
                <w:szCs w:val="20"/>
                <w:shd w:fill="auto" w:val="clear"/>
                <w:lang w:val="uk-UA"/>
              </w:rPr>
              <w:t>Залізо IVD</w:t>
            </w:r>
          </w:p>
          <w:p>
            <w:pPr>
              <w:pStyle w:val="Normal"/>
              <w:widowControl w:val="false"/>
              <w:bidi w:val="0"/>
              <w:spacing w:lineRule="auto" w:line="216"/>
              <w:ind w:left="-108" w:right="-108" w:hanging="0"/>
              <w:jc w:val="center"/>
              <w:rPr>
                <w:highlight w:val="none"/>
                <w:shd w:fill="auto" w:val="clear"/>
                <w:lang w:val="uk-UA"/>
              </w:rPr>
            </w:pPr>
            <w:r>
              <w:rPr>
                <w:rFonts w:ascii="Times New Roman" w:hAnsi="Times New Roman"/>
                <w:color w:val="000000"/>
                <w:sz w:val="20"/>
                <w:szCs w:val="20"/>
                <w:shd w:fill="auto" w:val="clear"/>
                <w:lang w:val="uk-UA"/>
              </w:rPr>
              <w:t xml:space="preserve"> </w:t>
            </w:r>
            <w:r>
              <w:rPr>
                <w:rFonts w:ascii="Times New Roman" w:hAnsi="Times New Roman"/>
                <w:color w:val="000000"/>
                <w:sz w:val="20"/>
                <w:szCs w:val="20"/>
                <w:shd w:fill="auto" w:val="clear"/>
                <w:lang w:val="uk-UA"/>
              </w:rPr>
              <w:t>(діагностика in vitro), набір,</w:t>
            </w:r>
          </w:p>
          <w:p>
            <w:pPr>
              <w:pStyle w:val="Normal"/>
              <w:widowControl w:val="false"/>
              <w:bidi w:val="0"/>
              <w:spacing w:lineRule="auto" w:line="216"/>
              <w:ind w:left="-108" w:right="-108" w:hanging="0"/>
              <w:jc w:val="center"/>
              <w:rPr>
                <w:highlight w:val="none"/>
                <w:shd w:fill="auto" w:val="clear"/>
                <w:lang w:val="uk-UA"/>
              </w:rPr>
            </w:pPr>
            <w:r>
              <w:rPr>
                <w:rFonts w:ascii="Times New Roman" w:hAnsi="Times New Roman"/>
                <w:color w:val="000000"/>
                <w:sz w:val="20"/>
                <w:szCs w:val="20"/>
                <w:shd w:fill="auto" w:val="clear"/>
                <w:lang w:val="uk-UA"/>
              </w:rPr>
              <w:t>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sz w:val="20"/>
                <w:szCs w:val="20"/>
                <w:shd w:fill="auto" w:val="clear"/>
                <w:lang w:val="uk-UA"/>
              </w:rPr>
              <w:t>СКЛАД НАБОРУ</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1 Калібрувальний розчин заліза</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(20,0±0,3) мкмоль/л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 xml:space="preserve">– </w:t>
            </w:r>
            <w:r>
              <w:rPr>
                <w:rFonts w:cs="Times New Roman" w:ascii="Times New Roman" w:hAnsi="Times New Roman"/>
                <w:bCs/>
                <w:iCs/>
                <w:sz w:val="20"/>
                <w:szCs w:val="20"/>
                <w:shd w:fill="auto" w:val="clear"/>
                <w:lang w:val="uk-UA"/>
              </w:rPr>
              <w:t>1 флакон з (20,0±0,4) мл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2 Буферний розчин, рН (4,8±0,1) од рН        – 1 флакон з (100,0±2,0) мл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3 Кольоровий реагент (20,0±0,4) ммоль/л        – 1 флакон з (6,0±0,1) мл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bCs/>
                <w:iCs/>
                <w:sz w:val="20"/>
                <w:szCs w:val="20"/>
                <w:shd w:fill="auto" w:val="clear"/>
                <w:lang w:val="uk-UA"/>
              </w:rPr>
              <w:t>4 Деіонізована вода                                           – 1 флакон з (50,0±1,0) мл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sz w:val="20"/>
                <w:szCs w:val="20"/>
                <w:shd w:fill="auto" w:val="clear"/>
                <w:lang w:val="uk-UA"/>
              </w:rPr>
              <w:t>АНАЛІТИЧНІ ПОКАЗНИКИ</w:t>
            </w:r>
          </w:p>
          <w:p>
            <w:pPr>
              <w:pStyle w:val="BodyTextIndent2"/>
              <w:widowControl w:val="false"/>
              <w:bidi w:val="0"/>
              <w:spacing w:lineRule="auto" w:line="240"/>
              <w:ind w:left="283" w:right="-122" w:hanging="0"/>
              <w:jc w:val="left"/>
              <w:rPr>
                <w:highlight w:val="none"/>
                <w:shd w:fill="auto" w:val="clear"/>
                <w:lang w:val="uk-UA"/>
              </w:rPr>
            </w:pPr>
            <w:r>
              <w:rPr>
                <w:color w:val="000000"/>
                <w:sz w:val="20"/>
                <w:szCs w:val="20"/>
                <w:shd w:fill="auto" w:val="clear"/>
                <w:lang w:val="uk-UA"/>
              </w:rPr>
              <w:t>Лінійна область визначення</w:t>
            </w:r>
            <w:r>
              <w:rPr>
                <w:b/>
                <w:color w:val="000000"/>
                <w:sz w:val="20"/>
                <w:szCs w:val="20"/>
                <w:shd w:fill="auto" w:val="clear"/>
                <w:lang w:val="uk-UA"/>
              </w:rPr>
              <w:t xml:space="preserve"> – </w:t>
            </w:r>
            <w:r>
              <w:rPr>
                <w:color w:val="000000"/>
                <w:sz w:val="20"/>
                <w:szCs w:val="20"/>
                <w:shd w:fill="auto" w:val="clear"/>
                <w:lang w:val="uk-UA"/>
              </w:rPr>
              <w:t>(0-20,0) г/л.</w:t>
            </w:r>
          </w:p>
          <w:p>
            <w:pPr>
              <w:pStyle w:val="NoSpacing"/>
              <w:widowControl w:val="false"/>
              <w:bidi w:val="0"/>
              <w:spacing w:lineRule="auto" w:line="240"/>
              <w:ind w:left="0" w:right="-125" w:hanging="0"/>
              <w:jc w:val="left"/>
              <w:rPr>
                <w:highlight w:val="none"/>
                <w:shd w:fill="auto" w:val="clear"/>
                <w:lang w:val="uk-UA"/>
              </w:rPr>
            </w:pPr>
            <w:r>
              <w:rPr>
                <w:rFonts w:cs="Times New Roman" w:ascii="Times New Roman" w:hAnsi="Times New Roman"/>
                <w:color w:val="000000"/>
                <w:sz w:val="20"/>
                <w:szCs w:val="20"/>
                <w:shd w:fill="auto" w:val="clear"/>
                <w:lang w:val="uk-UA" w:eastAsia="ru-RU"/>
              </w:rPr>
              <w:t>Коефіцієнт варіації – не більше 5 %.</w:t>
            </w:r>
          </w:p>
          <w:p>
            <w:pPr>
              <w:pStyle w:val="Standard"/>
              <w:widowControl w:val="false"/>
              <w:bidi w:val="0"/>
              <w:spacing w:lineRule="auto" w:line="240"/>
              <w:ind w:left="0" w:right="-108" w:hanging="0"/>
              <w:jc w:val="left"/>
              <w:rPr>
                <w:highlight w:val="none"/>
                <w:shd w:fill="auto" w:val="clear"/>
                <w:lang w:val="uk-UA"/>
              </w:rPr>
            </w:pPr>
            <w:r>
              <w:rPr>
                <w:sz w:val="20"/>
                <w:szCs w:val="20"/>
                <w:shd w:fill="auto" w:val="clear"/>
                <w:lang w:val="uk-UA"/>
              </w:rPr>
              <w:t>КІЛЬКІСТЬ ВИЗНАЧЕНЬ</w:t>
            </w:r>
          </w:p>
          <w:p>
            <w:pPr>
              <w:pStyle w:val="Normal"/>
              <w:widowControl w:val="false"/>
              <w:bidi w:val="0"/>
              <w:spacing w:lineRule="auto" w:line="240" w:before="0" w:after="160"/>
              <w:ind w:left="0" w:right="-108" w:hanging="0"/>
              <w:jc w:val="left"/>
              <w:rPr>
                <w:highlight w:val="none"/>
                <w:shd w:fill="auto" w:val="clear"/>
                <w:lang w:val="uk-UA"/>
              </w:rPr>
            </w:pPr>
            <w:r>
              <w:rPr>
                <w:rFonts w:ascii="Times New Roman" w:hAnsi="Times New Roman"/>
                <w:bCs/>
                <w:sz w:val="20"/>
                <w:szCs w:val="20"/>
                <w:shd w:fill="auto" w:val="clear"/>
                <w:lang w:val="uk-UA" w:eastAsia="zh-CN" w:bidi="ar-SA"/>
              </w:rPr>
              <w:t>Макровизначенням – 25 проб;</w:t>
            </w:r>
          </w:p>
          <w:p>
            <w:pPr>
              <w:pStyle w:val="Normal"/>
              <w:widowControl w:val="false"/>
              <w:bidi w:val="0"/>
              <w:spacing w:lineRule="auto" w:line="240" w:before="0" w:after="160"/>
              <w:ind w:left="0" w:right="0" w:hanging="0"/>
              <w:jc w:val="left"/>
              <w:rPr>
                <w:highlight w:val="none"/>
                <w:shd w:fill="auto" w:val="clear"/>
                <w:lang w:val="uk-UA"/>
              </w:rPr>
            </w:pPr>
            <w:r>
              <w:rPr>
                <w:rFonts w:ascii="Times New Roman" w:hAnsi="Times New Roman"/>
                <w:bCs/>
                <w:sz w:val="20"/>
                <w:szCs w:val="20"/>
                <w:shd w:fill="auto" w:val="clear"/>
                <w:lang w:val="uk-UA" w:eastAsia="zh-CN" w:bidi="ar-SA"/>
              </w:rPr>
              <w:t>напівмакро – 50 проб; мікро – 100 проб.</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5</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15</w:t>
            </w:r>
          </w:p>
        </w:tc>
        <w:tc>
          <w:tcPr>
            <w:tcW w:w="20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Калібратор альбуміну 1000 мг/мл-набір для використання в якості калібрувального розчину білку у сечі</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45803 - Альбумін IVD</w:t>
            </w:r>
            <w:r>
              <w:rPr>
                <w:rFonts w:ascii="Times New Roman" w:hAnsi="Times New Roman"/>
                <w:sz w:val="20"/>
                <w:szCs w:val="20"/>
                <w:shd w:fill="auto" w:val="clear"/>
                <w:lang w:val="uk-UA"/>
              </w:rPr>
              <w:t>(</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b w:val="false"/>
                <w:i w:val="false"/>
                <w:caps w:val="false"/>
                <w:smallCaps w:val="false"/>
                <w:color w:val="040C28"/>
                <w:spacing w:val="0"/>
                <w:sz w:val="20"/>
                <w:szCs w:val="20"/>
                <w:shd w:fill="auto" w:val="clear"/>
                <w:lang w:val="uk-UA"/>
              </w:rPr>
              <w:t>)</w:t>
            </w:r>
            <w:r>
              <w:rPr>
                <w:rFonts w:ascii="Times New Roman" w:hAnsi="Times New Roman"/>
                <w:sz w:val="20"/>
                <w:szCs w:val="20"/>
                <w:shd w:fill="auto" w:val="clear"/>
                <w:lang w:val="uk-UA"/>
              </w:rPr>
              <w:t>, калібратор</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 Калібрувальний розчин альбуміну 1000 мг/л - 1 флакон з (10±0,5) мл</w:t>
              <w:br/>
              <w:t>• альбумін (1000 ± 40) мг/л</w:t>
              <w:br/>
              <w:t>• хлорид натрію (9,00 ± 0,18) г/л</w:t>
              <w:br/>
              <w:t>АНЛІТИЧНІ ХАРАКТЕРИСТИКИ</w:t>
              <w:br/>
              <w:t>Набір розрахований на приготування 5 калібрувальних розчинів об’ємом по 5 мл. Діапазон калібрувальних концентрацій - від 50 мг/л до 1000 мг/л.</w:t>
              <w:br/>
              <w:t>Коефіцієнт варіації концентрації - не більше 5%.</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2</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16</w:t>
            </w:r>
          </w:p>
        </w:tc>
        <w:tc>
          <w:tcPr>
            <w:tcW w:w="20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color w:val="000000"/>
                <w:sz w:val="20"/>
                <w:szCs w:val="20"/>
                <w:shd w:fill="auto" w:val="clear"/>
                <w:lang w:val="uk-UA" w:eastAsia="ru-RU" w:bidi="ar-SA"/>
              </w:rPr>
              <w:t>Калібратори білку-набір для використання в якості калібрувальних розчинів білку (5 фл х 2 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53988 - Загальний білок IVD</w:t>
            </w:r>
            <w:r>
              <w:rPr>
                <w:rFonts w:ascii="Times New Roman" w:hAnsi="Times New Roman"/>
                <w:sz w:val="20"/>
                <w:szCs w:val="20"/>
                <w:shd w:fill="auto" w:val="clear"/>
                <w:lang w:val="uk-UA"/>
              </w:rPr>
              <w:t>(</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b w:val="false"/>
                <w:i w:val="false"/>
                <w:caps w:val="false"/>
                <w:smallCaps w:val="false"/>
                <w:color w:val="040C28"/>
                <w:spacing w:val="0"/>
                <w:sz w:val="20"/>
                <w:szCs w:val="20"/>
                <w:shd w:fill="auto" w:val="clear"/>
                <w:lang w:val="uk-UA"/>
              </w:rPr>
              <w:t>)</w:t>
            </w:r>
            <w:r>
              <w:rPr>
                <w:rFonts w:ascii="Times New Roman" w:hAnsi="Times New Roman"/>
                <w:sz w:val="20"/>
                <w:szCs w:val="20"/>
                <w:shd w:fill="auto" w:val="clear"/>
                <w:lang w:val="uk-UA"/>
              </w:rPr>
              <w:t>, калібратор</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 Калібрувальний розчин  білка - 5 флаконів по (2 ± 0,1) мл.</w:t>
              <w:br/>
              <w:t>АНЛІТИЧНІ ХАРАКТЕРИСТИКИ</w:t>
              <w:br/>
              <w:t>Діапазон визначаємих концентрацій - від 15 г/л до 110 г/л. Коефіцієнт варіації визначення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17</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«РФ латекс тест».</w:t>
            </w:r>
          </w:p>
          <w:p>
            <w:pPr>
              <w:pStyle w:val="Style25"/>
              <w:widowControl w:val="false"/>
              <w:overflowPunct w:val="fals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false"/>
              <w:rPr/>
            </w:pPr>
            <w:r>
              <w:rPr>
                <w:rStyle w:val="Style9"/>
                <w:rFonts w:eastAsia="Times New Roman" w:cs="Times New Roman"/>
                <w:sz w:val="20"/>
                <w:szCs w:val="20"/>
                <w:shd w:fill="auto" w:val="clear"/>
                <w:lang w:val="uk-UA" w:eastAsia="ru-RU"/>
              </w:rPr>
              <w:t>Діагностикум для виявлення   ревматоїдного фактору в сироватці крові  людини,2мл.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55112 - Ревматоїдний чинник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реакція аглютинації</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У наданому діагностикумі використовується принцип латексної аглютинації. Антиген (людський гамма-глобулін), що адсорбований на нейтральних частинках латексу, вступає в реакцію аглютинації з ревматоїдним фактором (Ig M проти Fc-фрагменту Ig G).</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аглютинації прямо пропорційна кількості РФ.</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Латексна суспензія, 2 ml (мл) (1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Розчинник, 14 ml (мл) (1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3. Реагент 3. Позитивний контроль, який містить РФ більш 12 IU/ml (МОд/мл),</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0.2 ml (мл) (1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4. Реагент 4. Негативний контроль, який містить РФ менш 12 IU/ml (МОд/мл),</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0.2 ml (мл) (1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5. Палички для перемішування (100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6. Тестовий слайд (2 шт.)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7. Інструкція з використання</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8. Паспорт</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40"/>
              <w:ind w:left="0" w:right="0" w:hanging="0"/>
              <w:jc w:val="left"/>
              <w:rPr>
                <w:highlight w:val="none"/>
                <w:shd w:fill="auto" w:val="clear"/>
                <w:lang w:val="uk-UA"/>
              </w:rPr>
            </w:pPr>
            <w:r>
              <w:rPr>
                <w:rFonts w:ascii="Times New Roman" w:hAnsi="Times New Roman"/>
                <w:color w:val="000000"/>
                <w:sz w:val="20"/>
                <w:szCs w:val="20"/>
                <w:shd w:fill="auto" w:val="clear"/>
                <w:lang w:val="uk-UA"/>
              </w:rPr>
              <w:t>Чутливість тесту становить 12 IU/ml (МОд/мл) (аглютинація на 2+).</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3</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18</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«СРБ латекс тест».</w:t>
            </w:r>
          </w:p>
          <w:p>
            <w:pPr>
              <w:pStyle w:val="Style25"/>
              <w:widowControl w:val="false"/>
              <w:overflowPunct w:val="fals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false"/>
              <w:rPr/>
            </w:pPr>
            <w:r>
              <w:rPr>
                <w:rStyle w:val="Style9"/>
                <w:rFonts w:eastAsia="Times New Roman" w:cs="Times New Roman"/>
                <w:sz w:val="20"/>
                <w:szCs w:val="20"/>
                <w:shd w:fill="auto" w:val="clear"/>
                <w:lang w:val="uk-UA" w:eastAsia="ru-RU"/>
              </w:rPr>
              <w:t>Діагностикум для виявлення   С-реактивного білку в сироватці крові  людини</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63234 - C-реактивний білок (CRP)</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IVD (діагностика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аглютинація,</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експрес-аналіз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У наданому діагностикумі використовується принцип латексної аглютинації. Антиген (антитіла проти С-реактивного білку), що адсорбований на нейтральних частинках латексу, вступає в реакцію аглютинації з С-реактивним білком.</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аглютинації прямо пропорційна кількості СРБ.</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Латексна суспензія, 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Розчинник, 14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Реагент 3. Позитивний контроль, який містить СРБ більш 6 mg/l (мг/л), 0.2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Реагент 4. Негативний контроль, який містить СРБ менш 6 mg/l (мг/л), 0.2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5. Палички для перемішування (100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6. Тестовий слайд (2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7.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8.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Чутливість тесту становить 6 mg/l (мг/л) (аглютинація на 2+).</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8</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19</w:t>
            </w:r>
          </w:p>
        </w:tc>
        <w:tc>
          <w:tcPr>
            <w:tcW w:w="2050" w:type="dxa"/>
            <w:tcBorders>
              <w:top w:val="single" w:sz="4" w:space="0" w:color="000000"/>
              <w:left w:val="single" w:sz="4" w:space="0" w:color="000000"/>
              <w:bottom w:val="single" w:sz="4" w:space="0" w:color="000000"/>
              <w:right w:val="single" w:sz="4" w:space="0" w:color="000000"/>
            </w:tcBorders>
          </w:tcPr>
          <w:p>
            <w:pPr>
              <w:pStyle w:val="Style17"/>
              <w:widowControl w:val="false"/>
              <w:overflowPunct w:val="false"/>
              <w:rPr/>
            </w:pPr>
            <w:r>
              <w:rPr>
                <w:rStyle w:val="Style9"/>
                <w:rFonts w:eastAsia="Times New Roman" w:cs="Times New Roman" w:ascii="Times New Roman" w:hAnsi="Times New Roman"/>
                <w:color w:val="000000"/>
                <w:sz w:val="20"/>
                <w:szCs w:val="20"/>
                <w:shd w:fill="auto" w:val="clear"/>
                <w:lang w:val="uk-UA" w:eastAsia="ru-RU"/>
              </w:rPr>
              <w:t>Креатинін-калібратор- набір для приготування калібрувальних розчинів креатиніну в альбуміні сироватки крові людини, 32 мл.</w:t>
            </w:r>
          </w:p>
          <w:p>
            <w:pPr>
              <w:pStyle w:val="Style25"/>
              <w:widowControl w:val="false"/>
              <w:overflowPunct w:val="false"/>
              <w:rPr>
                <w:rFonts w:eastAsia="Times New Roman" w:cs="Times New Roman"/>
                <w:sz w:val="20"/>
                <w:szCs w:val="20"/>
                <w:highlight w:val="none"/>
                <w:shd w:fill="auto" w:val="clear"/>
                <w:lang w:val="uk-UA" w:eastAsia="ru-RU"/>
              </w:rPr>
            </w:pPr>
            <w:r>
              <w:rPr>
                <w:rFonts w:eastAsia="Times New Roman" w:cs="Times New Roman"/>
                <w:sz w:val="20"/>
                <w:szCs w:val="20"/>
                <w:shd w:fill="auto" w:val="clear"/>
                <w:lang w:val="uk-UA" w:eastAsia="ru-RU"/>
              </w:rPr>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44700-Калібратор для визначення креатиніну, IVD (діагностика in vitro)</w:t>
            </w:r>
          </w:p>
        </w:tc>
        <w:tc>
          <w:tcPr>
            <w:tcW w:w="3600" w:type="dxa"/>
            <w:tcBorders>
              <w:top w:val="single" w:sz="4" w:space="0" w:color="000000"/>
              <w:left w:val="single" w:sz="4" w:space="0" w:color="000000"/>
              <w:bottom w:val="single" w:sz="4" w:space="0" w:color="000000"/>
              <w:right w:val="single" w:sz="4" w:space="0" w:color="000000"/>
            </w:tcBorders>
          </w:tcPr>
          <w:p>
            <w:pPr>
              <w:pStyle w:val="Style17"/>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br/>
              <w:t> Ліофілізований альбумін для приготування 8 мл калібрувального розчину (20 ± 1) г/л або 8 мл готового розчину альбуміну (20 ± 1) г/л - 2 флакони;</w:t>
              <w:br/>
              <w:t> Ліофілізований креатинін для приготування 8 мл калібрувального розчину (442,5 ± 22,0) мкмоль/л або 8 мл готового розчину креатиніну (442,5 ± 22,0) мкмоль/л - 2 флакони.</w:t>
              <w:br/>
              <w:t> АНЛІТИЧНІ ХАРАКТЕРИСТИКИ</w:t>
              <w:br/>
              <w:t> Набір розрахований на приготування 5 калібрувальних розчинів сумарним об&amp;apos;ємом до 16 мл. Діапазон калібрувальних концентрацій - від 44,25 мкмоль/л до 442,50 мкмоль/л.</w:t>
              <w:br/>
              <w:t> Коефіцієнт варіації концентрацій - не більше 5 %</w:t>
            </w:r>
          </w:p>
          <w:p>
            <w:pPr>
              <w:pStyle w:val="Normal"/>
              <w:widowControl w:val="false"/>
              <w:bidi w:val="0"/>
              <w:spacing w:lineRule="auto" w:line="252"/>
              <w:ind w:left="0" w:right="0" w:hanging="0"/>
              <w:jc w:val="left"/>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20</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«АСЛ-О-латекс- тест».</w:t>
            </w:r>
          </w:p>
          <w:p>
            <w:pPr>
              <w:pStyle w:val="Style25"/>
              <w:widowControl w:val="false"/>
              <w:overflowPunct w:val="fals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false"/>
              <w:jc w:val="both"/>
              <w:rPr/>
            </w:pPr>
            <w:r>
              <w:rPr>
                <w:rStyle w:val="Style9"/>
                <w:rFonts w:eastAsia="Times New Roman" w:cs="Times New Roman"/>
                <w:sz w:val="20"/>
                <w:szCs w:val="20"/>
                <w:shd w:fill="auto" w:val="clear"/>
                <w:lang w:val="uk-UA" w:eastAsia="ru-RU"/>
              </w:rPr>
              <w:t>Діагностикум для виявлення   антистрептолізину-О в  сироватці крові  людини,2мл.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63271 - Бета-гемолітична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численна група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стрептококів стрептолізин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O, антитіла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 аглютинація</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У наданому діагностикумі використовується принцип латексної аглютинації. Антиген (стрептолізин-О), що адсорбований на нейтральних частинках латексу, вступає в реакцію аглютинації з антистрептолізином-О.</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Інтенсивність аглютинації прямо пропорційна кількості АСЛ-О.</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Латексна суспензія, 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Розчинник, 14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Реагент 3. Позитивний контроль, який містить АСЛО більш 200 IU/ml (МОд/(мл),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0.2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Реагент 4. Негативний контроль, який містить АСЛО менш 200 IU/ml (МОд/мл),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0.2 ml (мл) (1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5. Палички для перемішування (100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6. Тестовий слайд (2 шт.)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7.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8.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Чутливість тесту становить 200 IU/ml (МОд/мл) (аглютинація на 2+).</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3</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21</w:t>
            </w:r>
          </w:p>
        </w:tc>
        <w:tc>
          <w:tcPr>
            <w:tcW w:w="20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Калібратори глюкози. Набір калібрувальних розчинів глюкози для контролю кількісного визначення глюкози у біологічних рідинах, (5 амп х 5мл)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41818 - Глюкоза IVD</w:t>
            </w:r>
            <w:r>
              <w:rPr>
                <w:rFonts w:ascii="Times New Roman" w:hAnsi="Times New Roman"/>
                <w:sz w:val="20"/>
                <w:szCs w:val="20"/>
                <w:shd w:fill="auto" w:val="clear"/>
                <w:lang w:val="uk-UA"/>
              </w:rPr>
              <w:t>(</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b w:val="false"/>
                <w:i w:val="false"/>
                <w:caps w:val="false"/>
                <w:smallCaps w:val="false"/>
                <w:color w:val="040C28"/>
                <w:spacing w:val="0"/>
                <w:sz w:val="20"/>
                <w:szCs w:val="20"/>
                <w:shd w:fill="auto" w:val="clear"/>
                <w:lang w:val="uk-UA"/>
              </w:rPr>
              <w:t>)</w:t>
            </w:r>
            <w:r>
              <w:rPr>
                <w:rFonts w:ascii="Times New Roman" w:hAnsi="Times New Roman"/>
                <w:sz w:val="20"/>
                <w:szCs w:val="20"/>
                <w:shd w:fill="auto" w:val="clear"/>
                <w:lang w:val="uk-UA"/>
              </w:rPr>
              <w:t>, калібратор</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 xml:space="preserve">Калібрувальні розчини глюкози з концентраціями (2,0 ± 0,1) ммоль/л; (5,00 ± 0,25) ммоль/л; (10,0 ± 0,5) ммоль/л; (20 ± 1) ммоль/л; (30,0 ± 1,5) ммоль/л - 5 ампул по (5,0 ± 0,5) мл </w:t>
              <w:br/>
              <w:t>АНЛІТИЧНІ ХАРАКТЕРИСТИКИ</w:t>
              <w:br/>
              <w:t>Діапазон калібрувальних концентрацій - від 2 ммоль/л до 30 ммоль/л. Коефіцієнт варіації калібрувальних концентрацій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22</w:t>
            </w:r>
          </w:p>
        </w:tc>
        <w:tc>
          <w:tcPr>
            <w:tcW w:w="20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Style w:val="Style9"/>
                <w:rFonts w:eastAsia="Times New Roman" w:cs="Times New Roman" w:ascii="Times New Roman" w:hAnsi="Times New Roman"/>
                <w:sz w:val="20"/>
                <w:szCs w:val="20"/>
                <w:shd w:fill="auto" w:val="clear"/>
                <w:lang w:val="uk-UA" w:eastAsia="ru-RU" w:bidi="ar-SA"/>
              </w:rPr>
              <w:t>Білірубін-калібратор. Набір реактивів для використання  калібрувальних розчинів білірубіну для калібрування і контролю якості визначення білірубіну у сироватці крові,  24 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41830 - Загальний білірубін IVD (діагностика in vitro), калібратор</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 Ліофілізований альбумін для приготування 8 мл калібрувального розчину (20 ± 1) г/л або розчин альбуміну (20 ± 1) г/л - 2 флакони;</w:t>
              <w:br/>
              <w:t>2. Ліофілізований білірубін з альбуміном для приготування 4 мл калібрувального розчину - 2 флакони.</w:t>
              <w:br/>
              <w:t>АНЛІТИЧНІ ХАРАКТЕРИСТИКИ</w:t>
              <w:br/>
              <w:t>Набір розрахований на приготування 10 калібрувальних розчинів об'ємом по 2 мл. Діапазон калібрувальних концентрацій від 15 мкмоль/л до 240 мкмоль/л. Коефіцієнт варіації концентрації - не більше 5 %.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ascii="Times New Roman" w:hAnsi="Times New Roman" w:eastAsiaTheme="minorHAnsi"/>
                <w:color w:val="000000"/>
                <w:sz w:val="20"/>
                <w:szCs w:val="20"/>
                <w:shd w:fill="auto" w:val="clear"/>
                <w:lang w:val="uk-UA" w:eastAsia="en-US" w:bidi="ar-S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23</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rPr/>
            </w:pPr>
            <w:r>
              <w:rPr>
                <w:rStyle w:val="Style9"/>
                <w:rFonts w:cs="Times New Roman"/>
                <w:sz w:val="20"/>
                <w:szCs w:val="20"/>
                <w:shd w:fill="auto" w:val="clear"/>
                <w:lang w:val="uk-UA"/>
              </w:rPr>
              <w:t>Сіроглікоїди.</w:t>
            </w:r>
          </w:p>
          <w:p>
            <w:pPr>
              <w:pStyle w:val="Style25"/>
              <w:widowControl w:val="false"/>
              <w:spacing w:before="0" w:after="200"/>
              <w:rPr>
                <w:highlight w:val="none"/>
                <w:shd w:fill="auto" w:val="clear"/>
                <w:lang w:val="uk-UA"/>
              </w:rPr>
            </w:pPr>
            <w:r>
              <w:rPr>
                <w:rFonts w:cs="Times New Roman"/>
                <w:sz w:val="20"/>
                <w:szCs w:val="20"/>
                <w:shd w:fill="auto" w:val="clear"/>
                <w:lang w:val="uk-UA"/>
              </w:rPr>
              <w:t>Набір реактивів для визначення сіроглікоїді (сіромукоїдів) у сироватці крові (турбодіметричний метод), 140мл.</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59074 -Визначення хромогену IVD (діагностика in vitro),набір, спектрофотометричний 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1.Хлорна кислота (3,6 ± 0,2) моль/л - 1 флакон з (50 ± 2) мл;</w:t>
              <w:br/>
              <w:t xml:space="preserve">2.Фосфорновольфрамова кислота (5,0 ± 0,1)% - 1 флакон з (40 ± 2) мл </w:t>
              <w:br/>
              <w:t>3.Розчин хлориду барію (48 ± 2) ммоль/л - 1 ампула з (5,0 ± 0,3) мл;</w:t>
              <w:br/>
              <w:t>4.Концентрат розчину порівняння 1 - 1 флакон з (11,0 ± 0,5) мл.</w:t>
              <w:br/>
              <w:t>АНЛІТИЧНІ ХАРАКТЕРИСТИКИ</w:t>
              <w:br/>
              <w:t>Набір розрахований на 40 макро- , 65 напівмікро- чи 200 мікровизначень , вмісту сіроглікоїдів. Діапазон помутніння, що визначають - від 0 од. S-H до 15 од. S-H (по Shank і Hoagland). Коефіцієнт варіації визначення - не більше 10 %.</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jc w:val="center"/>
              <w:rPr>
                <w:highlight w:val="none"/>
                <w:shd w:fill="auto" w:val="clear"/>
                <w:lang w:val="uk-UA"/>
              </w:rPr>
            </w:pPr>
            <w:r>
              <w:rPr>
                <w:rFonts w:eastAsia="Cambria" w:cs="Calibri" w:ascii="Times New Roman" w:hAnsi="Times New Roman" w:eastAsiaTheme="minorHAnsi"/>
                <w:sz w:val="20"/>
                <w:szCs w:val="20"/>
                <w:shd w:fill="auto" w:val="clear"/>
                <w:lang w:val="uk-UA" w:eastAsia="en-US" w:bidi="ar-SA"/>
              </w:rPr>
              <w:t>4</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color w:val="000000"/>
                <w:sz w:val="20"/>
                <w:szCs w:val="20"/>
                <w:shd w:fill="auto" w:val="clear"/>
                <w:lang w:val="uk-UA"/>
              </w:rPr>
              <w:t>24</w:t>
            </w:r>
          </w:p>
        </w:tc>
        <w:tc>
          <w:tcPr>
            <w:tcW w:w="2050" w:type="dxa"/>
            <w:tcBorders>
              <w:top w:val="single" w:sz="4" w:space="0" w:color="000000"/>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Кальцій.</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кальцію в сироватці, плазмі крові та сечі,200мл/100 визначень</w:t>
            </w:r>
          </w:p>
        </w:tc>
        <w:tc>
          <w:tcPr>
            <w:tcW w:w="191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45789 -Кальцій (Ca2 +)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Вимірювання вмісту кальцію в пробі ґрунтується на утворенні кольорового комплексу кальцію з</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 xml:space="preserve"> </w:t>
            </w:r>
            <w:r>
              <w:rPr>
                <w:rFonts w:ascii="Times New Roman" w:hAnsi="Times New Roman"/>
                <w:color w:val="000000"/>
                <w:sz w:val="20"/>
                <w:szCs w:val="20"/>
                <w:shd w:fill="auto" w:val="clear"/>
                <w:lang w:val="uk-UA"/>
              </w:rPr>
              <w:t>о-крезолфталеїном в лужному середовищі. Інтенсивність кольору пропорційна концентрації кальцію в зразку.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Буфер: етаноламін - 500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Реагент 2. Хромоген: о-крезолфталеїн – 0.62 mmol/l (ммоль/л); 8-гідрохінолін - 69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Стандарт. Водний розчин кальцію – 2.5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5.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0.125 - 4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4%.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0.125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4%.</w:t>
            </w:r>
          </w:p>
        </w:tc>
        <w:tc>
          <w:tcPr>
            <w:tcW w:w="180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color w:val="000000" w:themeColor="text1"/>
                <w:sz w:val="20"/>
                <w:szCs w:val="20"/>
                <w:shd w:fill="auto" w:val="clear"/>
                <w:lang w:val="uk-UA"/>
              </w:rPr>
              <w:t>1</w:t>
            </w:r>
          </w:p>
        </w:tc>
        <w:tc>
          <w:tcPr>
            <w:tcW w:w="98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25</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Магній.</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магнію в сироватці, плазмі крові та сечі,100мл/100 визначень</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46795- Магній (Mg2 +)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набір,спектрофотометричний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аналіз</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Магній утворює пурпурний забарвлений комплекс, коли вступає в реакцію з магон сульфонатом в лужному середовищі. Інтенсивність кольору пропорційна концентрації магнію в зразку.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Реагент 1. Барвник: ксиліділовий  блакитний - 0.1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тіогліколева кислота - 0.7 mmol/l (ммоль/л); ДМСО - 3000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Стандарт. Водний розчин магнію - 0.824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1. Лінійність вимірювального діапазону: 0.2 - 2.1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Відхилення від лінійності не перевищує 3%. Якщо отримані результати були більше, ніж межі  лінійності, розведіть зразки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2. Чутливість не менш 0.2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color w:val="000000"/>
                <w:sz w:val="20"/>
                <w:szCs w:val="20"/>
                <w:shd w:fill="auto" w:val="clear"/>
                <w:lang w:val="uk-UA"/>
              </w:rPr>
              <w:t>3 .Коефіцієнт варіації результатів визначень – не більш 3%.</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26</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highlight w:val="none"/>
                <w:shd w:fill="auto" w:val="clear"/>
                <w:lang w:val="uk-UA"/>
              </w:rPr>
            </w:pPr>
            <w:r>
              <w:rPr>
                <w:rFonts w:cs="Times New Roman"/>
                <w:sz w:val="20"/>
                <w:szCs w:val="20"/>
                <w:shd w:fill="auto" w:val="clear"/>
                <w:lang w:val="uk-UA"/>
              </w:rPr>
              <w:t>Глікозильований гемоглобін.</w:t>
            </w:r>
          </w:p>
          <w:p>
            <w:pPr>
              <w:pStyle w:val="Style25"/>
              <w:widowControl w:val="false"/>
              <w:numPr>
                <w:ilvl w:val="0"/>
                <w:numId w:val="1"/>
              </w:numPr>
              <w:overflowPunct w:val="false"/>
              <w:rPr>
                <w:highlight w:val="none"/>
                <w:shd w:fill="auto" w:val="clear"/>
                <w:lang w:val="uk-UA"/>
              </w:rPr>
            </w:pPr>
            <w:r>
              <w:rPr>
                <w:rFonts w:cs="Times New Roman"/>
                <w:sz w:val="20"/>
                <w:szCs w:val="20"/>
                <w:shd w:fill="auto" w:val="clear"/>
                <w:lang w:val="uk-UA"/>
              </w:rPr>
              <w:t>1наб- 20 визн</w:t>
            </w:r>
          </w:p>
          <w:p>
            <w:pPr>
              <w:pStyle w:val="Style25"/>
              <w:widowControl w:val="false"/>
              <w:numPr>
                <w:ilvl w:val="0"/>
                <w:numId w:val="1"/>
              </w:numPr>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глікозильованого гемоглобіну в венозній крові.</w:t>
            </w:r>
          </w:p>
        </w:tc>
        <w:tc>
          <w:tcPr>
            <w:tcW w:w="1913" w:type="dxa"/>
            <w:tcBorders>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59090-Глікозильований</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гемоглобін (HbA1c) IVD</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набір, нефелометричний/</w:t>
            </w:r>
          </w:p>
          <w:p>
            <w:pPr>
              <w:pStyle w:val="Normal"/>
              <w:widowControl w:val="false"/>
              <w:tabs>
                <w:tab w:val="clear" w:pos="720"/>
              </w:tabs>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турбідиметричним аналіз</w:t>
            </w:r>
          </w:p>
        </w:tc>
        <w:tc>
          <w:tcPr>
            <w:tcW w:w="3600" w:type="dxa"/>
            <w:tcBorders>
              <w:left w:val="single" w:sz="4" w:space="0" w:color="000000"/>
              <w:bottom w:val="single" w:sz="4" w:space="0" w:color="000000"/>
              <w:right w:val="single" w:sz="4" w:space="0" w:color="000000"/>
            </w:tcBorders>
          </w:tcPr>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У методі використовуються мічені антитіла і антигени для прямого визначення процентного вмісту HbА1С в цільної крові. Визначення грунтується на конкурентному зв'язуванні загального гемоглобіну і HbА1С зі специфічними латексними частинками пропорційно їх концентрації. Моноклональні антитіла до HbА1С людини, перехресно мічені козячими антитілами до IgG миші, специфічно взаємодіють з HbА1С з розвитком аглютинації латексних частинок. Ступінь аглютинації залежить від кількості пов'язаного HbА1С. Збільшення мутності суміші вимірюється на фотометрі. Значення HbА1С % в пробах обчислюється за калібрувальною залежносттю, встановленою при вимірюванні калібраторів..</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Реагент 1. Латексна суспензія 13%. Буфер, стабілізатор.</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Реагент 2. Мишачі антилюдські моноклональні антитіла – 0.05 mg/ml (мг/мл). Поліклональні козячі антитіла до IgG миші – 0.8 mg/l (мг/л).</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Реагент 3. Гемолітичний реагент</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4. Інструкція з використання.</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5. Паспорт..</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Лінійність вимірювального діапазону: 2-15%. Відхилення від лінійності не перевищує 5%.</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Чутливість не менш 2%.</w:t>
            </w:r>
          </w:p>
          <w:p>
            <w:pPr>
              <w:pStyle w:val="Normal"/>
              <w:widowControl w:val="false"/>
              <w:tabs>
                <w:tab w:val="clear" w:pos="720"/>
              </w:tabs>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Коефіцієнт варіації результатів визначень – не більш 5%.</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15</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27</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false"/>
              <w:rPr/>
            </w:pPr>
            <w:r>
              <w:rPr>
                <w:rStyle w:val="Style9"/>
                <w:rFonts w:cs="Times New Roman"/>
                <w:sz w:val="20"/>
                <w:szCs w:val="20"/>
                <w:shd w:fill="auto" w:val="clear"/>
                <w:lang w:val="uk-UA"/>
              </w:rPr>
              <w:t>Рівень 1. Флакон 1х0,5ml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53315-Глікований гемоглобін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rPr>
              <w:t>in 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Калібратор HbA1c. Рівень 1 - це ліофілізований гемолізат із еритроцитів людини. Призначений для калібрування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Після розведення стабільний при 2-8°С протягом 30 d (доб).</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28</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false"/>
              <w:rPr/>
            </w:pPr>
            <w:r>
              <w:rPr>
                <w:rStyle w:val="Style9"/>
                <w:rFonts w:cs="Times New Roman"/>
                <w:sz w:val="20"/>
                <w:szCs w:val="20"/>
                <w:shd w:fill="auto" w:val="clear"/>
                <w:lang w:val="uk-UA"/>
              </w:rPr>
              <w:t>Рівень 2. Флакон 1х0,5ml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53315-Глікований гемоглобін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color w:val="000000"/>
                <w:sz w:val="20"/>
                <w:szCs w:val="20"/>
                <w:shd w:fill="auto" w:val="clear"/>
                <w:lang w:val="uk-UA" w:eastAsia="en-US"/>
              </w:rPr>
              <w:t>in 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Калібратор HbA1c. Рівень 2 - це ліофілізований гемолізат із еритроцитів людини. Призначений для калібрування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Після розведення стабільний при 2-8°С протягом 30 d (доб).</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29</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false"/>
              <w:rPr/>
            </w:pPr>
            <w:r>
              <w:rPr>
                <w:rStyle w:val="Style9"/>
                <w:rFonts w:cs="Times New Roman"/>
                <w:sz w:val="20"/>
                <w:szCs w:val="20"/>
                <w:shd w:fill="auto" w:val="clear"/>
                <w:lang w:val="uk-UA"/>
              </w:rPr>
              <w:t>Рівень 3. Флакон 1х0,5ml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53315-Глікований гемоглобін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in 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Калібратор HbA1c. Рівень 3 - це ліофілізований гемолізат із еритроцитів людини. Призначений для калібрування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Після розведення стабільний при 2-8°С протягом 30 d (доб).</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30</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cs="Times New Roman"/>
                <w:sz w:val="20"/>
                <w:szCs w:val="20"/>
                <w:shd w:fill="auto" w:val="clear"/>
                <w:lang w:val="uk-UA"/>
              </w:rPr>
              <w:t>Калібратор HbA 1c-d</w:t>
            </w:r>
          </w:p>
          <w:p>
            <w:pPr>
              <w:pStyle w:val="Style25"/>
              <w:widowControl w:val="false"/>
              <w:numPr>
                <w:ilvl w:val="0"/>
                <w:numId w:val="1"/>
              </w:numPr>
              <w:overflowPunct w:val="false"/>
              <w:rPr/>
            </w:pPr>
            <w:r>
              <w:rPr>
                <w:rStyle w:val="Style9"/>
                <w:rFonts w:cs="Times New Roman"/>
                <w:sz w:val="20"/>
                <w:szCs w:val="20"/>
                <w:shd w:fill="auto" w:val="clear"/>
                <w:lang w:val="uk-UA"/>
              </w:rPr>
              <w:t>Рівень 4. Флакон 1х0,5ml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53315-Глікований гемоглобін</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in 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Калібратор HbA1c. Рівень 4 - це ліофілізований гемолізат із еритроцитів людини. Призначений для калібрування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Після розведення стабільний при 2-8°С протягом 30 d (доб).</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31</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Мікроальбумін турбі.</w:t>
            </w:r>
          </w:p>
          <w:p>
            <w:pPr>
              <w:pStyle w:val="Style25"/>
              <w:widowControl w:val="false"/>
              <w:overflowPunct w:val="false"/>
              <w:rPr>
                <w:highlight w:val="none"/>
                <w:shd w:fill="auto" w:val="clear"/>
                <w:lang w:val="uk-UA"/>
              </w:rPr>
            </w:pPr>
            <w:r>
              <w:rPr>
                <w:rFonts w:cs="Times New Roman"/>
                <w:sz w:val="20"/>
                <w:szCs w:val="20"/>
                <w:shd w:fill="auto" w:val="clear"/>
                <w:lang w:val="uk-UA"/>
              </w:rPr>
              <w:t>1 наб-50 визн.</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мікроальбуміну  в сечі.</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53475-Мікроальбумін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набір, нефелометричний/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турбідиметричний аналіз</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Мікроальбумін-турбі є турбідиметричним тестом для вимірювання мікроальбуміну в сечі (при використанні   калібратора тест може бути кількісним). Латексні частинки, покриті специфічними антитілами проти людського альбуміну, при змішуванні зі зразками, що містять мікроальбумін, вступають в реакцію аглютинації. В результаті реакції утворюється суспензія, величина каламутності якої вимірюється фотометрично.</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1. Реагент 1. Гліциновий буфер - 100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2. Реагент 2. Латексний реагент.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3.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4.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1. Лінійність вимірювального діапазону: 3 - 150 mg/l (мг/л).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Відхилення від лінійності не перевищує 4%.</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Якщо отримані результати були більше, ніж межі лінійності, розведіть  зразки 1:5 (в шість раз)  NaCl      9 g/l (г/л) та помножте результат на шість.</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2. Чутливість не менш 3 mg/l (мг/л).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3. Коефіцієнт варіації результатів визначень – не більш 4%.</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32</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Ферритин  турбі.</w:t>
            </w:r>
          </w:p>
          <w:p>
            <w:pPr>
              <w:pStyle w:val="Style25"/>
              <w:widowControl w:val="false"/>
              <w:overflowPunct w:val="false"/>
              <w:rPr>
                <w:highlight w:val="none"/>
                <w:shd w:fill="auto" w:val="clear"/>
                <w:lang w:val="uk-UA"/>
              </w:rPr>
            </w:pPr>
            <w:r>
              <w:rPr>
                <w:rFonts w:cs="Times New Roman"/>
                <w:sz w:val="20"/>
                <w:szCs w:val="20"/>
                <w:shd w:fill="auto" w:val="clear"/>
                <w:lang w:val="uk-UA"/>
              </w:rPr>
              <w:t>1 наб-30визн.</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ферритину в сироватці крові.</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53718 -Феритин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in vitro ), набір,</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нефелометричний/</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турбідиметричний аналіз</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Феритин-турбі є кількісним турбідиметричним тестом для вимірювання феритину в сироватці людини. Латексні частинки, покриті специфічним анти-людським феритином, аглютинують при змішуванні зразків, що містять феритин. Аглютинація викликає зміну абсорбції, залежно від вмісту феритину в зразках, та може бути визначена кількісно в порівнянні з калібратором феритину.</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Реагент 1. Розчинник: тріс-буфер рН 8.2 - 20 mmol/l (ммоль/л).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Реагент 2. Латексна суспензія рН 8.2.</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Інструкція з використання.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4. Паспорт..</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Лінійність вимірювального діапазону: 5 - 600 µg/l (мкг/л).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Відхилення від лінійності не перевищує 8%.</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Якщо отримані результати були більше, ніж межі лінійності, розведіть  зразки 1:5 (в шість разів)</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NaCl 9 g/l (г/л) та помножте результат на шість.</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Чутливість не менш 5 µg/l (мкг/л).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Коефіцієнт варіації результатів визначень – не більш 8%.</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33</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Калібратор ферритин TURBI</w:t>
            </w:r>
          </w:p>
          <w:p>
            <w:pPr>
              <w:pStyle w:val="Style25"/>
              <w:widowControl w:val="false"/>
              <w:overflowPunct w:val="false"/>
              <w:rPr/>
            </w:pPr>
            <w:r>
              <w:rPr>
                <w:rStyle w:val="Style9"/>
                <w:rFonts w:cs="Times New Roman"/>
                <w:sz w:val="20"/>
                <w:szCs w:val="20"/>
                <w:shd w:fill="auto" w:val="clear"/>
                <w:lang w:val="uk-UA"/>
              </w:rPr>
              <w:t>Флакон 3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41927-Феритин IVD (діагностика in</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vitro ), 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СпЛ Феритин Турбі Калібратор - ліфілізована людська сироватка, призначена для побудови калібрувальної кривої при визначенні феритину в сироватці крові людини турбідиметричним методом.                                                                                                                                                                                                                                                                                                   Склад: Людська сироватка. Консервована. Ліофілізована.                                                                                                                                                                                                                                                                                 Зберігання і стабільність: Гарантійний термін зберігання становить 24 mth (міс) з дня виготовлення набору. Після розведення стабільний при: 2-8°С протягом 1 mth (міс), -20°С протягом 3 mth (міс).</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34</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Калій.</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калію в сироватці крові,100мл.</w:t>
            </w:r>
          </w:p>
        </w:tc>
        <w:tc>
          <w:tcPr>
            <w:tcW w:w="1913" w:type="dxa"/>
            <w:tcBorders>
              <w:left w:val="single" w:sz="4" w:space="0" w:color="000000"/>
              <w:bottom w:val="single" w:sz="4" w:space="0" w:color="000000"/>
              <w:right w:val="single" w:sz="4" w:space="0" w:color="000000"/>
            </w:tcBorders>
          </w:tcPr>
          <w:p>
            <w:pPr>
              <w:pStyle w:val="Standard"/>
              <w:widowControl w:val="false"/>
              <w:bidi w:val="0"/>
              <w:ind w:left="0" w:right="0" w:hanging="0"/>
              <w:jc w:val="center"/>
              <w:rPr>
                <w:highlight w:val="none"/>
                <w:shd w:fill="auto" w:val="clear"/>
                <w:lang w:val="uk-UA"/>
              </w:rPr>
            </w:pPr>
            <w:r>
              <w:rPr>
                <w:sz w:val="20"/>
                <w:szCs w:val="20"/>
                <w:shd w:fill="auto" w:val="clear"/>
                <w:lang w:val="uk-UA"/>
              </w:rPr>
              <w:t>63357 - Калій (K+) IVD</w:t>
            </w:r>
          </w:p>
          <w:p>
            <w:pPr>
              <w:pStyle w:val="Standard"/>
              <w:widowControl w:val="false"/>
              <w:bidi w:val="0"/>
              <w:ind w:left="0" w:right="0" w:hanging="0"/>
              <w:jc w:val="center"/>
              <w:rPr>
                <w:highlight w:val="none"/>
                <w:shd w:fill="auto" w:val="clear"/>
                <w:lang w:val="uk-UA"/>
              </w:rPr>
            </w:pPr>
            <w:r>
              <w:rPr>
                <w:sz w:val="20"/>
                <w:szCs w:val="20"/>
                <w:shd w:fill="auto" w:val="clear"/>
                <w:lang w:val="uk-UA"/>
              </w:rPr>
              <w:t>(діагностика in vitro),</w:t>
            </w:r>
          </w:p>
          <w:p>
            <w:pPr>
              <w:pStyle w:val="Standard"/>
              <w:widowControl w:val="false"/>
              <w:bidi w:val="0"/>
              <w:ind w:left="0" w:right="0" w:hanging="0"/>
              <w:jc w:val="center"/>
              <w:rPr>
                <w:highlight w:val="none"/>
                <w:shd w:fill="auto" w:val="clear"/>
                <w:lang w:val="uk-UA"/>
              </w:rPr>
            </w:pPr>
            <w:r>
              <w:rPr>
                <w:sz w:val="20"/>
                <w:szCs w:val="20"/>
                <w:shd w:fill="auto" w:val="clear"/>
                <w:lang w:val="uk-UA"/>
              </w:rPr>
              <w:t>набір, спектрофотометрія</w:t>
            </w:r>
          </w:p>
          <w:p>
            <w:pPr>
              <w:pStyle w:val="Normal"/>
              <w:widowControl w:val="false"/>
              <w:bidi w:val="0"/>
              <w:spacing w:lineRule="auto" w:line="252" w:before="0" w:after="160"/>
              <w:ind w:left="0" w:right="0" w:hanging="0"/>
              <w:jc w:val="center"/>
              <w:rPr>
                <w:highlight w:val="none"/>
                <w:shd w:fill="auto" w:val="clear"/>
                <w:lang w:val="uk-UA"/>
              </w:rPr>
            </w:pPr>
            <w:r>
              <w:rPr>
                <w:rFonts w:ascii="Times New Roman" w:hAnsi="Times New Roman"/>
                <w:sz w:val="20"/>
                <w:szCs w:val="20"/>
                <w:shd w:fill="auto" w:val="clear"/>
                <w:lang w:val="uk-UA" w:eastAsia="zh-CN" w:bidi="ar-SA"/>
              </w:rPr>
              <w:t>ферментів</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before="0" w:after="160"/>
              <w:ind w:left="0" w:right="0" w:hanging="0"/>
              <w:rPr>
                <w:highlight w:val="none"/>
                <w:shd w:fill="auto" w:val="clear"/>
                <w:lang w:val="uk-UA"/>
              </w:rPr>
            </w:pPr>
            <w:r>
              <w:rPr>
                <w:rFonts w:ascii="Times New Roman" w:hAnsi="Times New Roman"/>
                <w:sz w:val="20"/>
                <w:szCs w:val="20"/>
                <w:shd w:fill="auto" w:val="clear"/>
                <w:lang w:val="uk-UA" w:eastAsia="zh-CN" w:bidi="ar-SA"/>
              </w:rPr>
              <w:t>СКЛАД НАБОРУ</w:t>
              <w:br/>
              <w:t>1. Осаджуючий реагент - 1 флакон з (100 ± 2) мл або 2 флакони по (50 ± 2) мл;</w:t>
              <w:br/>
              <w:t>• тетрафенілборат натрію – (35,00 ± 1,75) ммоль/л;</w:t>
              <w:br/>
              <w:t>• натрій їдкий – (200 ± 10) ммоль/л</w:t>
              <w:br/>
              <w:t>2. Калібрувальний розчин калію з концентрацією (5,00 ± 0,25) ммоль/л - 1 флакон з (1,0 ± 0,1) мл.</w:t>
              <w:br/>
              <w:t>АНЛІТИЧНІ ХАРАКТЕРИСТИКИ</w:t>
              <w:br/>
              <w:t>Набір розрахований на 25 макро-, 50 напівмікро- чи 100 мікровизначень калію (з урахуванням холостих і калібрувальних проб). Діапазон визначаємих концентрацій - від 1 ммоль/л до 10 ммоль/л. Коефіцієнт варіації визначення - не більше 7 %.</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35</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Натрій.</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натрію в сироватці крові,200мл/100 визначень</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52899-Натрій (Na+)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реагент</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Натрій випадає в осад з Mg-ураніл ацетатом. Іони уранілу, знаходяться в суспензії у формі жовто-коричневого комплексу з тіогліколевою кислотою. Різниця між холостим зразком (без осаду натрію) і дослідним зразком пропорційна концентрації натрію.</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1. Реагент 1. Осаджувач: ацетат сечовини - 19 mmol/l (ммоль/л); ацетат магнію - 140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2. Реагент 2. Тіогліколат амонію  - 550 mmol/l (ммоль/л); аміак – 550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3.Стандарт. Водний розчин натрію - 160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4. Інструкція з використання.</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5. Паспорт.</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1. Лінійність  вимірювального  діапазону:  40 -  400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Відхилення від лінійності не перевищує 3%.  Якщо  отримані результати були більше, ніж межі лінійності, розведіть 1:1 (в два рази)  NaCl 9 g/l (г/л) та помножте результат на два.</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2. Чутливість не менш 40 mmol/l (ммоль/л).</w:t>
            </w:r>
          </w:p>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3.  Коефіцієнт варіації результатів визначень – не більш 3%.</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36</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Сечова кислота.</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сечової кислоти в сироватці крові,400мл.</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53583 -Сечова кислота IVD (діагностика in vitro),набір, ферментний спектрофотометричний аналіз</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left"/>
              <w:rPr>
                <w:highlight w:val="none"/>
                <w:shd w:fill="auto" w:val="clear"/>
                <w:lang w:val="uk-UA"/>
              </w:rPr>
            </w:pPr>
            <w:r>
              <w:rPr>
                <w:rFonts w:ascii="Times New Roman" w:hAnsi="Times New Roman"/>
                <w:sz w:val="20"/>
                <w:szCs w:val="20"/>
                <w:shd w:fill="auto" w:val="clear"/>
                <w:lang w:val="uk-UA"/>
              </w:rPr>
              <w:t>СКЛАД НАБОРУ</w:t>
              <w:br/>
              <w:t>1.Фосфорновольфрамовий реактив - 1 флакон з (100 ± 2) мл;</w:t>
              <w:br/>
              <w:t>-Na2WO4 – (0,12 ± 0,01) моль/л;</w:t>
              <w:br/>
              <w:t>-H3PO4 – (0,47 ± 0,05) моль/л;</w:t>
              <w:br/>
              <w:t>-Li2SO4 – (0,29 ± 0,02) моль/л</w:t>
              <w:br/>
              <w:t>2.Розчин каталізатору - 1 флакон з (50 ± 2) мл;</w:t>
              <w:br/>
              <w:t>3.Вольфрамат натрію (0,30 ± 0,01) моль/л - 1 флакон з (50 ± 2) мл;</w:t>
              <w:br/>
              <w:t>4.Калібрувальний розчин сечової кислоти (300 ± 3) мкмоль/л або (5,04 ± 0,05) мг% - 1 флакон з (9,0 ± 0,5) мл;</w:t>
              <w:br/>
              <w:t>5.Карбонат натрію - 1 флакон або поліетиленовий пакет з (20,5 ± 0,5) г.</w:t>
              <w:br/>
              <w:t>АНЛІТИЧНІ ХАРАКТЕРИСТИКИ</w:t>
              <w:br/>
              <w:t>Набір розрахований на 100 макро- , 165 напівмікро- чи 330 мікровизначень  сечової кислоти. Діапазон визначаємих концентрацій – від 80 мкмоль/л до 1200 мкмоль/л.</w:t>
              <w:br/>
              <w:t>Коефіцієнт варіації у серії - не більше 5 %.</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37</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color w:val="000000"/>
                <w:sz w:val="20"/>
                <w:szCs w:val="20"/>
                <w:shd w:fill="auto" w:val="clear"/>
                <w:lang w:val="uk-UA"/>
              </w:rPr>
              <w:t>Загальний білок. Набір реагентів для визначення  кількості  загального білку в сироватці крові, 1000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61900 - Загальний білок ІВД</w:t>
            </w:r>
            <w:r>
              <w:rPr>
                <w:rFonts w:ascii="Times New Roman" w:hAnsi="Times New Roman"/>
                <w:sz w:val="20"/>
                <w:szCs w:val="20"/>
                <w:shd w:fill="auto" w:val="clear"/>
                <w:lang w:val="uk-UA"/>
              </w:rPr>
              <w:t>(</w:t>
            </w:r>
            <w:r>
              <w:rPr>
                <w:rFonts w:ascii="Times New Roman" w:hAnsi="Times New Roman"/>
                <w:b w:val="false"/>
                <w:i w:val="false"/>
                <w:caps w:val="false"/>
                <w:smallCaps w:val="false"/>
                <w:color w:val="040C28"/>
                <w:spacing w:val="0"/>
                <w:sz w:val="20"/>
                <w:szCs w:val="20"/>
                <w:shd w:fill="auto" w:val="clear"/>
                <w:lang w:val="uk-UA"/>
              </w:rPr>
              <w:t>діагностика</w:t>
            </w:r>
            <w:r>
              <w:rPr>
                <w:rFonts w:ascii="Times New Roman" w:hAnsi="Times New Roman"/>
                <w:b w:val="false"/>
                <w:i w:val="false"/>
                <w:caps w:val="false"/>
                <w:smallCaps w:val="false"/>
                <w:color w:val="1F1F1F"/>
                <w:spacing w:val="0"/>
                <w:sz w:val="20"/>
                <w:szCs w:val="20"/>
                <w:shd w:fill="auto" w:val="clear"/>
                <w:lang w:val="uk-UA"/>
              </w:rPr>
              <w:t xml:space="preserve"> </w:t>
            </w:r>
            <w:r>
              <w:rPr>
                <w:rFonts w:ascii="Times New Roman" w:hAnsi="Times New Roman"/>
                <w:b w:val="false"/>
                <w:i w:val="false"/>
                <w:caps w:val="false"/>
                <w:smallCaps w:val="false"/>
                <w:color w:val="040C28"/>
                <w:spacing w:val="0"/>
                <w:sz w:val="20"/>
                <w:szCs w:val="20"/>
                <w:shd w:fill="auto" w:val="clear"/>
                <w:lang w:val="uk-UA"/>
              </w:rPr>
              <w:t>in vitro</w:t>
            </w:r>
            <w:r>
              <w:rPr>
                <w:rFonts w:ascii="Times New Roman" w:hAnsi="Times New Roman"/>
                <w:b w:val="false"/>
                <w:i w:val="false"/>
                <w:caps w:val="false"/>
                <w:smallCaps w:val="false"/>
                <w:color w:val="040C28"/>
                <w:spacing w:val="0"/>
                <w:sz w:val="20"/>
                <w:szCs w:val="20"/>
                <w:shd w:fill="auto" w:val="clear"/>
                <w:lang w:val="uk-UA"/>
              </w:rPr>
              <w:t>)</w:t>
            </w:r>
            <w:r>
              <w:rPr>
                <w:rFonts w:ascii="Times New Roman" w:hAnsi="Times New Roman"/>
                <w:sz w:val="20"/>
                <w:szCs w:val="20"/>
                <w:shd w:fill="auto" w:val="clear"/>
                <w:lang w:val="uk-UA"/>
              </w:rPr>
              <w:t>, набір, спектрофотометрический аналіз</w:t>
            </w:r>
          </w:p>
        </w:tc>
        <w:tc>
          <w:tcPr>
            <w:tcW w:w="3600" w:type="dxa"/>
            <w:tcBorders>
              <w:left w:val="single" w:sz="4" w:space="0" w:color="000000"/>
              <w:bottom w:val="single" w:sz="4" w:space="0" w:color="000000"/>
              <w:right w:val="single" w:sz="4" w:space="0" w:color="000000"/>
            </w:tcBorders>
          </w:tcPr>
          <w:p>
            <w:pPr>
              <w:pStyle w:val="Style17"/>
              <w:widowControl w:val="false"/>
              <w:bidi w:val="0"/>
              <w:spacing w:lineRule="auto" w:line="252"/>
              <w:ind w:left="0" w:right="0" w:hanging="0"/>
              <w:rPr>
                <w:highlight w:val="none"/>
                <w:shd w:fill="auto" w:val="clear"/>
                <w:lang w:val="uk-UA"/>
              </w:rPr>
            </w:pPr>
            <w:r>
              <w:rPr>
                <w:rFonts w:ascii="Times New Roman" w:hAnsi="Times New Roman"/>
                <w:color w:val="000000"/>
                <w:sz w:val="20"/>
                <w:szCs w:val="20"/>
                <w:shd w:fill="auto" w:val="clear"/>
                <w:lang w:val="uk-UA"/>
              </w:rPr>
              <w:t>СКЛАД НАБОРУ</w:t>
              <w:br/>
              <w:t> 1. Ліофілізований альбумін для приготування 5 мл калібрувального розчину (50 ± 2) г/л або 5 мл готового розчину альбуміну (50 ± 2) г/л - 1 флакон;</w:t>
              <w:br/>
              <w:t> 2. Біуретовий реагент (концентрований розчин) - 2 флакони по (100 ± 2) мл.</w:t>
              <w:br/>
              <w:t> АНЛІТИЧНІ ХАРАКТЕРИСТИКИ</w:t>
              <w:br/>
              <w:t> Набір розрахований на 250 макро-, 500 напівмікро-, чи 1000 мікровизначень загального білка з урахуванням холостих та калібрувальних проб.</w:t>
              <w:br/>
              <w:t> Діапазон визначаємих концентрацій - від 5 г/л до 100 г/л. Коефіцієнт варіації визначення - не більше 5 %.</w:t>
            </w:r>
          </w:p>
          <w:p>
            <w:pPr>
              <w:pStyle w:val="Normal"/>
              <w:widowControl w:val="false"/>
              <w:bidi w:val="0"/>
              <w:spacing w:lineRule="auto" w:line="252"/>
              <w:ind w:left="0" w:right="0" w:hanging="0"/>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10</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38</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Поверхневий антиген вірусу гепатиту В  (HbsAg) (без термошейкера).</w:t>
            </w:r>
          </w:p>
          <w:p>
            <w:pPr>
              <w:pStyle w:val="Style25"/>
              <w:widowControl w:val="false"/>
              <w:overflowPunct w:val="false"/>
              <w:rPr>
                <w:highlight w:val="none"/>
                <w:shd w:fill="auto" w:val="clear"/>
                <w:lang w:val="uk-UA"/>
              </w:rPr>
            </w:pPr>
            <w:r>
              <w:rPr>
                <w:rFonts w:cs="Times New Roman"/>
                <w:sz w:val="20"/>
                <w:szCs w:val="20"/>
                <w:shd w:fill="auto" w:val="clear"/>
                <w:lang w:val="uk-UA"/>
              </w:rPr>
              <w:t>Набір для визначення поверхневого антигену вірусу гепатиту В.</w:t>
            </w:r>
          </w:p>
          <w:p>
            <w:pPr>
              <w:pStyle w:val="Style25"/>
              <w:widowControl w:val="false"/>
              <w:overflowPunct w:val="false"/>
              <w:rPr>
                <w:highlight w:val="none"/>
                <w:shd w:fill="auto" w:val="clear"/>
                <w:lang w:val="uk-UA"/>
              </w:rPr>
            </w:pPr>
            <w:r>
              <w:rPr>
                <w:rFonts w:cs="Times New Roman"/>
                <w:sz w:val="20"/>
                <w:szCs w:val="20"/>
                <w:shd w:fill="auto" w:val="clear"/>
                <w:lang w:val="uk-UA"/>
              </w:rPr>
              <w:t>1наб-96 визн .</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48319 Вірус гепатиту B, поверхневий антиген IVD (діагностика in vitro), набір, імуноферментний аналіз (ІФА)</w:t>
            </w:r>
          </w:p>
        </w:tc>
        <w:tc>
          <w:tcPr>
            <w:tcW w:w="3600" w:type="dxa"/>
            <w:tcBorders>
              <w:left w:val="single" w:sz="4" w:space="0" w:color="000000"/>
              <w:bottom w:val="single" w:sz="4" w:space="0" w:color="000000"/>
              <w:right w:val="single" w:sz="4" w:space="0" w:color="000000"/>
            </w:tcBorders>
          </w:tcPr>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Призначення: для якісного виявлення поверхневого антигену вірусу гепатиту В (HBsAg) в сироватці та плазмі крові людини методом імуноферментного аналізу (ІФА).</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Тест-системи повинні бути стрипової комплектації з можливістю відокремлення кожної лунки.</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Принцип аналізу повинен базуватися на методі твердофазного ІФА „сендвіч”-варіанта з використанням біотин-стрептавідинового підсилення специфічного сигналу.</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Наявність не менше двох режимів проведення аналізу: з використанням термошейкера та без використанням термошейкера.</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Під час внесення зразка повинен змінюватися колір розчину в лунці, що забезпечує контроль внесення досліджуваного зразка в лунку.</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Розчин проявника повинний бути готовий до використання і містити готову суміш тетраметилбензидину з субстратом.</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Об’єм досліджуваного зразка - не більше 100 мкл.</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Тривалість проведення аналізу - не більше 3-х годин.</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w:t>
            </w:r>
            <w:r>
              <w:rPr>
                <w:rFonts w:cs="Calibri" w:ascii="Times New Roman" w:hAnsi="Times New Roman"/>
                <w:color w:val="222222"/>
                <w:sz w:val="20"/>
                <w:szCs w:val="20"/>
                <w:shd w:fill="auto" w:val="clear"/>
                <w:lang w:val="uk-UA" w:eastAsia="ru-RU"/>
              </w:rPr>
              <w:t> </w:t>
            </w:r>
            <w:r>
              <w:rPr>
                <w:rFonts w:ascii="Times New Roman" w:hAnsi="Times New Roman"/>
                <w:color w:val="222222"/>
                <w:sz w:val="20"/>
                <w:szCs w:val="20"/>
                <w:shd w:fill="auto" w:val="clear"/>
                <w:lang w:val="uk-UA" w:eastAsia="ru-RU"/>
              </w:rPr>
              <w:t>Можливість транспортування тест-систем при температурі 9-25ºС протягом десяти діб.</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Загальний термін придатності тест-системи - не менше 18 місяців.</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Аналітична чутливість при проведенні аналізу з використанням термошейкеру повинна складати 0,01 МО/мл або менше. Діагностична чутливість та специфічність тест-систем - не менше 100%. Чутливість  та специфічність тест-систем повинна бути підтверджена документально.</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Склад набору повинен включати:</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 Полістироловий 96-лунковий планшет в вакуумованому пакеті з ламінованого алюмінію з замком Ziploc в лунках якого сорбовані моноклональні антитіла до HBsAg.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2. Концентрат кон’югату №1 (11x). Моноклональні антитіла до HBsAg, кон’юговані з біотином. Консервант 0,4% ProClinТМ300 (синій).</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3. Концентрат кон’югату №2 (11x). Стрептавідін, кон’югований з пероксидазою хрону. Консервант: 0,1% 5-бромо-5-нітро-1,3-діоксан (BND) (помаранчевий).</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4. Позитивний контроль. Інактивована сироватка крові людини, яка містить HВsAg. Консервант 0,4% ProClinТМ300 [світло-жовтий].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5. Негативний контроль. Інактивована сироватка крові людини, яка не містить HВsAg, антиген р24 ВІЛ-1 та антитіла до ВІЛ-1/2, вірусу гепатиту С і T.pallidum. Консерванти 0,2% ProClinТМ300 і 0,099% азид натрію (світло-жовтий).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6.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7. Розчин для розведення кон’югату №1. Білково-сольовий буфер що містить детергент, блок-компоненти і консервант 0,4% ProClinТМ300 (червоний).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8. Розчин для розведення кон’югату №2. Сольовий буфер що містить детергент і консервант 0,4% ProClinТМ300 (безбарвний).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9. ТМБ-субстрат. 3,3’,5,5’-тетраметилбензидин в розчині, що містить перекис водню (безбарвний).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10. Стоп-реагент. Розчин сірчаної кислоти (безбарвний). Готовий до використання.</w:t>
            </w:r>
          </w:p>
          <w:p>
            <w:pPr>
              <w:pStyle w:val="Normal"/>
              <w:widowControl w:val="false"/>
              <w:shd w:fill="FFFFFF"/>
              <w:bidi w:val="0"/>
              <w:spacing w:lineRule="auto" w:line="240"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11. Клейка плівка.</w:t>
            </w:r>
          </w:p>
          <w:p>
            <w:pPr>
              <w:pStyle w:val="Normal"/>
              <w:widowControl w:val="false"/>
              <w:shd w:fill="FFFFFF"/>
              <w:bidi w:val="0"/>
              <w:spacing w:lineRule="auto" w:line="240"/>
              <w:ind w:left="0" w:right="0" w:hanging="0"/>
              <w:rPr>
                <w:highlight w:val="none"/>
                <w:shd w:fill="auto" w:val="clear"/>
                <w:lang w:val="uk-UA"/>
              </w:rPr>
            </w:pPr>
            <w:r>
              <w:rPr>
                <w:rFonts w:ascii="Times New Roman" w:hAnsi="Times New Roman"/>
                <w:color w:val="222222"/>
                <w:sz w:val="20"/>
                <w:szCs w:val="20"/>
                <w:shd w:fill="auto" w:val="clear"/>
                <w:lang w:val="uk-UA" w:eastAsia="ru-RU"/>
              </w:rPr>
              <w:t>12. Інструкція з використання.</w:t>
            </w:r>
          </w:p>
          <w:p>
            <w:pPr>
              <w:pStyle w:val="Normal"/>
              <w:widowControl w:val="false"/>
              <w:bidi w:val="0"/>
              <w:spacing w:lineRule="auto" w:line="240" w:before="0" w:after="0"/>
              <w:ind w:left="0" w:right="0" w:hanging="0"/>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39</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Антитіла до вірусу гепатиту С (без термошейкера).</w:t>
            </w:r>
          </w:p>
          <w:p>
            <w:pPr>
              <w:pStyle w:val="Style25"/>
              <w:widowControl w:val="false"/>
              <w:overflowPunct w:val="false"/>
              <w:rPr>
                <w:highlight w:val="none"/>
                <w:shd w:fill="auto" w:val="clear"/>
                <w:lang w:val="uk-UA"/>
              </w:rPr>
            </w:pPr>
            <w:r>
              <w:rPr>
                <w:rFonts w:cs="Times New Roman"/>
                <w:sz w:val="20"/>
                <w:szCs w:val="20"/>
                <w:shd w:fill="auto" w:val="clear"/>
                <w:lang w:val="uk-UA"/>
              </w:rPr>
              <w:t>Набір для визначення антитіл до вірусу гепатиту С.</w:t>
            </w:r>
          </w:p>
          <w:p>
            <w:pPr>
              <w:pStyle w:val="Style25"/>
              <w:widowControl w:val="false"/>
              <w:overflowPunct w:val="false"/>
              <w:rPr>
                <w:highlight w:val="none"/>
                <w:shd w:fill="auto" w:val="clear"/>
                <w:lang w:val="uk-UA"/>
              </w:rPr>
            </w:pPr>
            <w:r>
              <w:rPr>
                <w:rFonts w:cs="Times New Roman"/>
                <w:sz w:val="20"/>
                <w:szCs w:val="20"/>
                <w:shd w:fill="auto" w:val="clear"/>
                <w:lang w:val="uk-UA"/>
              </w:rPr>
              <w:t>1наб-96 визн .</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48365 Вірус гепатиту C, загальні</w:t>
              <w:br/>
              <w:t>антитіла IVD (діагностика</w:t>
              <w:br/>
              <w:t>in vitro), набір,</w:t>
              <w:br/>
              <w:t>імуноферментний аналіз</w:t>
              <w:br/>
              <w:t>(ІФА)</w:t>
            </w:r>
          </w:p>
        </w:tc>
        <w:tc>
          <w:tcPr>
            <w:tcW w:w="3600" w:type="dxa"/>
            <w:tcBorders>
              <w:left w:val="single" w:sz="4" w:space="0" w:color="000000"/>
              <w:bottom w:val="single" w:sz="4" w:space="0" w:color="000000"/>
              <w:right w:val="single" w:sz="4" w:space="0" w:color="000000"/>
            </w:tcBorders>
          </w:tcPr>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Призначення: для якісного виявлення IgG та IgМ антитіл до вірусу гепатиту С в сироватці та плазмі крові людини методом імуноферментного аналізу (ІФА) як на ранніх стадіях, так і при хронічному перебігу захворювання.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Тест-системи повинні бути стрипової комплектації з можливістю відокремлення кожної лунки.</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Принцип аналізу повинен базуватися на методі твердофазного непрямого ІФА з двоетапною процедурою.</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Наявність не менше двох режимів проведення аналізу: з використанням термошейкера та без використанням термошейкера.</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Під час внесення зразка повинен змінюватися колір розчину в лунці, що забезпечує контроль внесення досліджуваного зразка в лунку.</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Розчин проявника повинний бути готовий до використання і містити готову суміш тетраметилбензидину з субстратом.</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Об’єм досліджуваного зразка - не більше 20 мкл.</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Тривалість проведення аналізу - не більше 2-х годин.</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w:t>
            </w:r>
            <w:r>
              <w:rPr>
                <w:rFonts w:cs="Calibri" w:ascii="Times New Roman" w:hAnsi="Times New Roman"/>
                <w:color w:val="222222"/>
                <w:sz w:val="20"/>
                <w:szCs w:val="20"/>
                <w:shd w:fill="auto" w:val="clear"/>
                <w:lang w:val="uk-UA" w:eastAsia="ru-RU"/>
              </w:rPr>
              <w:t> </w:t>
            </w:r>
            <w:r>
              <w:rPr>
                <w:rFonts w:ascii="Times New Roman" w:hAnsi="Times New Roman"/>
                <w:color w:val="222222"/>
                <w:sz w:val="20"/>
                <w:szCs w:val="20"/>
                <w:shd w:fill="auto" w:val="clear"/>
                <w:lang w:val="uk-UA" w:eastAsia="ru-RU"/>
              </w:rPr>
              <w:t>Можливість транспортування тест-систем при температурі 9-25ºС протягом десяти діб.</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Загальний термін придатності тест-системи - не менше 18 місяців.</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Чутливість та специфічність тест-систем - не менше 100%. Чутливість  та специфічність тест-систем повинна бути підтверджена документально.</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Склад набору повинен включати:</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 Полістироловий 96-лунковий планшет в вакуумованому пакеті з ламінованого алюмінію з замком Ziploc в лунках якого сорбовані рекомбінантні білки NS3, NS4, NS5 та мозаїчний білок GST-CNab (core, NS3, NS4a, NS4b) – аналоги антигенів вірусу гепатиту С: core, NS3, NS4, NS5.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2. Концентрат кон’югату (11x). Моноклональні антитіла до IgG та IgМ людини, кон’юговані з пероксидазою хрону, консервант 0,4% ProClinТМ300 (червоний).</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3. Позитивний контроль. Очищені імуноглобуліни людини, специфічні до вірусу гепатиту С, консервант 0,4% ProClinТМ300 (світло-жовтий).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4. Негативний контроль. Інактивована сироватка крові людини, яка не містить HВsAg, антиген р24 ВІЛ-1, антитіла до ВІЛ-1/2, вірусу гепатиту С і Т.pallidum, консерванти: 0,2% ProClinТМ300 і 0,099% азид натрію (світло-жовтий).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5. Концентрат розчину для промивання (26х). Концентрат сольового буферу з детергентом (безбарвний, допускається розшарування та випадіння кристалічного осаду, що розчиняється при нагріванні).</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6. Розчин для розведення сироваток. Білково-сольовий буфер що містить детергент, блок-компоненти і консервант 0,4% ProClinТМ300 (фіолетовий).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7. Розчин для розведення кон’югату. Білково-сольовий буфер, що містить детергент, блок-компоненти і консервант 0,4% ProClinТМ300 (червоний).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8. ТМБ-субстрат. 3,3’,5,5’-тетраметилбензидин в розчині, що містить перекис водню (безбарвний).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9. Стоп-реагент. Розчин сірчаної кислоти (безбарвний). Готовий до використання.</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10. Клейка плівка.</w:t>
            </w:r>
          </w:p>
          <w:p>
            <w:pPr>
              <w:pStyle w:val="Normal"/>
              <w:widowControl w:val="false"/>
              <w:shd w:fill="FFFFFF"/>
              <w:bidi w:val="0"/>
              <w:spacing w:lineRule="atLeast" w:line="202" w:before="0" w:after="200"/>
              <w:ind w:left="0" w:right="0" w:hanging="0"/>
              <w:jc w:val="both"/>
              <w:rPr>
                <w:highlight w:val="none"/>
                <w:shd w:fill="auto" w:val="clear"/>
                <w:lang w:val="uk-UA"/>
              </w:rPr>
            </w:pPr>
            <w:r>
              <w:rPr>
                <w:rFonts w:ascii="Times New Roman" w:hAnsi="Times New Roman"/>
                <w:color w:val="222222"/>
                <w:sz w:val="20"/>
                <w:szCs w:val="20"/>
                <w:shd w:fill="auto" w:val="clear"/>
                <w:lang w:val="uk-UA" w:eastAsia="ru-RU"/>
              </w:rPr>
              <w:t>11. Інструкція з використання.</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40</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 xml:space="preserve"> </w:t>
            </w:r>
            <w:r>
              <w:rPr>
                <w:rStyle w:val="Style9"/>
                <w:rFonts w:eastAsia="Times New Roman" w:cs="Times New Roman"/>
                <w:sz w:val="20"/>
                <w:szCs w:val="20"/>
                <w:shd w:fill="auto" w:val="clear"/>
                <w:lang w:val="uk-UA" w:eastAsia="ru-RU" w:bidi="ar-SA"/>
              </w:rPr>
              <w:t>Контроль HbA1c. Рівень 1. 0,5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44435-Контрольний матеріал</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для визначення</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глікованого гемоглобіну</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(HbA1c), IVD (діагностика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in vitro )</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Контроль HbA1c. Рівень 1 - це ліофілізований гемолізат з еритроцитів людини. Призначений  для контролю якості досліджень при визначенні гемоглобіну А1с.</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Людська кров. Консервована. Ліофілізована.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Можливість заморозки.</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41</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jc w:val="both"/>
              <w:rPr/>
            </w:pPr>
            <w:r>
              <w:rPr>
                <w:rStyle w:val="Style9"/>
                <w:rFonts w:eastAsia="Times New Roman" w:cs="Times New Roman"/>
                <w:sz w:val="20"/>
                <w:szCs w:val="20"/>
                <w:shd w:fill="auto" w:val="clear"/>
                <w:lang w:val="uk-UA" w:eastAsia="ru-RU"/>
              </w:rPr>
              <w:t xml:space="preserve">Калібратор мікроальбумін </w:t>
            </w:r>
            <w:r>
              <w:rPr>
                <w:rStyle w:val="Style9"/>
                <w:rFonts w:cs="Times New Roman"/>
                <w:sz w:val="20"/>
                <w:szCs w:val="20"/>
                <w:shd w:fill="auto" w:val="clear"/>
                <w:lang w:val="uk-UA"/>
              </w:rPr>
              <w:t>TURBI.</w:t>
            </w:r>
          </w:p>
          <w:p>
            <w:pPr>
              <w:pStyle w:val="Style25"/>
              <w:widowControl w:val="false"/>
              <w:overflowPunct w:val="false"/>
              <w:jc w:val="both"/>
              <w:rPr>
                <w:highlight w:val="none"/>
                <w:shd w:fill="auto" w:val="clear"/>
                <w:lang w:val="uk-UA"/>
              </w:rPr>
            </w:pPr>
            <w:r>
              <w:rPr>
                <w:rFonts w:cs="Times New Roman"/>
                <w:sz w:val="20"/>
                <w:szCs w:val="20"/>
                <w:shd w:fill="auto" w:val="clear"/>
                <w:lang w:val="uk-UA"/>
              </w:rPr>
              <w:t>Флакон 1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53477-Мікроальбумін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калібратор</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Мікроальбумін Турбі Калібратор - це рідка людська сироватка. Призначений для побудови каліброваної кривої при визначенні мікроальбуміну в сечі людини турбідиметричним методом.</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Склад:Людська сироватка з вмістом альбуміну. Консервована.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Калібрувальна сироватка стабільна до закінчення терміну придатності, зазначеного на етикетці, при зберіганні в щільно закритій упаковці при температурі 2-8°С.</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42</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Гемоглобін.</w:t>
            </w:r>
          </w:p>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Набір реактивів для визначення концентрації гемоглобіну у крові,2000мл.</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bidi="ar-SA"/>
              </w:rPr>
              <w:t>32430 -Набір для визначення концентрації гемоглобіну ціанметгемоглобіновим методом</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color w:val="000000"/>
                <w:sz w:val="20"/>
                <w:szCs w:val="20"/>
                <w:shd w:fill="auto" w:val="clear"/>
                <w:lang w:val="uk-UA"/>
              </w:rPr>
              <w:t>СКЛАД НАБОРУ</w:t>
              <w:br/>
              <w:t> 1. Окислювальний реагент - 1 флакон з (50 ± 2) мл;</w:t>
              <w:br/>
              <w:t xml:space="preserve"> 2. Калібрувальний розчин геміглобінцiаніду (відповідає пробі крові з концентрацією гемоглобіну (150 ± 3) г/л) - 1 ампула з (5,0 ± 0,5) мл; </w:t>
              <w:br/>
              <w:t> 3. Ацетонцiангідрин - 1 ампула з (1,5 ± 0,1) мл.</w:t>
              <w:br/>
              <w:t> АНЛІТИЧНІ ХАРАКТЕРИСТИКИ</w:t>
              <w:br/>
              <w:t> Набір розрахований на 400 макро-, 800 напівмікровизначень гемоглобіну. Діапазон визначаємих концентрацій - від 30 г/л до 200 г/л. Коефіцієнт варіації визначення - не більше 2 %.</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43</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 xml:space="preserve"> </w:t>
            </w:r>
            <w:r>
              <w:rPr>
                <w:rStyle w:val="Style9"/>
                <w:rFonts w:eastAsia="Times New Roman" w:cs="Times New Roman"/>
                <w:sz w:val="20"/>
                <w:szCs w:val="20"/>
                <w:shd w:fill="auto" w:val="clear"/>
                <w:lang w:val="uk-UA" w:eastAsia="ru-RU"/>
              </w:rPr>
              <w:t>Контроль Норма.</w:t>
            </w:r>
          </w:p>
          <w:p>
            <w:pPr>
              <w:pStyle w:val="Style25"/>
              <w:widowControl w:val="false"/>
              <w:overflowPunct w:val="false"/>
              <w:rPr/>
            </w:pPr>
            <w:r>
              <w:rPr>
                <w:rStyle w:val="Style9"/>
                <w:rFonts w:eastAsia="Times New Roman" w:cs="Times New Roman"/>
                <w:sz w:val="20"/>
                <w:szCs w:val="20"/>
                <w:shd w:fill="auto" w:val="clear"/>
                <w:lang w:val="uk-UA" w:eastAsia="ru-RU"/>
              </w:rPr>
              <w:t>Ліофілізована людська сироватка на 5мл.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47869 - Множинні аналіти</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клінічної хімії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Контроль Норма - це ліофілізована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 xml:space="preserve"> </w:t>
            </w:r>
            <w:r>
              <w:rPr>
                <w:rFonts w:ascii="Times New Roman" w:hAnsi="Times New Roman"/>
                <w:sz w:val="20"/>
                <w:szCs w:val="20"/>
                <w:shd w:fill="auto" w:val="clear"/>
                <w:lang w:val="uk-UA"/>
              </w:rPr>
              <w:t>Склад:Людська сироватка з нормальним вмістом електролітів, субстратів, ферментів, ліпідів, і білків 1 фл для 5 ml (мл). Консервована.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Розведений: Стабільний 12 h (год) при 15-25ºC ;  5 d (доб) при 2-8ºC ; 4 wk (тижд) при -20ºC (одноразове заморожування)</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44</w:t>
            </w:r>
          </w:p>
        </w:tc>
        <w:tc>
          <w:tcPr>
            <w:tcW w:w="2050"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Контроль Патологія.</w:t>
            </w:r>
          </w:p>
          <w:p>
            <w:pPr>
              <w:pStyle w:val="Style25"/>
              <w:widowControl w:val="false"/>
              <w:spacing w:before="0" w:after="200"/>
              <w:rPr/>
            </w:pPr>
            <w:r>
              <w:rPr>
                <w:rStyle w:val="Style9"/>
                <w:rFonts w:eastAsia="Times New Roman" w:cs="Times New Roman"/>
                <w:sz w:val="20"/>
                <w:szCs w:val="20"/>
                <w:shd w:fill="auto" w:val="clear"/>
                <w:lang w:val="uk-UA" w:eastAsia="ru-RU"/>
              </w:rPr>
              <w:t>Ліофілізована людська сироватка на 5мл.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47869 - Множинні аналіти</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клінічної хімії IVD</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Контроль Патологія - це ліофілізована людська сироватка, призначена для контролю правильності кількісних біохімічних методів визначення електролітів, субстратів, ферментів, ліпідів, і білків в клініко-діагностичних та біохімічних лабораторіях.</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 xml:space="preserve"> </w:t>
            </w:r>
            <w:r>
              <w:rPr>
                <w:rFonts w:ascii="Times New Roman" w:hAnsi="Times New Roman"/>
                <w:sz w:val="20"/>
                <w:szCs w:val="20"/>
                <w:shd w:fill="auto" w:val="clear"/>
                <w:lang w:val="uk-UA"/>
              </w:rPr>
              <w:t>Склад:Людська сироватка з патологічним вмістом електролітів, субстратів, ферментів, ліпідів, і білків 1 фл для 5 ml (мл). Консервована.</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Зберігання і стабільність: Гарантійний термін зберігання становить 24 mth (міс) з дня виготовлення набору. Розведений: Стабільний 12 h (год) при 15-25ºC ;  5 d (доб) при 2-8ºC ; 4 wk (тижд) при -20ºC (одноразове заморожування)</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45</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cs="Times New Roman" w:ascii="Times New Roman" w:hAnsi="Times New Roman"/>
                <w:sz w:val="20"/>
                <w:szCs w:val="20"/>
                <w:shd w:fill="auto" w:val="clear"/>
                <w:lang w:val="uk-UA" w:bidi="ar-SA"/>
              </w:rPr>
              <w:t>Контроль сечі-ССК з калібраторами. Набір контрольних розчинів сечі з калібраторами. 8х10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30219-Множинні аналіти сечі</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IVD (діагностика in vitro ),</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sz w:val="20"/>
                <w:szCs w:val="20"/>
                <w:shd w:fill="auto" w:val="clear"/>
                <w:lang w:val="uk-UA"/>
              </w:rPr>
              <w:t>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Набір призначений для контролю правильності та відтворюваності результатів дослідження в сечі: білків (з сульфосаліциловою кислотою, тест-смужками), глюкози (глюкозоксидазним методом, якісним методом за реакцією Бенедікта, з тест-смужками), рН (з тест-смужками) в клініко-діагностичних та біохімічних лабораторіях.</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Склад набору</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Реагент 1. Калібратор 1 з концентрацією білку 0.1 g/l (г/л).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Реагент 2. Калібратор 2 з концентрацією білку 0.2 g/l (г/л).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3. Реагент 3. Калібратор 3 з концентрацією білку 0.4 g/l (г/л).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4. Реагент 4. Калібратор 4 з концентрацією білку 0.8 g/l (г/л).</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5. Реагент 5. Контроль 1 рівня.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6. Реагент 6. Контроль 2 рівня.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5. Інструкція з використання.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6. Паспорт.</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Аналітичні характеристики</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1. Білок 0.1-0.8 g/l (г/л)  ±10%.</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2. Глюкоза 1.5-7.5 mmol/l (ммоль/л)  ±5%.</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Контрольний матеріал готовий до використання.</w:t>
            </w:r>
          </w:p>
          <w:p>
            <w:pPr>
              <w:pStyle w:val="Normal"/>
              <w:widowControl w:val="false"/>
              <w:bidi w:val="0"/>
              <w:spacing w:lineRule="auto" w:line="252"/>
              <w:ind w:left="0" w:right="0" w:hanging="0"/>
              <w:rPr>
                <w:highlight w:val="none"/>
                <w:shd w:fill="auto" w:val="clear"/>
                <w:lang w:val="uk-UA"/>
              </w:rPr>
            </w:pPr>
            <w:r>
              <w:rPr>
                <w:rFonts w:ascii="Times New Roman" w:hAnsi="Times New Roman"/>
                <w:sz w:val="20"/>
                <w:szCs w:val="20"/>
                <w:shd w:fill="auto" w:val="clear"/>
                <w:lang w:val="uk-UA"/>
              </w:rPr>
              <w:t>Усі компоненти набору стабільні до закінчення терміну придатності, не менше 12 міс</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46</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bidi="ar-SA"/>
              </w:rPr>
              <w:t>Набір «ЖЕЛАТИНУ РОЗЧИН 10 %» (100 мл/ 1000 визначень) (10 амп х 10 мл)</w:t>
            </w:r>
          </w:p>
        </w:tc>
        <w:tc>
          <w:tcPr>
            <w:tcW w:w="1913" w:type="dxa"/>
            <w:tcBorders>
              <w:left w:val="single" w:sz="4" w:space="0" w:color="000000"/>
              <w:bottom w:val="single" w:sz="4" w:space="0" w:color="000000"/>
              <w:right w:val="single" w:sz="4" w:space="0" w:color="000000"/>
            </w:tcBorders>
          </w:tcPr>
          <w:p>
            <w:pPr>
              <w:pStyle w:val="Normal"/>
              <w:widowControl w:val="false"/>
              <w:bidi w:val="0"/>
              <w:spacing w:lineRule="auto" w:line="252"/>
              <w:ind w:left="0" w:right="0" w:hanging="0"/>
              <w:jc w:val="center"/>
              <w:rPr/>
            </w:pPr>
            <w:r>
              <w:rPr>
                <w:rFonts w:ascii="Times New Roman" w:hAnsi="Times New Roman"/>
                <w:i w:val="false"/>
                <w:iCs w:val="false"/>
                <w:sz w:val="20"/>
                <w:szCs w:val="20"/>
                <w:shd w:fill="auto" w:val="clear"/>
                <w:lang w:val="uk-UA"/>
              </w:rPr>
              <w:t xml:space="preserve">48170 Засіб гемостатичний на </w:t>
            </w:r>
            <w:r>
              <w:rPr>
                <w:rFonts w:ascii="Times New Roman" w:hAnsi="Times New Roman"/>
                <w:b w:val="false"/>
                <w:bCs w:val="false"/>
                <w:i w:val="false"/>
                <w:iCs w:val="false"/>
                <w:sz w:val="20"/>
                <w:szCs w:val="20"/>
                <w:shd w:fill="auto" w:val="clear"/>
                <w:lang w:val="uk-UA"/>
              </w:rPr>
              <w:t>основі </w:t>
            </w:r>
            <w:r>
              <w:rPr>
                <w:rStyle w:val="Style15"/>
                <w:rFonts w:ascii="Times New Roman" w:hAnsi="Times New Roman"/>
                <w:b w:val="false"/>
                <w:bCs w:val="false"/>
                <w:i w:val="false"/>
                <w:iCs w:val="false"/>
                <w:sz w:val="20"/>
                <w:szCs w:val="20"/>
                <w:shd w:fill="auto" w:val="clear"/>
                <w:lang w:val="uk-UA"/>
              </w:rPr>
              <w:t>желатину</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sz w:val="20"/>
                <w:szCs w:val="20"/>
                <w:shd w:fill="auto" w:val="clear"/>
                <w:lang w:val="uk-UA" w:bidi="ar-SA"/>
              </w:rPr>
              <w:t>СКЛАД НАБОРУ</w:t>
              <w:br/>
              <w:t>Розчин желатину 10 % - 10 ампул або флаконів по (10,0 ± 0,2) мл</w:t>
              <w:br/>
              <w:t xml:space="preserve">-желатин медичний (100 ± 1) г/л; </w:t>
              <w:br/>
              <w:t xml:space="preserve">- натрій гідроксид, </w:t>
              <w:br/>
              <w:t>- натрій хлорид</w:t>
              <w:br/>
              <w:t>АНЛІТИЧНІ ХАРАКТЕРИСТИКИ</w:t>
              <w:br/>
              <w:t>Набір розрахований на 1000 визначень</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47</w:t>
            </w:r>
          </w:p>
        </w:tc>
        <w:tc>
          <w:tcPr>
            <w:tcW w:w="2050" w:type="dxa"/>
            <w:tcBorders>
              <w:left w:val="single" w:sz="4" w:space="0" w:color="000000"/>
              <w:bottom w:val="single" w:sz="4" w:space="0" w:color="000000"/>
              <w:right w:val="single" w:sz="4" w:space="0" w:color="000000"/>
            </w:tcBorders>
          </w:tcPr>
          <w:p>
            <w:pPr>
              <w:pStyle w:val="Style25"/>
              <w:widowControl w:val="false"/>
              <w:spacing w:before="0" w:after="5"/>
              <w:ind w:left="0" w:right="0" w:hanging="3"/>
              <w:rPr>
                <w:highlight w:val="none"/>
                <w:shd w:fill="auto" w:val="clear"/>
                <w:lang w:val="uk-UA"/>
              </w:rPr>
            </w:pPr>
            <w:r>
              <w:rPr>
                <w:rFonts w:eastAsia="Times New Roman" w:cs="Times New Roman"/>
                <w:sz w:val="20"/>
                <w:szCs w:val="20"/>
                <w:shd w:fill="auto" w:val="clear"/>
                <w:lang w:val="uk-UA" w:eastAsia="uk-UA"/>
              </w:rPr>
              <w:t>Стрічка діаграмна для реєструючих приладів 49х20 см.</w:t>
            </w:r>
          </w:p>
        </w:tc>
        <w:tc>
          <w:tcPr>
            <w:tcW w:w="1913" w:type="dxa"/>
            <w:tcBorders>
              <w:left w:val="single" w:sz="4" w:space="0" w:color="000000"/>
              <w:bottom w:val="single" w:sz="4" w:space="0" w:color="000000"/>
              <w:right w:val="single" w:sz="4" w:space="0" w:color="000000"/>
            </w:tcBorders>
          </w:tcPr>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61901</w:t>
            </w:r>
          </w:p>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Папір для медичного принтеру</w:t>
            </w:r>
          </w:p>
          <w:p>
            <w:pPr>
              <w:pStyle w:val="Normal"/>
              <w:widowControl w:val="false"/>
              <w:bidi w:val="0"/>
              <w:spacing w:lineRule="auto" w:line="252" w:before="0" w:after="160"/>
              <w:ind w:left="0" w:right="0" w:hanging="0"/>
              <w:jc w:val="center"/>
              <w:rPr>
                <w:rFonts w:ascii="Times New Roman" w:hAnsi="Times New Roman" w:cs="Times New Roman"/>
                <w:sz w:val="20"/>
                <w:szCs w:val="20"/>
                <w:highlight w:val="none"/>
                <w:shd w:fill="auto" w:val="clear"/>
                <w:lang w:val="uk-UA" w:bidi="ar-SA"/>
              </w:rPr>
            </w:pPr>
            <w:r>
              <w:rPr>
                <w:rFonts w:cs="Times New Roman" w:ascii="Times New Roman" w:hAnsi="Times New Roman"/>
                <w:sz w:val="20"/>
                <w:szCs w:val="20"/>
                <w:shd w:fill="auto" w:val="clear"/>
                <w:lang w:val="uk-UA" w:bidi="ar-SA"/>
              </w:rPr>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before="0" w:after="160"/>
              <w:ind w:left="0" w:right="0" w:hanging="0"/>
              <w:rPr>
                <w:highlight w:val="none"/>
                <w:shd w:fill="auto" w:val="clear"/>
                <w:lang w:val="uk-UA"/>
              </w:rPr>
            </w:pPr>
            <w:r>
              <w:rPr>
                <w:rFonts w:cs="Times New Roman" w:ascii="Times New Roman" w:hAnsi="Times New Roman"/>
                <w:sz w:val="20"/>
                <w:szCs w:val="20"/>
                <w:shd w:fill="auto" w:val="clear"/>
                <w:lang w:val="uk-UA" w:eastAsia="ru-RU" w:bidi="ar-SA"/>
              </w:rPr>
              <w:t>Стрічка діаграмна у рулоні; ширина 49 мм; довжина 20 м; діаметр втулки 12 мм; намотка зовнішня; колір білий; сумісний з апаратом</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120</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рул</w:t>
            </w:r>
          </w:p>
        </w:tc>
      </w:tr>
      <w:tr>
        <w:trPr>
          <w:trHeight w:val="170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48</w:t>
            </w:r>
          </w:p>
        </w:tc>
        <w:tc>
          <w:tcPr>
            <w:tcW w:w="2050" w:type="dxa"/>
            <w:tcBorders>
              <w:left w:val="single" w:sz="4" w:space="0" w:color="000000"/>
              <w:bottom w:val="single" w:sz="4" w:space="0" w:color="000000"/>
              <w:right w:val="single" w:sz="4" w:space="0" w:color="000000"/>
            </w:tcBorders>
          </w:tcPr>
          <w:p>
            <w:pPr>
              <w:pStyle w:val="Style25"/>
              <w:widowControl w:val="false"/>
              <w:rPr/>
            </w:pPr>
            <w:r>
              <w:rPr>
                <w:rStyle w:val="Style9"/>
                <w:rFonts w:eastAsia="Times New Roman" w:cs="Times New Roman"/>
                <w:sz w:val="20"/>
                <w:szCs w:val="20"/>
                <w:shd w:fill="auto" w:val="clear"/>
                <w:lang w:val="uk-UA" w:eastAsia="uk-UA"/>
              </w:rPr>
              <w:t>Стрічка діаграмна  з тепловим записом для реєструючих приладів 57х25 см.</w:t>
            </w:r>
          </w:p>
        </w:tc>
        <w:tc>
          <w:tcPr>
            <w:tcW w:w="1913" w:type="dxa"/>
            <w:tcBorders>
              <w:left w:val="single" w:sz="4" w:space="0" w:color="000000"/>
              <w:bottom w:val="single" w:sz="4" w:space="0" w:color="000000"/>
              <w:right w:val="single" w:sz="4" w:space="0" w:color="000000"/>
            </w:tcBorders>
          </w:tcPr>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61901</w:t>
            </w:r>
          </w:p>
          <w:p>
            <w:pPr>
              <w:pStyle w:val="1"/>
              <w:widowControl w:val="false"/>
              <w:bidi w:val="0"/>
              <w:ind w:left="0" w:right="0" w:hanging="0"/>
              <w:jc w:val="center"/>
              <w:rPr>
                <w:highlight w:val="none"/>
                <w:shd w:fill="auto" w:val="clear"/>
                <w:lang w:val="uk-UA"/>
              </w:rPr>
            </w:pPr>
            <w:r>
              <w:rPr>
                <w:rFonts w:cs="Times New Roman" w:ascii="Times New Roman" w:hAnsi="Times New Roman"/>
                <w:b w:val="false"/>
                <w:sz w:val="20"/>
                <w:szCs w:val="20"/>
                <w:shd w:fill="auto" w:val="clear"/>
                <w:lang w:val="uk-UA" w:eastAsia="en-US" w:bidi="ar-SA"/>
              </w:rPr>
              <w:t>Папір для медичного принтеру</w:t>
            </w:r>
          </w:p>
          <w:p>
            <w:pPr>
              <w:pStyle w:val="Normal"/>
              <w:widowControl w:val="false"/>
              <w:bidi w:val="0"/>
              <w:spacing w:lineRule="auto" w:line="252" w:before="0" w:after="160"/>
              <w:ind w:left="0" w:right="0" w:hanging="0"/>
              <w:jc w:val="center"/>
              <w:rPr>
                <w:rFonts w:ascii="Times New Roman" w:hAnsi="Times New Roman" w:cs="Times New Roman"/>
                <w:sz w:val="20"/>
                <w:szCs w:val="20"/>
                <w:highlight w:val="none"/>
                <w:shd w:fill="auto" w:val="clear"/>
                <w:lang w:val="uk-UA" w:bidi="ar-SA"/>
              </w:rPr>
            </w:pPr>
            <w:r>
              <w:rPr>
                <w:rFonts w:cs="Times New Roman" w:ascii="Times New Roman" w:hAnsi="Times New Roman"/>
                <w:sz w:val="20"/>
                <w:szCs w:val="20"/>
                <w:shd w:fill="auto" w:val="clear"/>
                <w:lang w:val="uk-UA" w:bidi="ar-SA"/>
              </w:rPr>
            </w:r>
          </w:p>
          <w:p>
            <w:pPr>
              <w:pStyle w:val="Normal"/>
              <w:widowControl w:val="false"/>
              <w:bidi w:val="0"/>
              <w:spacing w:lineRule="auto" w:line="252" w:before="0" w:after="160"/>
              <w:ind w:left="0" w:right="0" w:hanging="0"/>
              <w:jc w:val="center"/>
              <w:rPr>
                <w:rFonts w:ascii="Times New Roman" w:hAnsi="Times New Roman" w:cs="Times New Roman"/>
                <w:sz w:val="20"/>
                <w:szCs w:val="20"/>
                <w:highlight w:val="none"/>
                <w:shd w:fill="auto" w:val="clear"/>
                <w:lang w:val="uk-UA" w:eastAsia="en-US" w:bidi="ar-SA"/>
              </w:rPr>
            </w:pPr>
            <w:r>
              <w:rPr>
                <w:rFonts w:cs="Times New Roman" w:ascii="Times New Roman" w:hAnsi="Times New Roman"/>
                <w:sz w:val="20"/>
                <w:szCs w:val="20"/>
                <w:shd w:fill="auto" w:val="clear"/>
                <w:lang w:val="uk-UA" w:eastAsia="en-US" w:bidi="ar-SA"/>
              </w:rPr>
            </w:r>
          </w:p>
        </w:tc>
        <w:tc>
          <w:tcPr>
            <w:tcW w:w="3600" w:type="dxa"/>
            <w:tcBorders>
              <w:left w:val="single" w:sz="4" w:space="0" w:color="000000"/>
              <w:bottom w:val="single" w:sz="4" w:space="0" w:color="000000"/>
              <w:right w:val="single" w:sz="4" w:space="0" w:color="000000"/>
            </w:tcBorders>
          </w:tcPr>
          <w:p>
            <w:pPr>
              <w:pStyle w:val="Normal"/>
              <w:widowControl w:val="false"/>
              <w:bidi w:val="0"/>
              <w:spacing w:lineRule="auto" w:line="252" w:before="0" w:after="160"/>
              <w:ind w:left="0" w:right="0" w:hanging="0"/>
              <w:rPr>
                <w:highlight w:val="none"/>
                <w:shd w:fill="auto" w:val="clear"/>
                <w:lang w:val="uk-UA"/>
              </w:rPr>
            </w:pPr>
            <w:r>
              <w:rPr>
                <w:rFonts w:cs="Times New Roman" w:ascii="Times New Roman" w:hAnsi="Times New Roman"/>
                <w:sz w:val="20"/>
                <w:szCs w:val="20"/>
                <w:shd w:fill="auto" w:val="clear"/>
                <w:lang w:val="uk-UA" w:eastAsia="ru-RU" w:bidi="ar-SA"/>
              </w:rPr>
              <w:t>Стрічка діаграмна у рулоні; ширина 57 мм; довжина 25 м; діаметр втулки 12 мм; намотка зовнішня; колір білий; сумісний з апаратом</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50</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рул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49</w:t>
            </w:r>
          </w:p>
        </w:tc>
        <w:tc>
          <w:tcPr>
            <w:tcW w:w="2050" w:type="dxa"/>
            <w:tcBorders>
              <w:left w:val="single" w:sz="4" w:space="0" w:color="000000"/>
              <w:bottom w:val="single" w:sz="4" w:space="0" w:color="000000"/>
              <w:right w:val="single" w:sz="4" w:space="0" w:color="000000"/>
            </w:tcBorders>
          </w:tcPr>
          <w:p>
            <w:pPr>
              <w:pStyle w:val="Style25"/>
              <w:widowControl w:val="false"/>
              <w:numPr>
                <w:ilvl w:val="0"/>
                <w:numId w:val="1"/>
              </w:numPr>
              <w:ind w:left="0" w:right="0" w:hanging="3"/>
              <w:rPr>
                <w:highlight w:val="none"/>
                <w:shd w:fill="auto" w:val="clear"/>
                <w:lang w:val="uk-UA"/>
              </w:rPr>
            </w:pPr>
            <w:r>
              <w:rPr>
                <w:rFonts w:eastAsia="Times New Roman" w:cs="Times New Roman"/>
                <w:sz w:val="20"/>
                <w:szCs w:val="20"/>
                <w:shd w:fill="auto" w:val="clear"/>
                <w:lang w:val="uk-UA" w:eastAsia="uk-UA"/>
              </w:rPr>
              <w:t>Фіксатор за Май-Грюнвальдом</w:t>
            </w:r>
          </w:p>
        </w:tc>
        <w:tc>
          <w:tcPr>
            <w:tcW w:w="1913" w:type="dxa"/>
            <w:tcBorders>
              <w:left w:val="single" w:sz="4" w:space="0" w:color="000000"/>
              <w:bottom w:val="single" w:sz="4" w:space="0" w:color="000000"/>
              <w:right w:val="single" w:sz="4" w:space="0" w:color="000000"/>
            </w:tcBorders>
          </w:tcPr>
          <w:p>
            <w:pPr>
              <w:pStyle w:val="Normal"/>
              <w:widowControl w:val="false"/>
              <w:bidi w:val="0"/>
              <w:spacing w:before="0" w:after="0"/>
              <w:ind w:left="0" w:right="0" w:hanging="0"/>
              <w:rPr>
                <w:highlight w:val="none"/>
                <w:shd w:fill="auto" w:val="clear"/>
                <w:lang w:val="uk-UA"/>
              </w:rPr>
            </w:pPr>
            <w:r>
              <w:rPr>
                <w:rFonts w:ascii="Times New Roman" w:hAnsi="Times New Roman"/>
                <w:i w:val="false"/>
                <w:iCs w:val="false"/>
                <w:sz w:val="20"/>
                <w:szCs w:val="20"/>
                <w:shd w:fill="auto" w:val="clear"/>
                <w:lang w:val="uk-UA" w:eastAsia="en-US"/>
              </w:rPr>
              <w:t>42959 - Барвник Май-Грюнвальда,</w:t>
            </w:r>
          </w:p>
          <w:p>
            <w:pPr>
              <w:pStyle w:val="Normal"/>
              <w:widowControl w:val="false"/>
              <w:bidi w:val="0"/>
              <w:spacing w:lineRule="auto" w:line="252"/>
              <w:ind w:left="0" w:right="0" w:hanging="0"/>
              <w:jc w:val="center"/>
              <w:rPr>
                <w:highlight w:val="none"/>
                <w:shd w:fill="auto" w:val="clear"/>
                <w:lang w:val="uk-UA"/>
              </w:rPr>
            </w:pPr>
            <w:r>
              <w:rPr>
                <w:rFonts w:ascii="Times New Roman" w:hAnsi="Times New Roman"/>
                <w:i w:val="false"/>
                <w:iCs w:val="false"/>
                <w:sz w:val="20"/>
                <w:szCs w:val="20"/>
                <w:shd w:fill="auto" w:val="clear"/>
                <w:lang w:val="uk-UA" w:eastAsia="en-US"/>
              </w:rPr>
              <w:t>IVD (діагностика in vitro )</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color w:val="000000"/>
                <w:sz w:val="20"/>
                <w:szCs w:val="20"/>
                <w:shd w:fill="auto" w:val="clear"/>
                <w:lang w:val="uk-UA" w:bidi="ar-SA"/>
              </w:rPr>
              <w:t>Фіксатор за Май-Грюнвальдом СКЛАД НАБОРУ</w:t>
              <w:br/>
              <w:t>Еозин за Май-Грюнвальдом: флакон з (1000 ± 10) мл;</w:t>
              <w:br/>
              <w:t xml:space="preserve">Концентрований буферний розчин: </w:t>
              <w:br/>
              <w:t>флакон з (100,0 ± 2,0) мл</w:t>
              <w:br/>
              <w:t>КІЛЬКІСТЬ ПРОБ</w:t>
              <w:br/>
              <w:t xml:space="preserve">До 2000 при використанні на </w:t>
              <w:br/>
              <w:t>одну пробу 0,5 мл забарвлювача</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8</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уп</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50</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 мл, нормальній рівень.</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eastAsia="zh-CN" w:bidi="hi-IN"/>
              </w:rPr>
              <w:t>47869 - Множинні аналіти клінічної хімії IVD (діагностика in vitro), 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sz w:val="20"/>
                <w:szCs w:val="20"/>
                <w:shd w:fill="auto" w:val="clear"/>
                <w:lang w:val="uk-UA" w:eastAsia="zh-CN" w:bidi="hi-IN"/>
              </w:rPr>
              <w:t xml:space="preserve">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br/>
              <w:t>Тільки для in vitro</w:t>
              <w:br/>
              <w:t xml:space="preserve"> складається з еритроцитів людини, лейкоцитів ссавців та тромбоцитів ссавців,суспендованих у плазмоподібній рідині з консервантами.</w:t>
              <w:br/>
              <w:t xml:space="preserve">Зберігання при 2 - 8 ° C (35 -46°F) </w:t>
              <w:br/>
              <w:t>Термін придатності не більше 14 днів</w:t>
              <w:br/>
              <w:t>Рівень концентрації матеріалу - нормальний.</w:t>
              <w:br/>
              <w:t>Фасування – не більше 2 мл</w:t>
            </w:r>
          </w:p>
          <w:p>
            <w:pPr>
              <w:pStyle w:val="Normal"/>
              <w:widowControl w:val="false"/>
              <w:suppressAutoHyphens w:val="false"/>
              <w:rPr>
                <w:highlight w:val="none"/>
                <w:shd w:fill="auto" w:val="clear"/>
                <w:lang w:val="uk-UA"/>
              </w:rPr>
            </w:pPr>
            <w:r>
              <w:rPr>
                <w:rFonts w:ascii="Times New Roman" w:hAnsi="Times New Roman"/>
                <w:color w:val="000000"/>
                <w:sz w:val="20"/>
                <w:szCs w:val="20"/>
                <w:shd w:fill="auto" w:val="clear"/>
                <w:lang w:val="uk-UA" w:eastAsia="zh-CN" w:bidi="hi-IN"/>
              </w:rPr>
              <w:t>Для застосування на аналізаторі Mindray BS-20S</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4</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51</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 мл, низкий рівень.</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eastAsia="zh-CN" w:bidi="hi-IN"/>
              </w:rPr>
              <w:t>47869 - Множинні аналіти клінічної хімії IVD (діагностика in vitro), 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sz w:val="20"/>
                <w:szCs w:val="20"/>
                <w:shd w:fill="auto" w:val="clear"/>
                <w:lang w:val="uk-UA" w:eastAsia="zh-CN" w:bidi="hi-IN"/>
              </w:rPr>
              <w:t xml:space="preserve">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br/>
              <w:t>Тільки для in vitro</w:t>
              <w:br/>
              <w:t xml:space="preserve"> складається з еритроцитів людини, лейкоцитів ссавців та тромбоцитів ссавців,суспендованих у плазмоподібній рідині з консервантами.</w:t>
              <w:br/>
              <w:t xml:space="preserve">Зберігання при 2 - 8 ° C (35 -46°F) </w:t>
              <w:br/>
              <w:t>Термін придатності не більше 14 днів</w:t>
              <w:br/>
              <w:t>Рівень концентрації матеріалу - низкий</w:t>
              <w:br/>
              <w:t>Фасування – не більше 2 мл</w:t>
            </w:r>
          </w:p>
          <w:p>
            <w:pPr>
              <w:pStyle w:val="Normal"/>
              <w:widowControl w:val="false"/>
              <w:suppressAutoHyphens w:val="false"/>
              <w:rPr>
                <w:highlight w:val="none"/>
                <w:shd w:fill="auto" w:val="clear"/>
                <w:lang w:val="uk-UA"/>
              </w:rPr>
            </w:pPr>
            <w:r>
              <w:rPr>
                <w:rFonts w:ascii="Times New Roman" w:hAnsi="Times New Roman"/>
                <w:color w:val="000000"/>
                <w:sz w:val="20"/>
                <w:szCs w:val="20"/>
                <w:shd w:fill="auto" w:val="clear"/>
                <w:lang w:val="uk-UA" w:eastAsia="zh-CN" w:bidi="hi-IN"/>
              </w:rPr>
              <w:t>Для застосування на аналізаторі Mindray BS-20S</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475" w:type="dxa"/>
            <w:tcBorders>
              <w:left w:val="single" w:sz="4" w:space="0" w:color="000000"/>
              <w:bottom w:val="single" w:sz="4" w:space="0" w:color="000000"/>
              <w:right w:val="single" w:sz="4" w:space="0" w:color="000000"/>
            </w:tcBorders>
            <w:vAlign w:val="center"/>
          </w:tcPr>
          <w:p>
            <w:pPr>
              <w:pStyle w:val="Normal"/>
              <w:widowControl w:val="false"/>
              <w:numPr>
                <w:ilvl w:val="0"/>
                <w:numId w:val="1"/>
              </w:numPr>
              <w:rPr>
                <w:highlight w:val="none"/>
                <w:shd w:fill="auto" w:val="clear"/>
                <w:lang w:val="uk-UA"/>
              </w:rPr>
            </w:pPr>
            <w:r>
              <w:rPr>
                <w:rFonts w:ascii="Times New Roman" w:hAnsi="Times New Roman"/>
                <w:sz w:val="20"/>
                <w:szCs w:val="20"/>
                <w:shd w:fill="auto" w:val="clear"/>
                <w:lang w:val="uk-UA"/>
              </w:rPr>
              <w:t>52</w:t>
            </w:r>
          </w:p>
        </w:tc>
        <w:tc>
          <w:tcPr>
            <w:tcW w:w="2050"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2,0мл, високий рівень.</w:t>
            </w:r>
          </w:p>
        </w:tc>
        <w:tc>
          <w:tcPr>
            <w:tcW w:w="1913" w:type="dxa"/>
            <w:tcBorders>
              <w:left w:val="single" w:sz="4" w:space="0" w:color="000000"/>
              <w:bottom w:val="single" w:sz="4" w:space="0" w:color="000000"/>
              <w:right w:val="single" w:sz="4" w:space="0" w:color="000000"/>
            </w:tcBorders>
          </w:tcPr>
          <w:p>
            <w:pPr>
              <w:pStyle w:val="Normal"/>
              <w:widowControl w:val="false"/>
              <w:suppressAutoHyphens w:val="false"/>
              <w:jc w:val="center"/>
              <w:rPr>
                <w:highlight w:val="none"/>
                <w:shd w:fill="auto" w:val="clear"/>
                <w:lang w:val="uk-UA"/>
              </w:rPr>
            </w:pPr>
            <w:r>
              <w:rPr>
                <w:rFonts w:ascii="Times New Roman" w:hAnsi="Times New Roman"/>
                <w:sz w:val="20"/>
                <w:szCs w:val="20"/>
                <w:shd w:fill="auto" w:val="clear"/>
                <w:lang w:val="uk-UA" w:eastAsia="zh-CN" w:bidi="hi-IN"/>
              </w:rPr>
              <w:t>47869 - Множинні аналіти клінічної хімії IVD (діагностика in vitro), контрольний матеріал</w:t>
            </w:r>
          </w:p>
        </w:tc>
        <w:tc>
          <w:tcPr>
            <w:tcW w:w="3600" w:type="dxa"/>
            <w:tcBorders>
              <w:left w:val="single" w:sz="4" w:space="0" w:color="000000"/>
              <w:bottom w:val="single" w:sz="4" w:space="0" w:color="000000"/>
              <w:right w:val="single" w:sz="4" w:space="0" w:color="000000"/>
            </w:tcBorders>
          </w:tcPr>
          <w:p>
            <w:pPr>
              <w:pStyle w:val="Normal"/>
              <w:widowControl w:val="false"/>
              <w:suppressAutoHyphens w:val="false"/>
              <w:rPr>
                <w:highlight w:val="none"/>
                <w:shd w:fill="auto" w:val="clear"/>
                <w:lang w:val="uk-UA"/>
              </w:rPr>
            </w:pPr>
            <w:r>
              <w:rPr>
                <w:rFonts w:ascii="Times New Roman" w:hAnsi="Times New Roman"/>
                <w:sz w:val="20"/>
                <w:szCs w:val="20"/>
                <w:shd w:fill="auto" w:val="clear"/>
                <w:lang w:val="uk-UA" w:eastAsia="zh-CN" w:bidi="hi-IN"/>
              </w:rPr>
              <w:t xml:space="preserve">Контроль, призначений для моніторингу значень на автоматизованих і напівавтоматизованих гематологічних анализаторах імпедансного типу. Його також можна використовувати для ручних методів. </w:t>
              <w:br/>
              <w:t>Тільки для in vitro</w:t>
              <w:br/>
              <w:t xml:space="preserve"> складається з еритроцитів людини, лейкоцитів ссавців та тромбоцитів ссавців,суспендованих у плазмоподібній рідині з консервантами.</w:t>
              <w:br/>
              <w:t xml:space="preserve">Зберігання при 2 - 8 ° C (35 -46°F) </w:t>
              <w:br/>
              <w:t>Термін придатності не більше 14 днів</w:t>
              <w:br/>
              <w:t>Рівень концентрації матеріалу - високий</w:t>
              <w:br/>
              <w:t>Фасування – не більше 2 мл</w:t>
            </w:r>
          </w:p>
          <w:p>
            <w:pPr>
              <w:pStyle w:val="Normal"/>
              <w:widowControl w:val="false"/>
              <w:suppressAutoHyphens w:val="false"/>
              <w:rPr>
                <w:highlight w:val="none"/>
                <w:shd w:fill="auto" w:val="clear"/>
                <w:lang w:val="uk-UA"/>
              </w:rPr>
            </w:pPr>
            <w:r>
              <w:rPr>
                <w:rFonts w:ascii="Times New Roman" w:hAnsi="Times New Roman"/>
                <w:color w:val="000000"/>
                <w:sz w:val="20"/>
                <w:szCs w:val="20"/>
                <w:shd w:fill="auto" w:val="clear"/>
                <w:lang w:val="uk-UA" w:eastAsia="zh-CN" w:bidi="hi-IN"/>
              </w:rPr>
              <w:t>Для застосування на аналізаторі Mindray BS-20S</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2</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highlight w:val="none"/>
                <w:shd w:fill="auto" w:val="clear"/>
                <w:lang w:val="uk-UA"/>
              </w:rPr>
            </w:pPr>
            <w:r>
              <w:rPr>
                <w:rFonts w:ascii="Times New Roman" w:hAnsi="Times New Roman"/>
                <w:sz w:val="20"/>
                <w:szCs w:val="20"/>
                <w:shd w:fill="auto" w:val="clear"/>
                <w:lang w:val="uk-UA"/>
              </w:rPr>
              <w:t>фл</w:t>
            </w:r>
          </w:p>
        </w:tc>
      </w:tr>
      <w:tr>
        <w:trPr>
          <w:trHeight w:val="330" w:hRule="atLeast"/>
        </w:trPr>
        <w:tc>
          <w:tcPr>
            <w:tcW w:w="8038" w:type="dxa"/>
            <w:gridSpan w:val="4"/>
            <w:tcBorders>
              <w:left w:val="single" w:sz="4" w:space="0" w:color="000000"/>
              <w:bottom w:val="single" w:sz="4" w:space="0" w:color="000000"/>
              <w:right w:val="single" w:sz="4" w:space="0" w:color="000000"/>
            </w:tcBorders>
            <w:vAlign w:val="center"/>
          </w:tcPr>
          <w:p>
            <w:pPr>
              <w:pStyle w:val="Normal"/>
              <w:widowControl w:val="false"/>
              <w:numPr>
                <w:ilvl w:val="0"/>
                <w:numId w:val="1"/>
              </w:numPr>
              <w:jc w:val="right"/>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t>РАЗОМ:</w:t>
            </w:r>
          </w:p>
        </w:tc>
        <w:tc>
          <w:tcPr>
            <w:tcW w:w="1801"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t>541</w:t>
            </w:r>
          </w:p>
        </w:tc>
        <w:tc>
          <w:tcPr>
            <w:tcW w:w="988"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highlight w:val="none"/>
                <w:shd w:fill="auto" w:val="clear"/>
                <w:lang w:val="uk-UA"/>
              </w:rPr>
            </w:pPr>
            <w:r>
              <w:rPr>
                <w:rFonts w:ascii="Times New Roman" w:hAnsi="Times New Roman"/>
                <w:sz w:val="20"/>
                <w:szCs w:val="20"/>
                <w:shd w:fill="auto" w:val="clear"/>
                <w:lang w:val="uk-UA"/>
              </w:rPr>
            </w:r>
          </w:p>
        </w:tc>
      </w:tr>
    </w:tbl>
    <w:p>
      <w:pPr>
        <w:pStyle w:val="Normal"/>
        <w:widowControl w:val="false"/>
        <w:numPr>
          <w:ilvl w:val="0"/>
          <w:numId w:val="1"/>
        </w:numPr>
        <w:spacing w:before="0" w:after="0"/>
        <w:jc w:val="both"/>
        <w:rPr>
          <w:rFonts w:ascii="Times New Roman" w:hAnsi="Times New Roman" w:cs="Times New Roman"/>
          <w:sz w:val="22"/>
          <w:szCs w:val="22"/>
          <w:highlight w:val="none"/>
          <w:shd w:fill="auto" w:val="clear"/>
          <w:lang w:val="uk-UA" w:bidi="hi-IN"/>
        </w:rPr>
      </w:pPr>
      <w:r>
        <w:rPr>
          <w:rFonts w:cs="Times New Roman" w:ascii="Times New Roman" w:hAnsi="Times New Roman"/>
          <w:sz w:val="22"/>
          <w:szCs w:val="22"/>
          <w:shd w:fill="auto" w:val="clear"/>
          <w:lang w:val="uk-UA" w:bidi="hi-IN"/>
        </w:rPr>
      </w:r>
    </w:p>
    <w:p>
      <w:pPr>
        <w:pStyle w:val="Normal"/>
        <w:widowControl w:val="false"/>
        <w:numPr>
          <w:ilvl w:val="0"/>
          <w:numId w:val="1"/>
        </w:numPr>
        <w:spacing w:before="0" w:after="0"/>
        <w:jc w:val="both"/>
        <w:rPr>
          <w:rFonts w:ascii="Times New Roman" w:hAnsi="Times New Roman" w:cs="Times New Roman"/>
          <w:sz w:val="24"/>
          <w:szCs w:val="24"/>
          <w:highlight w:val="none"/>
          <w:shd w:fill="auto" w:val="clear"/>
          <w:lang w:val="uk-UA" w:bidi="hi-IN"/>
        </w:rPr>
      </w:pPr>
      <w:r>
        <w:rPr>
          <w:rFonts w:cs="Times New Roman" w:ascii="Times New Roman" w:hAnsi="Times New Roman"/>
          <w:sz w:val="24"/>
          <w:szCs w:val="24"/>
          <w:shd w:fill="auto" w:val="clear"/>
          <w:lang w:val="uk-UA" w:bidi="hi-IN"/>
        </w:rPr>
      </w:r>
    </w:p>
    <w:p>
      <w:pPr>
        <w:pStyle w:val="4"/>
        <w:spacing w:before="0" w:after="0"/>
        <w:jc w:val="center"/>
        <w:rPr>
          <w:highlight w:val="none"/>
          <w:shd w:fill="auto" w:val="clear"/>
          <w:lang w:val="uk-UA"/>
        </w:rPr>
      </w:pPr>
      <w:r>
        <w:rPr>
          <w:rFonts w:ascii="Times New Roman" w:hAnsi="Times New Roman"/>
          <w:b/>
          <w:bCs w:val="false"/>
          <w:color w:val="000000"/>
          <w:sz w:val="24"/>
          <w:szCs w:val="24"/>
          <w:u w:val="single"/>
          <w:shd w:fill="auto" w:val="clear"/>
          <w:lang w:val="uk-UA"/>
        </w:rPr>
        <w:t>Учасник закупівлі заповнює поля Таблиці 2 інформацією стосовно запропонованого Товару (відповідно до технічних вимог предмета закупівлі зазначених в Таблиці 1 цього додатку до тендерної документації) та надає у складі своєї тендерної пропозиції:</w:t>
      </w:r>
      <w:r>
        <w:rPr>
          <w:rFonts w:ascii="Times New Roman" w:hAnsi="Times New Roman"/>
          <w:bCs w:val="false"/>
          <w:u w:val="single"/>
          <w:shd w:fill="auto" w:val="clear"/>
          <w:lang w:val="uk-UA"/>
        </w:rPr>
        <w:t xml:space="preserve"> </w:t>
      </w:r>
    </w:p>
    <w:p>
      <w:pPr>
        <w:pStyle w:val="Normal"/>
        <w:tabs>
          <w:tab w:val="clear" w:pos="720"/>
          <w:tab w:val="left" w:pos="0" w:leader="none"/>
        </w:tabs>
        <w:jc w:val="right"/>
        <w:rPr>
          <w:highlight w:val="none"/>
          <w:shd w:fill="auto" w:val="clear"/>
          <w:lang w:val="uk-UA"/>
        </w:rPr>
      </w:pPr>
      <w:r>
        <w:rPr>
          <w:rFonts w:ascii="Times New Roman" w:hAnsi="Times New Roman"/>
          <w:color w:val="000000"/>
          <w:sz w:val="20"/>
          <w:szCs w:val="20"/>
          <w:shd w:fill="auto" w:val="clear"/>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1410"/>
        <w:gridCol w:w="1428"/>
        <w:gridCol w:w="1615"/>
        <w:gridCol w:w="1131"/>
        <w:gridCol w:w="1853"/>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Найменування</w:t>
            </w:r>
          </w:p>
        </w:tc>
        <w:tc>
          <w:tcPr>
            <w:tcW w:w="1410" w:type="dxa"/>
            <w:tcBorders>
              <w:top w:val="single" w:sz="4" w:space="0" w:color="000000"/>
              <w:left w:val="single" w:sz="4" w:space="0" w:color="000000"/>
              <w:bottom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 xml:space="preserve"> </w:t>
            </w:r>
            <w:r>
              <w:rPr>
                <w:rFonts w:ascii="Times New Roman" w:hAnsi="Times New Roman"/>
                <w:b/>
                <w:sz w:val="20"/>
                <w:szCs w:val="20"/>
                <w:shd w:fill="auto" w:val="clear"/>
                <w:lang w:val="uk-UA"/>
              </w:rPr>
              <w:t>Назва</w:t>
            </w:r>
          </w:p>
          <w:p>
            <w:pPr>
              <w:pStyle w:val="Normal"/>
              <w:widowControl w:val="false"/>
              <w:jc w:val="center"/>
              <w:rPr>
                <w:highlight w:val="none"/>
                <w:shd w:fill="auto" w:val="clear"/>
                <w:lang w:val="uk-UA"/>
              </w:rPr>
            </w:pPr>
            <w:r>
              <w:rPr>
                <w:rFonts w:ascii="Times New Roman" w:hAnsi="Times New Roman"/>
                <w:b/>
                <w:bCs/>
                <w:sz w:val="20"/>
                <w:szCs w:val="20"/>
                <w:shd w:fill="auto" w:val="clear"/>
                <w:lang w:val="uk-UA"/>
              </w:rPr>
              <w:t>запропонованого Товару</w:t>
            </w:r>
          </w:p>
          <w:p>
            <w:pPr>
              <w:pStyle w:val="Normal"/>
              <w:widowControl w:val="false"/>
              <w:jc w:val="center"/>
              <w:rPr>
                <w:highlight w:val="none"/>
                <w:shd w:fill="auto" w:val="clear"/>
                <w:lang w:val="uk-UA"/>
              </w:rPr>
            </w:pPr>
            <w:r>
              <w:rPr>
                <w:rFonts w:ascii="Times New Roman" w:hAnsi="Times New Roman"/>
                <w:b/>
                <w:bCs/>
                <w:sz w:val="18"/>
                <w:szCs w:val="18"/>
                <w:shd w:fill="auto" w:val="clear"/>
                <w:lang w:val="uk-UA"/>
              </w:rPr>
              <w:t xml:space="preserve">( </w:t>
            </w:r>
            <w:r>
              <w:rPr>
                <w:rFonts w:eastAsia="Calibri" w:ascii="Times New Roman" w:hAnsi="Times New Roman"/>
                <w:b/>
                <w:bCs/>
                <w:i/>
                <w:sz w:val="18"/>
                <w:szCs w:val="18"/>
                <w:shd w:fill="auto" w:val="clear"/>
                <w:lang w:val="uk-UA"/>
              </w:rPr>
              <w:t>згідно документів виробника)</w:t>
            </w:r>
          </w:p>
        </w:tc>
        <w:tc>
          <w:tcPr>
            <w:tcW w:w="142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Код та назва відповідно до НК 024:2023</w:t>
            </w:r>
          </w:p>
        </w:tc>
        <w:tc>
          <w:tcPr>
            <w:tcW w:w="1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Виробник,**</w:t>
            </w:r>
          </w:p>
          <w:p>
            <w:pPr>
              <w:pStyle w:val="Normal"/>
              <w:widowControl w:val="false"/>
              <w:jc w:val="center"/>
              <w:rPr>
                <w:highlight w:val="none"/>
                <w:shd w:fill="auto" w:val="clear"/>
                <w:lang w:val="uk-UA"/>
              </w:rPr>
            </w:pPr>
            <w:r>
              <w:rPr>
                <w:rFonts w:ascii="Times New Roman" w:hAnsi="Times New Roman"/>
                <w:b/>
                <w:bCs/>
                <w:sz w:val="20"/>
                <w:szCs w:val="20"/>
                <w:shd w:fill="auto" w:val="clear"/>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Одиниця виміру</w:t>
            </w:r>
          </w:p>
        </w:tc>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Кількість</w:t>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1</w:t>
            </w:r>
          </w:p>
        </w:tc>
        <w:tc>
          <w:tcPr>
            <w:tcW w:w="3005" w:type="dxa"/>
            <w:tcBorders>
              <w:left w:val="single" w:sz="4" w:space="0" w:color="000000"/>
              <w:bottom w:val="single" w:sz="4" w:space="0" w:color="000000"/>
              <w:right w:val="single" w:sz="4" w:space="0" w:color="000000"/>
            </w:tcBorders>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2</w:t>
            </w:r>
          </w:p>
        </w:tc>
        <w:tc>
          <w:tcPr>
            <w:tcW w:w="1410" w:type="dxa"/>
            <w:tcBorders>
              <w:left w:val="single" w:sz="4" w:space="0" w:color="000000"/>
              <w:bottom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3</w:t>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4</w:t>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5</w:t>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6</w:t>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7</w:t>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w:t>
            </w:r>
          </w:p>
        </w:tc>
        <w:tc>
          <w:tcPr>
            <w:tcW w:w="3005" w:type="dxa"/>
            <w:tcBorders>
              <w:left w:val="single" w:sz="4" w:space="0" w:color="000000"/>
              <w:bottom w:val="single" w:sz="4" w:space="0" w:color="000000"/>
              <w:right w:val="single" w:sz="4" w:space="0" w:color="000000"/>
            </w:tcBorders>
          </w:tcPr>
          <w:p>
            <w:pPr>
              <w:pStyle w:val="1"/>
              <w:widowControl w:val="false"/>
              <w:numPr>
                <w:ilvl w:val="0"/>
                <w:numId w:val="1"/>
              </w:numPr>
              <w:ind w:left="0" w:right="0" w:hanging="0"/>
              <w:rPr/>
            </w:pPr>
            <w:r>
              <w:rPr>
                <w:rStyle w:val="Style9"/>
                <w:rFonts w:ascii="Times New Roman" w:hAnsi="Times New Roman"/>
                <w:b w:val="false"/>
                <w:sz w:val="20"/>
                <w:szCs w:val="20"/>
                <w:shd w:fill="auto" w:val="clear"/>
                <w:lang w:val="uk-UA"/>
              </w:rPr>
              <w:t>Глюкоза.</w:t>
            </w:r>
          </w:p>
          <w:p>
            <w:pPr>
              <w:pStyle w:val="Style25"/>
              <w:widowControl w:val="false"/>
              <w:numPr>
                <w:ilvl w:val="0"/>
                <w:numId w:val="1"/>
              </w:numPr>
              <w:rPr>
                <w:highlight w:val="none"/>
                <w:shd w:fill="auto" w:val="clear"/>
                <w:lang w:val="uk-UA"/>
              </w:rPr>
            </w:pPr>
            <w:r>
              <w:rPr>
                <w:rFonts w:eastAsia="Cambria" w:cs="Times New Roman CYR" w:eastAsiaTheme="minorHAnsi"/>
                <w:color w:val="000000"/>
                <w:sz w:val="20"/>
                <w:szCs w:val="20"/>
                <w:shd w:fill="auto" w:val="clear"/>
                <w:lang w:val="uk-UA" w:eastAsia="en-US" w:bidi="ar-SA"/>
              </w:rPr>
              <w:t>Набір реагентів для визначення глюкози в біологічних рідинах глюкозооксидазним методом,200мл.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w:t>
            </w:r>
          </w:p>
        </w:tc>
        <w:tc>
          <w:tcPr>
            <w:tcW w:w="3005" w:type="dxa"/>
            <w:tcBorders>
              <w:left w:val="single" w:sz="4" w:space="0" w:color="000000"/>
              <w:bottom w:val="single" w:sz="4" w:space="0" w:color="000000"/>
              <w:right w:val="single" w:sz="4" w:space="0" w:color="000000"/>
            </w:tcBorders>
          </w:tcPr>
          <w:p>
            <w:pPr>
              <w:pStyle w:val="Style25"/>
              <w:keepNext w:val="true"/>
              <w:widowControl w:val="false"/>
              <w:numPr>
                <w:ilvl w:val="0"/>
                <w:numId w:val="1"/>
              </w:numPr>
              <w:rPr/>
            </w:pPr>
            <w:r>
              <w:rPr>
                <w:rStyle w:val="Style9"/>
                <w:rFonts w:eastAsia="Times New Roman" w:cs="Times New Roman"/>
                <w:bCs/>
                <w:sz w:val="20"/>
                <w:szCs w:val="20"/>
                <w:shd w:fill="auto" w:val="clear"/>
                <w:lang w:val="uk-UA"/>
              </w:rPr>
              <w:t>АЛТ–кін.</w:t>
            </w:r>
          </w:p>
          <w:p>
            <w:pPr>
              <w:pStyle w:val="Style25"/>
              <w:keepNext w:val="true"/>
              <w:widowControl w:val="false"/>
              <w:numPr>
                <w:ilvl w:val="0"/>
                <w:numId w:val="1"/>
              </w:numPr>
              <w:rPr/>
            </w:pPr>
            <w:r>
              <w:rPr>
                <w:rStyle w:val="Style9"/>
                <w:rFonts w:eastAsia="Times New Roman" w:cs="Times New Roman"/>
                <w:color w:val="000000"/>
                <w:sz w:val="20"/>
                <w:szCs w:val="20"/>
                <w:shd w:fill="auto" w:val="clear"/>
                <w:lang w:val="uk-UA" w:eastAsia="ru-RU" w:bidi="ar-SA"/>
              </w:rPr>
              <w:t>Набір реагентів для визначення аланін амінотрансферази в сироватці крові., 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eastAsia="Times New Roman" w:cs="Times New Roman"/>
                <w:sz w:val="20"/>
                <w:szCs w:val="20"/>
                <w:shd w:fill="auto" w:val="clear"/>
                <w:lang w:val="uk-UA" w:eastAsia="ru-RU"/>
              </w:rPr>
              <w:t>АСТ–кін.</w:t>
            </w:r>
          </w:p>
          <w:p>
            <w:pPr>
              <w:pStyle w:val="Style25"/>
              <w:widowControl w:val="false"/>
              <w:numPr>
                <w:ilvl w:val="0"/>
                <w:numId w:val="1"/>
              </w:numPr>
              <w:overflowPunct w:val="false"/>
              <w:rPr/>
            </w:pPr>
            <w:r>
              <w:rPr>
                <w:rStyle w:val="Style9"/>
                <w:rFonts w:eastAsia="Times New Roman" w:cs="Times New Roman"/>
                <w:color w:val="000000"/>
                <w:sz w:val="20"/>
                <w:szCs w:val="20"/>
                <w:shd w:fill="auto" w:val="clear"/>
                <w:lang w:val="uk-UA" w:eastAsia="ru-RU" w:bidi="ar-SA"/>
              </w:rPr>
              <w:t>Набір реагентів для визначення аспартатамінотрансферази в сироватці крові, 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eastAsia="Times New Roman" w:cs="Times New Roman"/>
                <w:sz w:val="20"/>
                <w:szCs w:val="20"/>
                <w:shd w:fill="auto" w:val="clear"/>
                <w:lang w:val="uk-UA" w:eastAsia="ru-RU"/>
              </w:rPr>
              <w:t>Сечовина-У уреазна.</w:t>
            </w:r>
          </w:p>
          <w:p>
            <w:pPr>
              <w:pStyle w:val="Style25"/>
              <w:widowControl w:val="false"/>
              <w:numPr>
                <w:ilvl w:val="0"/>
                <w:numId w:val="1"/>
              </w:numPr>
              <w:overflowPunct w:val="false"/>
              <w:rPr>
                <w:highlight w:val="none"/>
                <w:shd w:fill="auto" w:val="clear"/>
                <w:lang w:val="uk-UA"/>
              </w:rPr>
            </w:pPr>
            <w:r>
              <w:rPr>
                <w:rFonts w:eastAsia="Cambria" w:cs="Times New Roman CYR" w:eastAsiaTheme="minorHAnsi"/>
                <w:color w:val="000000"/>
                <w:sz w:val="20"/>
                <w:szCs w:val="20"/>
                <w:shd w:fill="auto" w:val="clear"/>
                <w:lang w:val="uk-UA" w:eastAsia="en-US" w:bidi="ar-SA"/>
              </w:rPr>
              <w:t>Набір для визначення сечовини в сироватці крові та сечі, 400мл.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5</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eastAsia="Times New Roman" w:cs="Times New Roman"/>
                <w:sz w:val="20"/>
                <w:szCs w:val="20"/>
                <w:shd w:fill="auto" w:val="clear"/>
                <w:lang w:val="uk-UA" w:eastAsia="ru-RU"/>
              </w:rPr>
              <w:t>Креатинін.</w:t>
            </w:r>
          </w:p>
          <w:p>
            <w:pPr>
              <w:pStyle w:val="Style25"/>
              <w:widowControl w:val="false"/>
              <w:numPr>
                <w:ilvl w:val="0"/>
                <w:numId w:val="1"/>
              </w:numPr>
              <w:overflowPunct w:val="false"/>
              <w:rPr>
                <w:highlight w:val="none"/>
                <w:shd w:fill="auto" w:val="clear"/>
                <w:lang w:val="uk-UA"/>
              </w:rPr>
            </w:pPr>
            <w:r>
              <w:rPr>
                <w:rFonts w:eastAsia="Times New Roman" w:cs="Times New Roman"/>
                <w:sz w:val="20"/>
                <w:szCs w:val="20"/>
                <w:shd w:fill="auto" w:val="clear"/>
                <w:lang w:val="uk-UA" w:eastAsia="ru-RU"/>
              </w:rPr>
              <w:t>Набір для визначення креатиніну в сироватці крові</w:t>
            </w:r>
          </w:p>
          <w:p>
            <w:pPr>
              <w:pStyle w:val="Style25"/>
              <w:widowControl w:val="false"/>
              <w:numPr>
                <w:ilvl w:val="0"/>
                <w:numId w:val="1"/>
              </w:numPr>
              <w:overflowPunct w:val="false"/>
              <w:rPr/>
            </w:pPr>
            <w:r>
              <w:rPr>
                <w:rStyle w:val="Style9"/>
                <w:rFonts w:eastAsia="Times New Roman" w:cs="Times New Roman"/>
                <w:color w:val="000000"/>
                <w:sz w:val="20"/>
                <w:szCs w:val="20"/>
                <w:shd w:fill="auto" w:val="clear"/>
                <w:lang w:val="uk-UA" w:eastAsia="ru-RU" w:bidi="ar-SA"/>
              </w:rPr>
              <w:t>300мл.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6</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rPr>
                <w:highlight w:val="none"/>
                <w:shd w:fill="auto" w:val="clear"/>
                <w:lang w:val="uk-UA"/>
              </w:rPr>
            </w:pPr>
            <w:r>
              <w:rPr>
                <w:rFonts w:eastAsia="Times New Roman" w:cs="Times New Roman"/>
                <w:bCs/>
                <w:sz w:val="20"/>
                <w:szCs w:val="20"/>
                <w:shd w:fill="auto" w:val="clear"/>
                <w:lang w:val="uk-UA" w:eastAsia="ru-RU"/>
              </w:rPr>
              <w:t>Тригліцериди.</w:t>
            </w:r>
          </w:p>
          <w:p>
            <w:pPr>
              <w:pStyle w:val="Style25"/>
              <w:widowControl w:val="false"/>
              <w:numPr>
                <w:ilvl w:val="0"/>
                <w:numId w:val="1"/>
              </w:numPr>
              <w:rPr>
                <w:highlight w:val="none"/>
                <w:shd w:fill="auto" w:val="clear"/>
                <w:lang w:val="uk-UA"/>
              </w:rPr>
            </w:pPr>
            <w:r>
              <w:rPr>
                <w:rFonts w:eastAsia="Times New Roman" w:cs="Times New Roman CYR"/>
                <w:bCs/>
                <w:color w:val="000000"/>
                <w:sz w:val="20"/>
                <w:szCs w:val="20"/>
                <w:shd w:fill="auto" w:val="clear"/>
                <w:lang w:val="uk-UA" w:eastAsia="ru-RU"/>
              </w:rPr>
              <w:t>Набір реагентів для визначення кількості тригліцеридів.в сироватці, плазмі крові, 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7</w:t>
            </w:r>
          </w:p>
        </w:tc>
        <w:tc>
          <w:tcPr>
            <w:tcW w:w="3005" w:type="dxa"/>
            <w:tcBorders>
              <w:left w:val="single" w:sz="4" w:space="0" w:color="000000"/>
              <w:bottom w:val="single" w:sz="4" w:space="0" w:color="000000"/>
              <w:right w:val="single" w:sz="4" w:space="0" w:color="000000"/>
            </w:tcBorders>
          </w:tcPr>
          <w:p>
            <w:pPr>
              <w:pStyle w:val="Style25"/>
              <w:widowControl w:val="false"/>
              <w:rPr>
                <w:highlight w:val="none"/>
                <w:shd w:fill="auto" w:val="clear"/>
                <w:lang w:val="uk-UA"/>
              </w:rPr>
            </w:pPr>
            <w:r>
              <w:rPr>
                <w:rFonts w:eastAsia="Times New Roman" w:cs="Times New Roman"/>
                <w:bCs/>
                <w:sz w:val="20"/>
                <w:szCs w:val="20"/>
                <w:shd w:fill="auto" w:val="clear"/>
                <w:lang w:val="uk-UA" w:eastAsia="ru-RU"/>
              </w:rPr>
              <w:t>Холестерин.</w:t>
            </w:r>
          </w:p>
          <w:p>
            <w:pPr>
              <w:pStyle w:val="Style25"/>
              <w:widowControl w:val="false"/>
              <w:rPr/>
            </w:pPr>
            <w:r>
              <w:rPr>
                <w:rStyle w:val="Style9"/>
                <w:rFonts w:eastAsia="Times New Roman" w:cs="Times New Roman"/>
                <w:bCs/>
                <w:sz w:val="20"/>
                <w:szCs w:val="20"/>
                <w:shd w:fill="auto" w:val="clear"/>
                <w:lang w:val="uk-UA" w:eastAsia="ru-RU"/>
              </w:rPr>
              <w:t xml:space="preserve"> </w:t>
            </w:r>
            <w:r>
              <w:rPr>
                <w:rStyle w:val="Style9"/>
                <w:rFonts w:eastAsia="Times New Roman" w:cs="Times New Roman"/>
                <w:bCs/>
                <w:sz w:val="20"/>
                <w:szCs w:val="20"/>
                <w:shd w:fill="auto" w:val="clear"/>
                <w:lang w:val="uk-UA" w:eastAsia="ru-RU"/>
              </w:rPr>
              <w:t>Набір реагентів для визначення кількості холестерину в сироватці, плазмі крові,100мл.</w:t>
            </w:r>
          </w:p>
          <w:p>
            <w:pPr>
              <w:pStyle w:val="Style25"/>
              <w:widowControl w:val="false"/>
              <w:overflowPunct w:val="false"/>
              <w:jc w:val="center"/>
              <w:rPr>
                <w:rFonts w:ascii="Times New Roman" w:hAnsi="Times New Roman" w:eastAsia="Times New Roman" w:cs="Times New Roman"/>
                <w:b/>
                <w:b/>
                <w:iCs/>
                <w:sz w:val="20"/>
                <w:szCs w:val="20"/>
                <w:highlight w:val="none"/>
                <w:shd w:fill="auto" w:val="clear"/>
                <w:lang w:val="uk-UA" w:eastAsia="ru-RU"/>
              </w:rPr>
            </w:pPr>
            <w:r>
              <w:rPr>
                <w:rFonts w:eastAsia="Times New Roman" w:cs="Times New Roman"/>
                <w:b/>
                <w:iCs/>
                <w:sz w:val="20"/>
                <w:szCs w:val="20"/>
                <w:shd w:fill="auto" w:val="clear"/>
                <w:lang w:val="uk-UA" w:eastAsia="ru-RU"/>
              </w:rPr>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8</w:t>
            </w:r>
          </w:p>
        </w:tc>
        <w:tc>
          <w:tcPr>
            <w:tcW w:w="3005" w:type="dxa"/>
            <w:tcBorders>
              <w:left w:val="single" w:sz="4" w:space="0" w:color="000000"/>
              <w:bottom w:val="single" w:sz="4" w:space="0" w:color="000000"/>
              <w:right w:val="single" w:sz="4" w:space="0" w:color="000000"/>
            </w:tcBorders>
          </w:tcPr>
          <w:p>
            <w:pPr>
              <w:pStyle w:val="Style25"/>
              <w:widowControl w:val="false"/>
              <w:rPr/>
            </w:pPr>
            <w:r>
              <w:rPr>
                <w:rStyle w:val="Style9"/>
                <w:rFonts w:eastAsia="Times New Roman" w:cs="Times New Roman"/>
                <w:bCs/>
                <w:sz w:val="20"/>
                <w:szCs w:val="20"/>
                <w:shd w:fill="auto" w:val="clear"/>
                <w:lang w:val="uk-UA" w:eastAsia="ru-RU"/>
              </w:rPr>
              <w:t>Холестерин HDL.</w:t>
            </w:r>
          </w:p>
          <w:p>
            <w:pPr>
              <w:pStyle w:val="Style25"/>
              <w:widowControl w:val="false"/>
              <w:rPr/>
            </w:pPr>
            <w:r>
              <w:rPr>
                <w:rStyle w:val="Style9"/>
                <w:rFonts w:eastAsia="Times New Roman" w:cs="Times New Roman"/>
                <w:bCs/>
                <w:sz w:val="20"/>
                <w:szCs w:val="20"/>
                <w:shd w:fill="auto" w:val="clear"/>
                <w:lang w:val="uk-UA" w:eastAsia="ru-RU"/>
              </w:rPr>
              <w:t>Набір реагентів для визначення кількості HDL холестерину (ліпопротеїди високої щільності) в сироватці крові,200мл.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9</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Білірубін.</w:t>
            </w:r>
          </w:p>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Набір реактивів для визначення концентрації загального та прямого білірубіну в сироватці крові</w:t>
            </w:r>
          </w:p>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(за методом Ендрашика),250мл.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10</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Лужна фосфатаза.</w:t>
            </w:r>
          </w:p>
          <w:p>
            <w:pPr>
              <w:pStyle w:val="Style25"/>
              <w:widowControl w:val="false"/>
              <w:overflowPunct w:val="false"/>
              <w:rPr/>
            </w:pPr>
            <w:r>
              <w:rPr>
                <w:rStyle w:val="Style9"/>
                <w:rFonts w:eastAsia="Times New Roman" w:cs="Times New Roman"/>
                <w:sz w:val="20"/>
                <w:szCs w:val="20"/>
                <w:shd w:fill="auto" w:val="clear"/>
                <w:lang w:val="uk-UA" w:eastAsia="ru-RU"/>
              </w:rPr>
              <w:t>Набір реактивів для визначення активності лужної фосфатази в сироватці крові (кінетичним методом з ДЕА буфером),100мл.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11</w:t>
            </w:r>
          </w:p>
        </w:tc>
        <w:tc>
          <w:tcPr>
            <w:tcW w:w="3005" w:type="dxa"/>
            <w:tcBorders>
              <w:left w:val="single" w:sz="4" w:space="0" w:color="000000"/>
              <w:bottom w:val="single" w:sz="4" w:space="0" w:color="000000"/>
              <w:right w:val="single" w:sz="4" w:space="0" w:color="000000"/>
            </w:tcBorders>
          </w:tcPr>
          <w:p>
            <w:pPr>
              <w:pStyle w:val="Style25"/>
              <w:widowControl w:val="false"/>
              <w:spacing w:before="0" w:after="120"/>
              <w:rPr>
                <w:highlight w:val="none"/>
                <w:shd w:fill="auto" w:val="clear"/>
                <w:lang w:val="uk-UA"/>
              </w:rPr>
            </w:pPr>
            <w:r>
              <w:rPr>
                <w:rFonts w:eastAsia="Times New Roman" w:cs="Times New Roman"/>
                <w:sz w:val="20"/>
                <w:szCs w:val="20"/>
                <w:shd w:fill="auto" w:val="clear"/>
                <w:lang w:val="uk-UA" w:eastAsia="ru-RU"/>
              </w:rPr>
              <w:t xml:space="preserve"> </w:t>
            </w:r>
            <w:r>
              <w:rPr>
                <w:rFonts w:eastAsia="Times New Roman" w:cs="Times New Roman"/>
                <w:sz w:val="20"/>
                <w:szCs w:val="20"/>
                <w:shd w:fill="auto" w:val="clear"/>
                <w:lang w:val="uk-UA" w:eastAsia="ru-RU"/>
              </w:rPr>
              <w:t>Альфа–амілаза-кін.</w:t>
            </w:r>
          </w:p>
          <w:p>
            <w:pPr>
              <w:pStyle w:val="Style25"/>
              <w:widowControl w:val="false"/>
              <w:spacing w:before="0" w:after="120"/>
              <w:rPr>
                <w:highlight w:val="none"/>
                <w:shd w:fill="auto" w:val="clear"/>
                <w:lang w:val="uk-UA"/>
              </w:rPr>
            </w:pPr>
            <w:r>
              <w:rPr>
                <w:rFonts w:eastAsia="Times New Roman" w:cs="Times New Roman"/>
                <w:sz w:val="20"/>
                <w:szCs w:val="20"/>
                <w:shd w:fill="auto" w:val="clear"/>
                <w:lang w:val="uk-UA" w:eastAsia="ru-RU"/>
              </w:rPr>
              <w:t xml:space="preserve"> </w:t>
            </w:r>
            <w:r>
              <w:rPr>
                <w:rFonts w:eastAsia="Times New Roman" w:cs="Times New Roman"/>
                <w:sz w:val="20"/>
                <w:szCs w:val="20"/>
                <w:shd w:fill="auto" w:val="clear"/>
                <w:lang w:val="uk-UA" w:eastAsia="ru-RU"/>
              </w:rPr>
              <w:t>Набір реагентів   для визначення загальної активності альфа-амілази в сироватці, плазмі крові та сечі,50мл.</w:t>
            </w:r>
          </w:p>
          <w:p>
            <w:pPr>
              <w:pStyle w:val="Style25"/>
              <w:widowControl w:val="false"/>
              <w:overflowPunct w:val="false"/>
              <w:rPr>
                <w:rFonts w:ascii="Times New Roman" w:hAnsi="Times New Roman" w:eastAsia="Times New Roman" w:cs="Times New Roman"/>
                <w:sz w:val="20"/>
                <w:szCs w:val="20"/>
                <w:highlight w:val="none"/>
                <w:shd w:fill="auto" w:val="clear"/>
                <w:lang w:val="uk-UA" w:eastAsia="ru-RU"/>
              </w:rPr>
            </w:pPr>
            <w:r>
              <w:rPr>
                <w:rFonts w:eastAsia="Times New Roman" w:cs="Times New Roman"/>
                <w:sz w:val="20"/>
                <w:szCs w:val="20"/>
                <w:shd w:fill="auto" w:val="clear"/>
                <w:lang w:val="uk-UA" w:eastAsia="ru-RU"/>
              </w:rPr>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12</w:t>
            </w:r>
          </w:p>
        </w:tc>
        <w:tc>
          <w:tcPr>
            <w:tcW w:w="3005" w:type="dxa"/>
            <w:tcBorders>
              <w:left w:val="single" w:sz="4" w:space="0" w:color="000000"/>
              <w:bottom w:val="single" w:sz="4" w:space="0" w:color="000000"/>
              <w:right w:val="single" w:sz="4" w:space="0" w:color="000000"/>
            </w:tcBorders>
          </w:tcPr>
          <w:p>
            <w:pPr>
              <w:pStyle w:val="1"/>
              <w:widowControl w:val="false"/>
              <w:tabs>
                <w:tab w:val="clear" w:pos="720"/>
              </w:tabs>
              <w:spacing w:before="0" w:after="0"/>
              <w:ind w:left="-108" w:right="0" w:hanging="0"/>
              <w:rPr/>
            </w:pPr>
            <w:r>
              <w:rPr>
                <w:rStyle w:val="Style9"/>
                <w:rFonts w:ascii="Times New Roman" w:hAnsi="Times New Roman"/>
                <w:sz w:val="20"/>
                <w:szCs w:val="20"/>
                <w:shd w:fill="auto" w:val="clear"/>
                <w:lang w:val="uk-UA" w:eastAsia="ru-RU"/>
              </w:rPr>
              <w:t xml:space="preserve"> </w:t>
            </w:r>
            <w:r>
              <w:rPr>
                <w:rStyle w:val="Style9"/>
                <w:rFonts w:ascii="Times New Roman" w:hAnsi="Times New Roman"/>
                <w:b w:val="false"/>
                <w:sz w:val="20"/>
                <w:szCs w:val="20"/>
                <w:shd w:fill="auto" w:val="clear"/>
                <w:lang w:val="uk-UA"/>
              </w:rPr>
              <w:t>γ-ГТ –кін.</w:t>
            </w:r>
          </w:p>
          <w:p>
            <w:pPr>
              <w:pStyle w:val="1"/>
              <w:widowControl w:val="false"/>
              <w:tabs>
                <w:tab w:val="clear" w:pos="720"/>
              </w:tabs>
              <w:spacing w:before="0" w:after="0"/>
              <w:ind w:left="-108" w:right="0" w:hanging="0"/>
              <w:rPr/>
            </w:pPr>
            <w:r>
              <w:rPr>
                <w:rStyle w:val="Style9"/>
                <w:rFonts w:ascii="Times New Roman" w:hAnsi="Times New Roman"/>
                <w:b w:val="false"/>
                <w:sz w:val="20"/>
                <w:szCs w:val="20"/>
                <w:shd w:fill="auto" w:val="clear"/>
                <w:lang w:val="uk-UA"/>
              </w:rPr>
              <w:t xml:space="preserve"> </w:t>
            </w:r>
            <w:r>
              <w:rPr>
                <w:rStyle w:val="Style9"/>
                <w:rFonts w:ascii="Times New Roman" w:hAnsi="Times New Roman"/>
                <w:b w:val="false"/>
                <w:sz w:val="20"/>
                <w:szCs w:val="20"/>
                <w:shd w:fill="auto" w:val="clear"/>
                <w:lang w:val="uk-UA" w:eastAsia="ru-RU"/>
              </w:rPr>
              <w:t xml:space="preserve">Набір реагентів для визначення  активності </w:t>
            </w:r>
            <w:r>
              <w:rPr>
                <w:rStyle w:val="Style9"/>
                <w:rFonts w:ascii="Times New Roman" w:hAnsi="Times New Roman"/>
                <w:b w:val="false"/>
                <w:bCs w:val="false"/>
                <w:sz w:val="20"/>
                <w:szCs w:val="20"/>
                <w:shd w:fill="auto" w:val="clear"/>
                <w:lang w:val="uk-UA" w:eastAsia="ru-RU"/>
              </w:rPr>
              <w:t>гамма-глютамілтрансферази</w:t>
            </w:r>
            <w:r>
              <w:rPr>
                <w:rStyle w:val="Style9"/>
                <w:rFonts w:ascii="Times New Roman" w:hAnsi="Times New Roman"/>
                <w:b w:val="false"/>
                <w:sz w:val="20"/>
                <w:szCs w:val="20"/>
                <w:shd w:fill="auto" w:val="clear"/>
                <w:lang w:val="uk-UA" w:eastAsia="ru-RU"/>
              </w:rPr>
              <w:t xml:space="preserve"> в сироватці  крові,100мл.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13</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bCs/>
                <w:sz w:val="20"/>
                <w:szCs w:val="20"/>
                <w:shd w:fill="auto" w:val="clear"/>
                <w:lang w:val="uk-UA" w:eastAsia="ru-RU"/>
              </w:rPr>
              <w:t>ЛДГ–кін.</w:t>
            </w:r>
          </w:p>
          <w:p>
            <w:pPr>
              <w:pStyle w:val="Style25"/>
              <w:widowControl w:val="false"/>
              <w:overflowPunct w:val="false"/>
              <w:rPr>
                <w:highlight w:val="none"/>
                <w:shd w:fill="auto" w:val="clear"/>
                <w:lang w:val="uk-UA"/>
              </w:rPr>
            </w:pPr>
            <w:r>
              <w:rPr>
                <w:rFonts w:eastAsia="Times New Roman" w:cs="Times New Roman"/>
                <w:bCs/>
                <w:sz w:val="20"/>
                <w:szCs w:val="20"/>
                <w:shd w:fill="auto" w:val="clear"/>
                <w:lang w:val="uk-UA" w:eastAsia="ru-RU"/>
              </w:rPr>
              <w:t>1 наб-30 визн.</w:t>
            </w:r>
          </w:p>
          <w:p>
            <w:pPr>
              <w:pStyle w:val="Style25"/>
              <w:widowControl w:val="false"/>
              <w:overflowPunct w:val="false"/>
              <w:rPr/>
            </w:pPr>
            <w:r>
              <w:rPr>
                <w:rStyle w:val="Style9"/>
                <w:rFonts w:eastAsia="Times New Roman" w:cs="Times New Roman"/>
                <w:bCs/>
                <w:sz w:val="20"/>
                <w:szCs w:val="20"/>
                <w:shd w:fill="auto" w:val="clear"/>
                <w:lang w:val="uk-UA" w:eastAsia="ru-RU"/>
              </w:rPr>
              <w:t>Набір реагентів  для визначення активності лактатдегідрогенази в сироватці крові,90мл</w:t>
            </w:r>
            <w:r>
              <w:rPr>
                <w:rStyle w:val="Style9"/>
                <w:rFonts w:eastAsia="Times New Roman" w:cs="Times New Roman"/>
                <w:b/>
                <w:bCs/>
                <w:sz w:val="20"/>
                <w:szCs w:val="20"/>
                <w:shd w:fill="auto" w:val="clear"/>
                <w:lang w:val="uk-UA" w:eastAsia="ru-RU"/>
              </w:rPr>
              <w:t>.</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14</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Залізо.</w:t>
            </w:r>
          </w:p>
          <w:p>
            <w:pPr>
              <w:pStyle w:val="Style25"/>
              <w:widowControl w:val="false"/>
              <w:overflowPunct w:val="false"/>
              <w:rPr/>
            </w:pPr>
            <w:r>
              <w:rPr>
                <w:rStyle w:val="Style9"/>
                <w:rFonts w:eastAsia="Times New Roman" w:cs="Times New Roman"/>
                <w:sz w:val="20"/>
                <w:szCs w:val="20"/>
                <w:shd w:fill="auto" w:val="clear"/>
                <w:lang w:val="uk-UA" w:eastAsia="ru-RU"/>
              </w:rPr>
              <w:t>Набір реактивів для визначення вмісту заліза за реакцією з ферозином без депротеінізації,  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15</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Калібрувальний розчин альбуміну 1000г/л.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16</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Калібратори білку.</w:t>
            </w:r>
          </w:p>
          <w:p>
            <w:pPr>
              <w:pStyle w:val="Style25"/>
              <w:widowControl w:val="false"/>
              <w:overflowPunct w:val="false"/>
              <w:rPr/>
            </w:pPr>
            <w:r>
              <w:rPr>
                <w:rStyle w:val="Style9"/>
                <w:rFonts w:eastAsia="Times New Roman" w:cs="Times New Roman"/>
                <w:sz w:val="20"/>
                <w:szCs w:val="20"/>
                <w:shd w:fill="auto" w:val="clear"/>
                <w:lang w:val="uk-UA" w:eastAsia="ru-RU"/>
              </w:rPr>
              <w:t>Набір калібрувальних розчинів альбуміну.</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17</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«РФ латекс тест».</w:t>
            </w:r>
          </w:p>
          <w:p>
            <w:pPr>
              <w:pStyle w:val="Style25"/>
              <w:widowControl w:val="false"/>
              <w:overflowPunct w:val="fals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false"/>
              <w:rPr/>
            </w:pPr>
            <w:r>
              <w:rPr>
                <w:rStyle w:val="Style9"/>
                <w:rFonts w:eastAsia="Times New Roman" w:cs="Times New Roman"/>
                <w:sz w:val="20"/>
                <w:szCs w:val="20"/>
                <w:shd w:fill="auto" w:val="clear"/>
                <w:lang w:val="uk-UA" w:eastAsia="ru-RU"/>
              </w:rPr>
              <w:t>Діагностикум для виявлення   ревматоїдного фактору в сироватці крові  людини,2мл.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18</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«СРБ латекс тест».</w:t>
            </w:r>
          </w:p>
          <w:p>
            <w:pPr>
              <w:pStyle w:val="Style25"/>
              <w:widowControl w:val="false"/>
              <w:overflowPunct w:val="fals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false"/>
              <w:rPr/>
            </w:pPr>
            <w:r>
              <w:rPr>
                <w:rStyle w:val="Style9"/>
                <w:rFonts w:eastAsia="Times New Roman" w:cs="Times New Roman"/>
                <w:sz w:val="20"/>
                <w:szCs w:val="20"/>
                <w:shd w:fill="auto" w:val="clear"/>
                <w:lang w:val="uk-UA" w:eastAsia="ru-RU"/>
              </w:rPr>
              <w:t>Діагностикум для виявлення   С-реактивного білку в сироватці крові  людини,2мл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19</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Креатинін-калібратор.</w:t>
            </w:r>
          </w:p>
          <w:p>
            <w:pPr>
              <w:pStyle w:val="Style25"/>
              <w:widowControl w:val="false"/>
              <w:overflowPunct w:val="false"/>
              <w:rPr/>
            </w:pPr>
            <w:r>
              <w:rPr>
                <w:rStyle w:val="Style9"/>
                <w:rFonts w:eastAsia="Times New Roman" w:cs="Times New Roman"/>
                <w:sz w:val="20"/>
                <w:szCs w:val="20"/>
                <w:shd w:fill="auto" w:val="clear"/>
                <w:lang w:val="uk-UA" w:eastAsia="ru-RU"/>
              </w:rPr>
              <w:t>Набір реактивів для приготування калібрувальних розчинів  для побудови калібрувального графіку.</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20</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«АСЛ-О-латекс- тест».</w:t>
            </w:r>
          </w:p>
          <w:p>
            <w:pPr>
              <w:pStyle w:val="Style25"/>
              <w:widowControl w:val="false"/>
              <w:overflowPunct w:val="false"/>
              <w:rPr/>
            </w:pPr>
            <w:r>
              <w:rPr>
                <w:rStyle w:val="Style9"/>
                <w:rFonts w:eastAsia="Times New Roman" w:cs="Times New Roman"/>
                <w:sz w:val="20"/>
                <w:szCs w:val="20"/>
                <w:shd w:fill="auto" w:val="clear"/>
                <w:lang w:val="uk-UA" w:eastAsia="ru-RU"/>
              </w:rPr>
              <w:t>Латексна аглютинація.</w:t>
            </w:r>
          </w:p>
          <w:p>
            <w:pPr>
              <w:pStyle w:val="Style25"/>
              <w:widowControl w:val="false"/>
              <w:overflowPunct w:val="false"/>
              <w:jc w:val="both"/>
              <w:rPr/>
            </w:pPr>
            <w:r>
              <w:rPr>
                <w:rStyle w:val="Style9"/>
                <w:rFonts w:eastAsia="Times New Roman" w:cs="Times New Roman"/>
                <w:sz w:val="20"/>
                <w:szCs w:val="20"/>
                <w:shd w:fill="auto" w:val="clear"/>
                <w:lang w:val="uk-UA" w:eastAsia="ru-RU"/>
              </w:rPr>
              <w:t>Діагностикум для виявлення   антистрептолізину-О в  сироватці крові  людини,2мл.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21</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Калібратори глюкози.</w:t>
            </w:r>
          </w:p>
          <w:p>
            <w:pPr>
              <w:pStyle w:val="Style25"/>
              <w:widowControl w:val="false"/>
              <w:overflowPunct w:val="false"/>
              <w:rPr/>
            </w:pPr>
            <w:r>
              <w:rPr>
                <w:rStyle w:val="Style9"/>
                <w:rFonts w:eastAsia="Times New Roman" w:cs="Times New Roman"/>
                <w:sz w:val="20"/>
                <w:szCs w:val="20"/>
                <w:shd w:fill="auto" w:val="clear"/>
                <w:lang w:val="uk-UA" w:eastAsia="ru-RU"/>
              </w:rPr>
              <w:t>Набір калібрувальних розчинів глюкози для контролю кількісного визначення глюкози у біологічних рідинах.</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22</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Білірубін-калібратор.</w:t>
            </w:r>
          </w:p>
          <w:p>
            <w:pPr>
              <w:pStyle w:val="Style25"/>
              <w:widowControl w:val="false"/>
              <w:overflowPunct w:val="false"/>
              <w:rPr/>
            </w:pPr>
            <w:r>
              <w:rPr>
                <w:rStyle w:val="Style9"/>
                <w:rFonts w:eastAsia="Times New Roman" w:cs="Times New Roman"/>
                <w:sz w:val="20"/>
                <w:szCs w:val="20"/>
                <w:shd w:fill="auto" w:val="clear"/>
                <w:lang w:val="uk-UA" w:eastAsia="ru-RU"/>
              </w:rPr>
              <w:t>Набір реактивів для використання  калібрувальних розчинів білірубіну для калібрування і контролю якості визначення білірубіну у сироватці крові.</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23</w:t>
            </w:r>
          </w:p>
        </w:tc>
        <w:tc>
          <w:tcPr>
            <w:tcW w:w="3005" w:type="dxa"/>
            <w:tcBorders>
              <w:left w:val="single" w:sz="4" w:space="0" w:color="000000"/>
              <w:bottom w:val="single" w:sz="4" w:space="0" w:color="000000"/>
              <w:right w:val="single" w:sz="4" w:space="0" w:color="000000"/>
            </w:tcBorders>
          </w:tcPr>
          <w:p>
            <w:pPr>
              <w:pStyle w:val="Style25"/>
              <w:widowControl w:val="false"/>
              <w:rPr/>
            </w:pPr>
            <w:r>
              <w:rPr>
                <w:rStyle w:val="Style9"/>
                <w:rFonts w:cs="Times New Roman"/>
                <w:sz w:val="20"/>
                <w:szCs w:val="20"/>
                <w:shd w:fill="auto" w:val="clear"/>
                <w:lang w:val="uk-UA"/>
              </w:rPr>
              <w:t>Сіроглікоїди.</w:t>
            </w:r>
          </w:p>
          <w:p>
            <w:pPr>
              <w:pStyle w:val="Style25"/>
              <w:widowControl w:val="false"/>
              <w:spacing w:before="0" w:after="200"/>
              <w:rPr>
                <w:highlight w:val="none"/>
                <w:shd w:fill="auto" w:val="clear"/>
                <w:lang w:val="uk-UA"/>
              </w:rPr>
            </w:pPr>
            <w:r>
              <w:rPr>
                <w:rFonts w:cs="Times New Roman"/>
                <w:sz w:val="20"/>
                <w:szCs w:val="20"/>
                <w:shd w:fill="auto" w:val="clear"/>
                <w:lang w:val="uk-UA"/>
              </w:rPr>
              <w:t>Набір реактивів для визначення сіроглікоїді (сіромукоїдів) у сироватці крові (турбодіметричний метод), 140мл.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24</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Кальцій.</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кальцію в сироватці, плазмі крові та сечі,200мл.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25</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Магній.</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магнію в сироватці, плазмі крові та сечі,100мл.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26</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highlight w:val="none"/>
                <w:shd w:fill="auto" w:val="clear"/>
                <w:lang w:val="uk-UA"/>
              </w:rPr>
            </w:pPr>
            <w:r>
              <w:rPr>
                <w:rFonts w:cs="Times New Roman"/>
                <w:sz w:val="20"/>
                <w:szCs w:val="20"/>
                <w:shd w:fill="auto" w:val="clear"/>
                <w:lang w:val="uk-UA"/>
              </w:rPr>
              <w:t>Глікозильований гемоглобін.</w:t>
            </w:r>
          </w:p>
          <w:p>
            <w:pPr>
              <w:pStyle w:val="Style25"/>
              <w:widowControl w:val="false"/>
              <w:numPr>
                <w:ilvl w:val="0"/>
                <w:numId w:val="1"/>
              </w:numPr>
              <w:overflowPunct w:val="false"/>
              <w:rPr>
                <w:highlight w:val="none"/>
                <w:shd w:fill="auto" w:val="clear"/>
                <w:lang w:val="uk-UA"/>
              </w:rPr>
            </w:pPr>
            <w:r>
              <w:rPr>
                <w:rFonts w:cs="Times New Roman"/>
                <w:sz w:val="20"/>
                <w:szCs w:val="20"/>
                <w:shd w:fill="auto" w:val="clear"/>
                <w:lang w:val="uk-UA"/>
              </w:rPr>
              <w:t>1наб- 20 визн</w:t>
            </w:r>
          </w:p>
          <w:p>
            <w:pPr>
              <w:pStyle w:val="Style25"/>
              <w:widowControl w:val="false"/>
              <w:numPr>
                <w:ilvl w:val="0"/>
                <w:numId w:val="1"/>
              </w:numPr>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глікозильованого гемоглобіну в венозній крові.</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27</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false"/>
              <w:rPr/>
            </w:pPr>
            <w:r>
              <w:rPr>
                <w:rStyle w:val="Style9"/>
                <w:rFonts w:cs="Times New Roman"/>
                <w:sz w:val="20"/>
                <w:szCs w:val="20"/>
                <w:shd w:fill="auto" w:val="clear"/>
                <w:lang w:val="uk-UA"/>
              </w:rPr>
              <w:t>Рівень 1. Флакон 1х0,5ml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28</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false"/>
              <w:rPr/>
            </w:pPr>
            <w:r>
              <w:rPr>
                <w:rStyle w:val="Style9"/>
                <w:rFonts w:cs="Times New Roman"/>
                <w:sz w:val="20"/>
                <w:szCs w:val="20"/>
                <w:shd w:fill="auto" w:val="clear"/>
                <w:lang w:val="uk-UA"/>
              </w:rPr>
              <w:t>Рівень 2. Флакон 1х0,5ml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29</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cs="Times New Roman"/>
                <w:sz w:val="20"/>
                <w:szCs w:val="20"/>
                <w:shd w:fill="auto" w:val="clear"/>
                <w:lang w:val="uk-UA"/>
              </w:rPr>
              <w:t>Калібратор HbA 1c</w:t>
            </w:r>
          </w:p>
          <w:p>
            <w:pPr>
              <w:pStyle w:val="Style25"/>
              <w:widowControl w:val="false"/>
              <w:numPr>
                <w:ilvl w:val="0"/>
                <w:numId w:val="1"/>
              </w:numPr>
              <w:overflowPunct w:val="false"/>
              <w:rPr/>
            </w:pPr>
            <w:r>
              <w:rPr>
                <w:rStyle w:val="Style9"/>
                <w:rFonts w:cs="Times New Roman"/>
                <w:sz w:val="20"/>
                <w:szCs w:val="20"/>
                <w:shd w:fill="auto" w:val="clear"/>
                <w:lang w:val="uk-UA"/>
              </w:rPr>
              <w:t>Рівень 3. Флакон 1х0,5ml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30</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pPr>
            <w:r>
              <w:rPr>
                <w:rStyle w:val="Style9"/>
                <w:rFonts w:cs="Times New Roman"/>
                <w:sz w:val="20"/>
                <w:szCs w:val="20"/>
                <w:shd w:fill="auto" w:val="clear"/>
                <w:lang w:val="uk-UA"/>
              </w:rPr>
              <w:t>Калібратор HbA 1c-d</w:t>
            </w:r>
          </w:p>
          <w:p>
            <w:pPr>
              <w:pStyle w:val="Style25"/>
              <w:widowControl w:val="false"/>
              <w:numPr>
                <w:ilvl w:val="0"/>
                <w:numId w:val="1"/>
              </w:numPr>
              <w:overflowPunct w:val="false"/>
              <w:rPr/>
            </w:pPr>
            <w:r>
              <w:rPr>
                <w:rStyle w:val="Style9"/>
                <w:rFonts w:cs="Times New Roman"/>
                <w:sz w:val="20"/>
                <w:szCs w:val="20"/>
                <w:shd w:fill="auto" w:val="clear"/>
                <w:lang w:val="uk-UA"/>
              </w:rPr>
              <w:t>Рівень 4. Флакон 1х0,5ml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31</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Мікроальбумін турбі.</w:t>
            </w:r>
          </w:p>
          <w:p>
            <w:pPr>
              <w:pStyle w:val="Style25"/>
              <w:widowControl w:val="false"/>
              <w:overflowPunct w:val="false"/>
              <w:rPr>
                <w:highlight w:val="none"/>
                <w:shd w:fill="auto" w:val="clear"/>
                <w:lang w:val="uk-UA"/>
              </w:rPr>
            </w:pPr>
            <w:r>
              <w:rPr>
                <w:rFonts w:cs="Times New Roman"/>
                <w:sz w:val="20"/>
                <w:szCs w:val="20"/>
                <w:shd w:fill="auto" w:val="clear"/>
                <w:lang w:val="uk-UA"/>
              </w:rPr>
              <w:t>1 наб-50 визн.</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мікроальбуміну  в сечі.</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32</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Ферритин  турбі.</w:t>
            </w:r>
          </w:p>
          <w:p>
            <w:pPr>
              <w:pStyle w:val="Style25"/>
              <w:widowControl w:val="false"/>
              <w:overflowPunct w:val="false"/>
              <w:rPr>
                <w:highlight w:val="none"/>
                <w:shd w:fill="auto" w:val="clear"/>
                <w:lang w:val="uk-UA"/>
              </w:rPr>
            </w:pPr>
            <w:r>
              <w:rPr>
                <w:rFonts w:cs="Times New Roman"/>
                <w:sz w:val="20"/>
                <w:szCs w:val="20"/>
                <w:shd w:fill="auto" w:val="clear"/>
                <w:lang w:val="uk-UA"/>
              </w:rPr>
              <w:t>1 наб-30визн.</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ферритину в сироватці крові.</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33</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Калібратор ферритин TURBI</w:t>
            </w:r>
          </w:p>
          <w:p>
            <w:pPr>
              <w:pStyle w:val="Style25"/>
              <w:widowControl w:val="false"/>
              <w:overflowPunct w:val="false"/>
              <w:rPr/>
            </w:pPr>
            <w:r>
              <w:rPr>
                <w:rStyle w:val="Style9"/>
                <w:rFonts w:cs="Times New Roman"/>
                <w:sz w:val="20"/>
                <w:szCs w:val="20"/>
                <w:shd w:fill="auto" w:val="clear"/>
                <w:lang w:val="uk-UA"/>
              </w:rPr>
              <w:t>Флакон 3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34</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Калій.</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калію в сироватці крові,100мл.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35</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highlight w:val="none"/>
                <w:shd w:fill="auto" w:val="clear"/>
                <w:lang w:val="uk-UA"/>
              </w:rPr>
            </w:pPr>
            <w:r>
              <w:rPr>
                <w:rFonts w:cs="Times New Roman"/>
                <w:sz w:val="20"/>
                <w:szCs w:val="20"/>
                <w:shd w:fill="auto" w:val="clear"/>
                <w:lang w:val="uk-UA"/>
              </w:rPr>
              <w:t>Натрій.</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натрію в сироватці крові,200мл.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36</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Сечова кислота.</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сечової кислоти в сироватці крові,400мл.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37</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Загальний білок.</w:t>
            </w:r>
          </w:p>
          <w:p>
            <w:pPr>
              <w:pStyle w:val="Style25"/>
              <w:widowControl w:val="false"/>
              <w:overflowPunct w:val="false"/>
              <w:rPr>
                <w:highlight w:val="none"/>
                <w:shd w:fill="auto" w:val="clear"/>
                <w:lang w:val="uk-UA"/>
              </w:rPr>
            </w:pPr>
            <w:r>
              <w:rPr>
                <w:rFonts w:cs="Times New Roman"/>
                <w:sz w:val="20"/>
                <w:szCs w:val="20"/>
                <w:shd w:fill="auto" w:val="clear"/>
                <w:lang w:val="uk-UA"/>
              </w:rPr>
              <w:t>Набір реагентів для визначення  кількості  загального білку в сироватці крові,200мл.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38</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Поверхневий антиген вірусу гепатиту В  (HbsAg) (без термошейкера).</w:t>
            </w:r>
          </w:p>
          <w:p>
            <w:pPr>
              <w:pStyle w:val="Style25"/>
              <w:widowControl w:val="false"/>
              <w:overflowPunct w:val="false"/>
              <w:rPr>
                <w:highlight w:val="none"/>
                <w:shd w:fill="auto" w:val="clear"/>
                <w:lang w:val="uk-UA"/>
              </w:rPr>
            </w:pPr>
            <w:r>
              <w:rPr>
                <w:rFonts w:cs="Times New Roman"/>
                <w:sz w:val="20"/>
                <w:szCs w:val="20"/>
                <w:shd w:fill="auto" w:val="clear"/>
                <w:lang w:val="uk-UA"/>
              </w:rPr>
              <w:t>Набір для визначення поверхневого антигену вірусу гепатиту В.</w:t>
            </w:r>
          </w:p>
          <w:p>
            <w:pPr>
              <w:pStyle w:val="Style25"/>
              <w:widowControl w:val="false"/>
              <w:overflowPunct w:val="false"/>
              <w:rPr>
                <w:highlight w:val="none"/>
                <w:shd w:fill="auto" w:val="clear"/>
                <w:lang w:val="uk-UA"/>
              </w:rPr>
            </w:pPr>
            <w:r>
              <w:rPr>
                <w:rFonts w:cs="Times New Roman"/>
                <w:sz w:val="20"/>
                <w:szCs w:val="20"/>
                <w:shd w:fill="auto" w:val="clear"/>
                <w:lang w:val="uk-UA"/>
              </w:rPr>
              <w:t>1наб-96 визн .</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39</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cs="Times New Roman"/>
                <w:sz w:val="20"/>
                <w:szCs w:val="20"/>
                <w:shd w:fill="auto" w:val="clear"/>
                <w:lang w:val="uk-UA"/>
              </w:rPr>
              <w:t>Антитіла до вірусу гепатиту С (без термошейкера).</w:t>
            </w:r>
          </w:p>
          <w:p>
            <w:pPr>
              <w:pStyle w:val="Style25"/>
              <w:widowControl w:val="false"/>
              <w:overflowPunct w:val="false"/>
              <w:rPr>
                <w:highlight w:val="none"/>
                <w:shd w:fill="auto" w:val="clear"/>
                <w:lang w:val="uk-UA"/>
              </w:rPr>
            </w:pPr>
            <w:r>
              <w:rPr>
                <w:rFonts w:cs="Times New Roman"/>
                <w:sz w:val="20"/>
                <w:szCs w:val="20"/>
                <w:shd w:fill="auto" w:val="clear"/>
                <w:lang w:val="uk-UA"/>
              </w:rPr>
              <w:t>Набір для визначення антитіл до вірусу гепатиту С.</w:t>
            </w:r>
          </w:p>
          <w:p>
            <w:pPr>
              <w:pStyle w:val="Style25"/>
              <w:widowControl w:val="false"/>
              <w:overflowPunct w:val="false"/>
              <w:rPr>
                <w:highlight w:val="none"/>
                <w:shd w:fill="auto" w:val="clear"/>
                <w:lang w:val="uk-UA"/>
              </w:rPr>
            </w:pPr>
            <w:r>
              <w:rPr>
                <w:rFonts w:cs="Times New Roman"/>
                <w:sz w:val="20"/>
                <w:szCs w:val="20"/>
                <w:shd w:fill="auto" w:val="clear"/>
                <w:lang w:val="uk-UA"/>
              </w:rPr>
              <w:t>1наб-96 визн .</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40</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 xml:space="preserve"> </w:t>
            </w:r>
            <w:r>
              <w:rPr>
                <w:rStyle w:val="Style9"/>
                <w:rFonts w:eastAsia="Times New Roman" w:cs="Times New Roman"/>
                <w:sz w:val="20"/>
                <w:szCs w:val="20"/>
                <w:shd w:fill="auto" w:val="clear"/>
                <w:lang w:val="uk-UA" w:eastAsia="ru-RU"/>
              </w:rPr>
              <w:t>Контроль HbA1c.Рівень 1.</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41</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jc w:val="both"/>
              <w:rPr/>
            </w:pPr>
            <w:r>
              <w:rPr>
                <w:rStyle w:val="Style9"/>
                <w:rFonts w:eastAsia="Times New Roman" w:cs="Times New Roman"/>
                <w:sz w:val="20"/>
                <w:szCs w:val="20"/>
                <w:shd w:fill="auto" w:val="clear"/>
                <w:lang w:val="uk-UA" w:eastAsia="ru-RU"/>
              </w:rPr>
              <w:t xml:space="preserve">Калібратор мікроальбумін </w:t>
            </w:r>
            <w:r>
              <w:rPr>
                <w:rStyle w:val="Style9"/>
                <w:rFonts w:cs="Times New Roman"/>
                <w:sz w:val="20"/>
                <w:szCs w:val="20"/>
                <w:shd w:fill="auto" w:val="clear"/>
                <w:lang w:val="uk-UA"/>
              </w:rPr>
              <w:t>TURBI.</w:t>
            </w:r>
          </w:p>
          <w:p>
            <w:pPr>
              <w:pStyle w:val="Style25"/>
              <w:widowControl w:val="false"/>
              <w:overflowPunct w:val="false"/>
              <w:jc w:val="both"/>
              <w:rPr>
                <w:highlight w:val="none"/>
                <w:shd w:fill="auto" w:val="clear"/>
                <w:lang w:val="uk-UA"/>
              </w:rPr>
            </w:pPr>
            <w:r>
              <w:rPr>
                <w:rFonts w:cs="Times New Roman"/>
                <w:sz w:val="20"/>
                <w:szCs w:val="20"/>
                <w:shd w:fill="auto" w:val="clear"/>
                <w:lang w:val="uk-UA"/>
              </w:rPr>
              <w:t>Флакон 1 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42</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Гемоглобін.</w:t>
            </w:r>
          </w:p>
          <w:p>
            <w:pPr>
              <w:pStyle w:val="Style25"/>
              <w:widowControl w:val="false"/>
              <w:overflowPunct w:val="false"/>
              <w:rPr>
                <w:highlight w:val="none"/>
                <w:shd w:fill="auto" w:val="clear"/>
                <w:lang w:val="uk-UA"/>
              </w:rPr>
            </w:pPr>
            <w:r>
              <w:rPr>
                <w:rFonts w:eastAsia="Times New Roman" w:cs="Times New Roman"/>
                <w:sz w:val="20"/>
                <w:szCs w:val="20"/>
                <w:shd w:fill="auto" w:val="clear"/>
                <w:lang w:val="uk-UA" w:eastAsia="ru-RU"/>
              </w:rPr>
              <w:t>Набір реактивів для визначення концентрації гемоглобіну у крові,2000мл.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43</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 xml:space="preserve"> </w:t>
            </w:r>
            <w:r>
              <w:rPr>
                <w:rStyle w:val="Style9"/>
                <w:rFonts w:eastAsia="Times New Roman" w:cs="Times New Roman"/>
                <w:sz w:val="20"/>
                <w:szCs w:val="20"/>
                <w:shd w:fill="auto" w:val="clear"/>
                <w:lang w:val="uk-UA" w:eastAsia="ru-RU"/>
              </w:rPr>
              <w:t>Контроль Норма.</w:t>
            </w:r>
          </w:p>
          <w:p>
            <w:pPr>
              <w:pStyle w:val="Style25"/>
              <w:widowControl w:val="false"/>
              <w:overflowPunct w:val="false"/>
              <w:rPr/>
            </w:pPr>
            <w:r>
              <w:rPr>
                <w:rStyle w:val="Style9"/>
                <w:rFonts w:eastAsia="Times New Roman" w:cs="Times New Roman"/>
                <w:sz w:val="20"/>
                <w:szCs w:val="20"/>
                <w:shd w:fill="auto" w:val="clear"/>
                <w:lang w:val="uk-UA" w:eastAsia="ru-RU"/>
              </w:rPr>
              <w:t>Ліофілізована людська сироватка на 5мл.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44</w:t>
            </w:r>
          </w:p>
        </w:tc>
        <w:tc>
          <w:tcPr>
            <w:tcW w:w="3005" w:type="dxa"/>
            <w:tcBorders>
              <w:left w:val="single" w:sz="4" w:space="0" w:color="000000"/>
              <w:bottom w:val="single" w:sz="4" w:space="0" w:color="000000"/>
              <w:right w:val="single" w:sz="4" w:space="0" w:color="000000"/>
            </w:tcBorders>
          </w:tcPr>
          <w:p>
            <w:pPr>
              <w:pStyle w:val="Style25"/>
              <w:widowControl w:val="false"/>
              <w:overflowPunct w:val="false"/>
              <w:rPr/>
            </w:pPr>
            <w:r>
              <w:rPr>
                <w:rStyle w:val="Style9"/>
                <w:rFonts w:eastAsia="Times New Roman" w:cs="Times New Roman"/>
                <w:sz w:val="20"/>
                <w:szCs w:val="20"/>
                <w:shd w:fill="auto" w:val="clear"/>
                <w:lang w:val="uk-UA" w:eastAsia="ru-RU"/>
              </w:rPr>
              <w:t>Контроль Патологія.</w:t>
            </w:r>
          </w:p>
          <w:p>
            <w:pPr>
              <w:pStyle w:val="Style25"/>
              <w:widowControl w:val="false"/>
              <w:spacing w:before="0" w:after="200"/>
              <w:rPr/>
            </w:pPr>
            <w:r>
              <w:rPr>
                <w:rStyle w:val="Style9"/>
                <w:rFonts w:eastAsia="Times New Roman" w:cs="Times New Roman"/>
                <w:sz w:val="20"/>
                <w:szCs w:val="20"/>
                <w:shd w:fill="auto" w:val="clear"/>
                <w:lang w:val="uk-UA" w:eastAsia="ru-RU"/>
              </w:rPr>
              <w:t>Ліофілізована людська сироватка на 5мл.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45</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overflowPunct w:val="false"/>
              <w:rPr>
                <w:highlight w:val="none"/>
                <w:shd w:fill="auto" w:val="clear"/>
                <w:lang w:val="uk-UA"/>
              </w:rPr>
            </w:pPr>
            <w:r>
              <w:rPr>
                <w:rFonts w:cs="Times New Roman"/>
                <w:sz w:val="20"/>
                <w:szCs w:val="20"/>
                <w:shd w:fill="auto" w:val="clear"/>
                <w:lang w:val="uk-UA"/>
              </w:rPr>
              <w:t>Контроль сечі-ССК з калібраторами.</w:t>
            </w:r>
          </w:p>
          <w:p>
            <w:pPr>
              <w:pStyle w:val="Style25"/>
              <w:widowControl w:val="false"/>
              <w:numPr>
                <w:ilvl w:val="0"/>
                <w:numId w:val="1"/>
              </w:numPr>
              <w:overflowPunct w:val="false"/>
              <w:rPr>
                <w:highlight w:val="none"/>
                <w:shd w:fill="auto" w:val="clear"/>
                <w:lang w:val="uk-UA"/>
              </w:rPr>
            </w:pPr>
            <w:r>
              <w:rPr>
                <w:rFonts w:cs="Times New Roman"/>
                <w:sz w:val="20"/>
                <w:szCs w:val="20"/>
                <w:shd w:fill="auto" w:val="clear"/>
                <w:lang w:val="uk-UA"/>
              </w:rPr>
              <w:t>Набір контрольних розчинів сечі з калібраторами.</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46</w:t>
            </w:r>
          </w:p>
        </w:tc>
        <w:tc>
          <w:tcPr>
            <w:tcW w:w="3005" w:type="dxa"/>
            <w:tcBorders>
              <w:left w:val="single" w:sz="4" w:space="0" w:color="000000"/>
              <w:bottom w:val="single" w:sz="4" w:space="0" w:color="000000"/>
              <w:right w:val="single" w:sz="4" w:space="0" w:color="000000"/>
            </w:tcBorders>
          </w:tcPr>
          <w:p>
            <w:pPr>
              <w:pStyle w:val="Style31"/>
              <w:widowControl w:val="false"/>
              <w:numPr>
                <w:ilvl w:val="0"/>
                <w:numId w:val="1"/>
              </w:numPr>
              <w:rPr>
                <w:highlight w:val="none"/>
                <w:shd w:fill="auto" w:val="clear"/>
                <w:lang w:val="uk-UA"/>
              </w:rPr>
            </w:pPr>
            <w:r>
              <w:rPr>
                <w:rFonts w:ascii="Times New Roman" w:hAnsi="Times New Roman"/>
                <w:sz w:val="20"/>
                <w:szCs w:val="20"/>
                <w:shd w:fill="auto" w:val="clear"/>
                <w:lang w:val="uk-UA"/>
              </w:rPr>
              <w:t>Желатин 10%, 10ампх10мл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47</w:t>
            </w:r>
          </w:p>
        </w:tc>
        <w:tc>
          <w:tcPr>
            <w:tcW w:w="3005" w:type="dxa"/>
            <w:tcBorders>
              <w:left w:val="single" w:sz="4" w:space="0" w:color="000000"/>
              <w:bottom w:val="single" w:sz="4" w:space="0" w:color="000000"/>
              <w:right w:val="single" w:sz="4" w:space="0" w:color="000000"/>
            </w:tcBorders>
          </w:tcPr>
          <w:p>
            <w:pPr>
              <w:pStyle w:val="Style25"/>
              <w:widowControl w:val="false"/>
              <w:spacing w:before="0" w:after="5"/>
              <w:ind w:left="0" w:right="0" w:hanging="3"/>
              <w:rPr>
                <w:highlight w:val="none"/>
                <w:shd w:fill="auto" w:val="clear"/>
                <w:lang w:val="uk-UA"/>
              </w:rPr>
            </w:pPr>
            <w:r>
              <w:rPr>
                <w:rFonts w:eastAsia="Times New Roman" w:cs="Times New Roman"/>
                <w:sz w:val="20"/>
                <w:szCs w:val="20"/>
                <w:shd w:fill="auto" w:val="clear"/>
                <w:lang w:val="uk-UA" w:eastAsia="uk-UA"/>
              </w:rPr>
              <w:t>Стрічка діаграмна для реєструючих приладів 49х20 см.</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48</w:t>
            </w:r>
          </w:p>
        </w:tc>
        <w:tc>
          <w:tcPr>
            <w:tcW w:w="3005" w:type="dxa"/>
            <w:tcBorders>
              <w:left w:val="single" w:sz="4" w:space="0" w:color="000000"/>
              <w:bottom w:val="single" w:sz="4" w:space="0" w:color="000000"/>
              <w:right w:val="single" w:sz="4" w:space="0" w:color="000000"/>
            </w:tcBorders>
          </w:tcPr>
          <w:p>
            <w:pPr>
              <w:pStyle w:val="Style25"/>
              <w:widowControl w:val="false"/>
              <w:rPr/>
            </w:pPr>
            <w:r>
              <w:rPr>
                <w:rStyle w:val="Style9"/>
                <w:rFonts w:eastAsia="Times New Roman" w:cs="Times New Roman"/>
                <w:sz w:val="20"/>
                <w:szCs w:val="20"/>
                <w:shd w:fill="auto" w:val="clear"/>
                <w:lang w:val="uk-UA" w:eastAsia="uk-UA"/>
              </w:rPr>
              <w:t>Стрічка діаграмна  з тепловим записом для реєструючих приладів 57х25 см.</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49</w:t>
            </w:r>
          </w:p>
        </w:tc>
        <w:tc>
          <w:tcPr>
            <w:tcW w:w="3005" w:type="dxa"/>
            <w:tcBorders>
              <w:left w:val="single" w:sz="4" w:space="0" w:color="000000"/>
              <w:bottom w:val="single" w:sz="4" w:space="0" w:color="000000"/>
              <w:right w:val="single" w:sz="4" w:space="0" w:color="000000"/>
            </w:tcBorders>
          </w:tcPr>
          <w:p>
            <w:pPr>
              <w:pStyle w:val="Style25"/>
              <w:widowControl w:val="false"/>
              <w:numPr>
                <w:ilvl w:val="0"/>
                <w:numId w:val="1"/>
              </w:numPr>
              <w:ind w:left="0" w:right="0" w:hanging="3"/>
              <w:rPr>
                <w:highlight w:val="none"/>
                <w:shd w:fill="auto" w:val="clear"/>
                <w:lang w:val="uk-UA"/>
              </w:rPr>
            </w:pPr>
            <w:r>
              <w:rPr>
                <w:rFonts w:eastAsia="Times New Roman" w:cs="Times New Roman"/>
                <w:sz w:val="20"/>
                <w:szCs w:val="20"/>
                <w:shd w:fill="auto" w:val="clear"/>
                <w:lang w:val="uk-UA" w:eastAsia="uk-UA"/>
              </w:rPr>
              <w:t>Фіксатор за Май-Грюнвальдом</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t>5</w:t>
            </w:r>
            <w:r>
              <w:rPr>
                <w:rFonts w:ascii="Times New Roman" w:hAnsi="Times New Roman"/>
                <w:sz w:val="24"/>
                <w:szCs w:val="24"/>
                <w:shd w:fill="auto" w:val="clear"/>
                <w:lang w:val="uk-UA"/>
              </w:rPr>
              <w:t>0</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 мл, нормальній рівень.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t>5</w:t>
            </w:r>
            <w:r>
              <w:rPr>
                <w:rFonts w:ascii="Times New Roman" w:hAnsi="Times New Roman"/>
                <w:sz w:val="24"/>
                <w:szCs w:val="24"/>
                <w:shd w:fill="auto" w:val="clear"/>
                <w:lang w:val="uk-UA"/>
              </w:rPr>
              <w:t>1</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 мл, низкий рівень.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t>5</w:t>
            </w:r>
            <w:r>
              <w:rPr>
                <w:rFonts w:ascii="Times New Roman" w:hAnsi="Times New Roman"/>
                <w:sz w:val="24"/>
                <w:szCs w:val="24"/>
                <w:shd w:fill="auto" w:val="clear"/>
                <w:lang w:val="uk-UA"/>
              </w:rPr>
              <w:t>2</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uppressAutoHyphens w:val="false"/>
              <w:rPr>
                <w:highlight w:val="none"/>
                <w:shd w:fill="auto" w:val="clear"/>
                <w:lang w:val="uk-UA"/>
              </w:rPr>
            </w:pPr>
            <w:r>
              <w:rPr>
                <w:rFonts w:ascii="Times New Roman" w:hAnsi="Times New Roman"/>
                <w:sz w:val="20"/>
                <w:szCs w:val="20"/>
                <w:shd w:fill="auto" w:val="clear"/>
                <w:lang w:val="uk-UA" w:eastAsia="zh-CN" w:bidi="hi-IN"/>
              </w:rPr>
              <w:t>Контрольний матеріал СВС-3D, 2,0мл, високий рівень.</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bl>
    <w:p>
      <w:pPr>
        <w:pStyle w:val="Normal"/>
        <w:jc w:val="both"/>
        <w:rPr>
          <w:highlight w:val="none"/>
          <w:shd w:fill="auto" w:val="clear"/>
          <w:lang w:val="uk-UA"/>
        </w:rPr>
      </w:pPr>
      <w:r>
        <w:rPr>
          <w:rFonts w:ascii="Times New Roman" w:hAnsi="Times New Roman"/>
          <w:shd w:fill="auto" w:val="clear"/>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widowControl w:val="false"/>
        <w:numPr>
          <w:ilvl w:val="0"/>
          <w:numId w:val="1"/>
        </w:numPr>
        <w:spacing w:before="0" w:after="0"/>
        <w:jc w:val="center"/>
        <w:rPr>
          <w:rFonts w:ascii="Times New Roman" w:hAnsi="Times New Roman" w:cs="Times New Roman"/>
          <w:b/>
          <w:b/>
          <w:bCs/>
          <w:sz w:val="24"/>
          <w:szCs w:val="24"/>
          <w:lang w:bidi="hi-IN"/>
        </w:rPr>
      </w:pPr>
      <w:r>
        <w:rPr>
          <w:rFonts w:cs="Times New Roman" w:ascii="Times New Roman" w:hAnsi="Times New Roman"/>
          <w:b/>
          <w:bCs/>
          <w:sz w:val="24"/>
          <w:szCs w:val="24"/>
          <w:lang w:bidi="hi-IN"/>
        </w:rPr>
      </w:r>
    </w:p>
    <w:p>
      <w:pPr>
        <w:pStyle w:val="Normal"/>
        <w:widowControl w:val="false"/>
        <w:numPr>
          <w:ilvl w:val="0"/>
          <w:numId w:val="1"/>
        </w:numPr>
        <w:spacing w:before="0" w:after="0"/>
        <w:jc w:val="center"/>
        <w:rPr>
          <w:rFonts w:ascii="Times New Roman" w:hAnsi="Times New Roman" w:cs="Times New Roman"/>
          <w:b/>
          <w:b/>
          <w:bCs/>
          <w:sz w:val="24"/>
          <w:szCs w:val="24"/>
          <w:lang w:bidi="hi-IN"/>
        </w:rPr>
      </w:pPr>
      <w:r>
        <w:rPr>
          <w:rFonts w:cs="Times New Roman" w:ascii="Times New Roman" w:hAnsi="Times New Roman"/>
          <w:b/>
          <w:bCs/>
          <w:sz w:val="24"/>
          <w:szCs w:val="24"/>
          <w:lang w:bidi="hi-IN"/>
        </w:rPr>
      </w:r>
    </w:p>
    <w:p>
      <w:pPr>
        <w:pStyle w:val="Normal"/>
        <w:widowControl w:val="false"/>
        <w:numPr>
          <w:ilvl w:val="0"/>
          <w:numId w:val="1"/>
        </w:numPr>
        <w:spacing w:before="0" w:after="0"/>
        <w:jc w:val="center"/>
        <w:rPr>
          <w:highlight w:val="none"/>
          <w:shd w:fill="auto" w:val="clear"/>
          <w:lang w:val="uk-UA"/>
        </w:rPr>
      </w:pPr>
      <w:r>
        <w:rPr>
          <w:rFonts w:cs="Times New Roman" w:ascii="Times New Roman" w:hAnsi="Times New Roman"/>
          <w:b/>
          <w:bCs/>
          <w:sz w:val="24"/>
          <w:szCs w:val="24"/>
          <w:shd w:fill="auto" w:val="clear"/>
          <w:lang w:val="uk-UA" w:bidi="hi-IN"/>
        </w:rPr>
        <w:t>Загальні вимоги</w:t>
      </w:r>
    </w:p>
    <w:p>
      <w:pPr>
        <w:pStyle w:val="Normal"/>
        <w:widowControl w:val="false"/>
        <w:spacing w:before="0" w:after="0"/>
        <w:jc w:val="left"/>
        <w:rPr>
          <w:highlight w:val="none"/>
          <w:shd w:fill="auto" w:val="clear"/>
          <w:lang w:val="uk-UA"/>
        </w:rPr>
      </w:pPr>
      <w:r>
        <w:rPr>
          <w:shd w:fill="auto" w:val="clear"/>
          <w:lang w:val="uk-UA"/>
        </w:rPr>
      </w:r>
    </w:p>
    <w:p>
      <w:pPr>
        <w:pStyle w:val="Normal"/>
        <w:numPr>
          <w:ilvl w:val="0"/>
          <w:numId w:val="1"/>
        </w:numPr>
        <w:jc w:val="both"/>
        <w:rPr>
          <w:highlight w:val="none"/>
          <w:shd w:fill="auto" w:val="clear"/>
          <w:lang w:val="uk-UA"/>
        </w:rPr>
      </w:pPr>
      <w:r>
        <w:rPr>
          <w:rFonts w:ascii="Times New Roman" w:hAnsi="Times New Roman"/>
          <w:shd w:fill="auto" w:val="clear"/>
          <w:lang w:val="uk-UA"/>
        </w:rPr>
        <w:t xml:space="preserve">1. </w:t>
      </w:r>
      <w:r>
        <w:rPr>
          <w:rFonts w:ascii="Times New Roman" w:hAnsi="Times New Roman"/>
          <w:sz w:val="24"/>
          <w:szCs w:val="24"/>
          <w:shd w:fill="auto" w:val="clear"/>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shd w:fill="auto" w:val="clear"/>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highlight w:val="none"/>
          <w:shd w:fill="auto" w:val="clear"/>
          <w:lang w:val="uk-UA"/>
        </w:rPr>
      </w:pPr>
      <w:r>
        <w:rPr>
          <w:rFonts w:ascii="Times New Roman" w:hAnsi="Times New Roman"/>
          <w:shd w:fill="auto" w:val="clear"/>
          <w:lang w:val="uk-UA"/>
        </w:rPr>
      </w:r>
    </w:p>
    <w:p>
      <w:pPr>
        <w:pStyle w:val="Normal"/>
        <w:numPr>
          <w:ilvl w:val="0"/>
          <w:numId w:val="1"/>
        </w:numPr>
        <w:jc w:val="both"/>
        <w:rPr>
          <w:highlight w:val="none"/>
          <w:shd w:fill="auto" w:val="clear"/>
          <w:lang w:val="uk-UA"/>
        </w:rPr>
      </w:pPr>
      <w:r>
        <w:rPr>
          <w:rFonts w:ascii="Times New Roman" w:hAnsi="Times New Roman"/>
          <w:bCs/>
          <w:i w:val="false"/>
          <w:iCs w:val="false"/>
          <w:color w:val="000000"/>
          <w:sz w:val="24"/>
          <w:szCs w:val="24"/>
          <w:shd w:fill="auto" w:val="clear"/>
          <w:lang w:val="uk-UA"/>
        </w:rPr>
        <w:t xml:space="preserve">2.  </w:t>
      </w:r>
      <w:r>
        <w:rPr>
          <w:rFonts w:eastAsia="Calibri" w:cs="Times New Roman" w:ascii="Times New Roman" w:hAnsi="Times New Roman"/>
          <w:bCs/>
          <w:i w:val="false"/>
          <w:iCs w:val="false"/>
          <w:color w:val="000000"/>
          <w:sz w:val="24"/>
          <w:szCs w:val="24"/>
          <w:shd w:fill="auto" w:val="clear"/>
          <w:lang w:val="uk-UA"/>
        </w:rPr>
        <w:t>Гарантійний термін (строк) придатності товару, запропонованого учасником, на момент поставки повинен становити не менше як 80%  від загального терміну або 12 місяців від встановленого інструкцією терміну придатності. </w:t>
      </w:r>
      <w:r>
        <w:rPr>
          <w:rFonts w:eastAsia="Calibri" w:cs="Times New Roman" w:ascii="Times New Roman" w:hAnsi="Times New Roman"/>
          <w:bCs/>
          <w:i/>
          <w:iCs/>
          <w:color w:val="000000"/>
          <w:sz w:val="24"/>
          <w:szCs w:val="24"/>
          <w:shd w:fill="auto" w:val="clear"/>
          <w:lang w:val="uk-UA"/>
        </w:rPr>
        <w:t xml:space="preserve">На підтвердження надається </w:t>
      </w:r>
      <w:r>
        <w:rPr>
          <w:rFonts w:eastAsia="Times New Roman" w:cs="Times New Roman" w:ascii="Times New Roman" w:hAnsi="Times New Roman"/>
          <w:bCs/>
          <w:i/>
          <w:iCs/>
          <w:color w:val="000000"/>
          <w:sz w:val="24"/>
          <w:szCs w:val="24"/>
          <w:shd w:fill="auto" w:val="clear"/>
          <w:lang w:val="uk-UA"/>
        </w:rPr>
        <w:t>довідка в довільній формі про гарантії належного терміну придатності.</w:t>
      </w:r>
    </w:p>
    <w:p>
      <w:pPr>
        <w:pStyle w:val="Normal"/>
        <w:numPr>
          <w:ilvl w:val="0"/>
          <w:numId w:val="1"/>
        </w:numPr>
        <w:jc w:val="both"/>
        <w:rPr>
          <w:rFonts w:ascii="Times New Roman" w:hAnsi="Times New Roman"/>
          <w:highlight w:val="none"/>
          <w:shd w:fill="auto" w:val="clear"/>
          <w:lang w:val="uk-UA"/>
        </w:rPr>
      </w:pPr>
      <w:r>
        <w:rPr>
          <w:rFonts w:ascii="Times New Roman" w:hAnsi="Times New Roman"/>
          <w:shd w:fill="auto" w:val="clear"/>
          <w:lang w:val="uk-UA"/>
        </w:rPr>
      </w:r>
    </w:p>
    <w:p>
      <w:pPr>
        <w:pStyle w:val="Normal"/>
        <w:numPr>
          <w:ilvl w:val="0"/>
          <w:numId w:val="1"/>
        </w:numPr>
        <w:jc w:val="both"/>
        <w:rPr>
          <w:highlight w:val="none"/>
          <w:shd w:fill="auto" w:val="clear"/>
          <w:lang w:val="uk-UA"/>
        </w:rPr>
      </w:pPr>
      <w:r>
        <w:rPr>
          <w:rFonts w:ascii="Times New Roman" w:hAnsi="Times New Roman"/>
          <w:i w:val="false"/>
          <w:iCs w:val="false"/>
          <w:sz w:val="24"/>
          <w:szCs w:val="24"/>
          <w:shd w:fill="auto" w:val="clear"/>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shd w:fill="auto" w:val="clear"/>
          <w:lang w:val="uk-UA"/>
        </w:rPr>
        <w:t>. На підтвердження, в складі пропозиції, Учасник повинен надати</w:t>
      </w:r>
      <w:r>
        <w:rPr>
          <w:rFonts w:ascii="Times New Roman" w:hAnsi="Times New Roman"/>
          <w:i w:val="false"/>
          <w:iCs w:val="false"/>
          <w:sz w:val="24"/>
          <w:szCs w:val="24"/>
          <w:shd w:fill="auto" w:val="clear"/>
          <w:lang w:val="uk-UA"/>
        </w:rPr>
        <w:t xml:space="preserve"> </w:t>
      </w:r>
      <w:r>
        <w:rPr>
          <w:rFonts w:ascii="Times New Roman" w:hAnsi="Times New Roman"/>
          <w:i/>
          <w:iCs/>
          <w:sz w:val="24"/>
          <w:szCs w:val="24"/>
          <w:shd w:fill="auto" w:val="clear"/>
          <w:lang w:val="uk-UA"/>
        </w:rPr>
        <w:t>гарантійний лист.</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hd w:fill="auto" w:val="clear"/>
          <w:lang w:val="uk-UA"/>
        </w:rPr>
      </w:r>
    </w:p>
    <w:p>
      <w:pPr>
        <w:pStyle w:val="Normal"/>
        <w:numPr>
          <w:ilvl w:val="0"/>
          <w:numId w:val="1"/>
        </w:numPr>
        <w:jc w:val="both"/>
        <w:rPr>
          <w:highlight w:val="none"/>
          <w:shd w:fill="auto" w:val="clear"/>
          <w:lang w:val="uk-UA"/>
        </w:rPr>
      </w:pPr>
      <w:r>
        <w:rPr>
          <w:rFonts w:ascii="Times New Roman" w:hAnsi="Times New Roman"/>
          <w:i w:val="false"/>
          <w:iCs w:val="false"/>
          <w:sz w:val="24"/>
          <w:szCs w:val="24"/>
          <w:shd w:fill="auto" w:val="clear"/>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jc w:val="both"/>
        <w:rPr>
          <w:rFonts w:ascii="Times New Roman" w:hAnsi="Times New Roman"/>
          <w:i w:val="false"/>
          <w:i w:val="false"/>
          <w:iCs w:val="false"/>
          <w:highlight w:val="none"/>
          <w:shd w:fill="auto" w:val="clear"/>
          <w:lang w:val="uk-UA"/>
        </w:rPr>
      </w:pPr>
      <w:r>
        <w:rPr>
          <w:rFonts w:ascii="Times New Roman" w:hAnsi="Times New Roman"/>
          <w:i w:val="false"/>
          <w:iCs w:val="false"/>
          <w:shd w:fill="auto" w:val="clear"/>
          <w:lang w:val="uk-UA"/>
        </w:rPr>
      </w:r>
    </w:p>
    <w:p>
      <w:pPr>
        <w:pStyle w:val="Normal"/>
        <w:jc w:val="both"/>
        <w:rPr>
          <w:highlight w:val="none"/>
          <w:shd w:fill="auto" w:val="clear"/>
          <w:lang w:val="uk-UA"/>
        </w:rPr>
      </w:pPr>
      <w:r>
        <w:rPr>
          <w:rFonts w:eastAsia="Times New Roman" w:cs="Times New Roman" w:ascii="Times New Roman" w:hAnsi="Times New Roman"/>
          <w:i w:val="false"/>
          <w:iCs w:val="false"/>
          <w:sz w:val="24"/>
          <w:szCs w:val="24"/>
          <w:shd w:fill="auto" w:val="clear"/>
          <w:lang w:val="uk-UA" w:eastAsia="ar-SA"/>
        </w:rPr>
        <w:t xml:space="preserve">5. Наявність при поставці інструкцій українською мовою. </w:t>
      </w:r>
      <w:r>
        <w:rPr>
          <w:rFonts w:eastAsia="Times New Roman" w:cs="Times New Roman" w:ascii="Times New Roman" w:hAnsi="Times New Roman"/>
          <w:i/>
          <w:iCs/>
          <w:sz w:val="24"/>
          <w:szCs w:val="24"/>
          <w:shd w:fill="auto" w:val="clear"/>
          <w:lang w:val="uk-UA" w:eastAsia="ar-SA"/>
        </w:rPr>
        <w:t>На підтвердження, в складі пропозиції, Учасник повинен надати</w:t>
      </w:r>
      <w:r>
        <w:rPr>
          <w:rFonts w:eastAsia="Times New Roman" w:cs="Times New Roman" w:ascii="Times New Roman" w:hAnsi="Times New Roman"/>
          <w:i w:val="false"/>
          <w:iCs w:val="false"/>
          <w:sz w:val="24"/>
          <w:szCs w:val="24"/>
          <w:shd w:fill="auto" w:val="clear"/>
          <w:lang w:val="uk-UA" w:eastAsia="ar-SA"/>
        </w:rPr>
        <w:t xml:space="preserve"> </w:t>
      </w:r>
      <w:r>
        <w:rPr>
          <w:rFonts w:eastAsia="Times New Roman" w:cs="Times New Roman" w:ascii="Times New Roman" w:hAnsi="Times New Roman"/>
          <w:i/>
          <w:iCs/>
          <w:sz w:val="24"/>
          <w:szCs w:val="24"/>
          <w:shd w:fill="auto" w:val="clear"/>
          <w:lang w:val="uk-UA" w:eastAsia="ar-SA"/>
        </w:rPr>
        <w:t>гарантійний лист.</w:t>
      </w:r>
      <w:r>
        <w:rPr>
          <w:rFonts w:eastAsia="Times New Roman" w:cs="Times New Roman" w:ascii="Times New Roman" w:hAnsi="Times New Roman"/>
          <w:i w:val="false"/>
          <w:iCs w:val="false"/>
          <w:sz w:val="24"/>
          <w:szCs w:val="24"/>
          <w:shd w:fill="auto" w:val="clear"/>
          <w:lang w:val="uk-UA" w:eastAsia="ar-SA"/>
        </w:rPr>
        <w:t xml:space="preserve"> </w:t>
      </w:r>
    </w:p>
    <w:p>
      <w:pPr>
        <w:pStyle w:val="Normal"/>
        <w:jc w:val="both"/>
        <w:rPr>
          <w:highlight w:val="none"/>
          <w:shd w:fill="auto" w:val="clear"/>
          <w:lang w:val="uk-UA"/>
        </w:rPr>
      </w:pPr>
      <w:r>
        <w:rPr>
          <w:shd w:fill="auto" w:val="clear"/>
          <w:lang w:val="uk-UA"/>
        </w:rPr>
      </w:r>
    </w:p>
    <w:p>
      <w:pPr>
        <w:pStyle w:val="Normal"/>
        <w:jc w:val="both"/>
        <w:rPr>
          <w:highlight w:val="none"/>
          <w:shd w:fill="auto" w:val="clear"/>
          <w:lang w:val="uk-UA"/>
        </w:rPr>
      </w:pPr>
      <w:r>
        <w:rPr>
          <w:rFonts w:ascii="Times New Roman" w:hAnsi="Times New Roman"/>
          <w:shd w:fill="auto" w:val="clear"/>
          <w:lang w:val="uk-UA"/>
        </w:rPr>
        <w:t xml:space="preserve">6.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p>
      <w:pPr>
        <w:pStyle w:val="Normal"/>
        <w:numPr>
          <w:ilvl w:val="0"/>
          <w:numId w:val="1"/>
        </w:numPr>
        <w:rPr>
          <w:highlight w:val="none"/>
          <w:shd w:fill="auto" w:val="clear"/>
          <w:lang w:val="uk-UA"/>
        </w:rPr>
      </w:pPr>
      <w:r>
        <w:rPr>
          <w:rFonts w:cs="Times New Roman" w:ascii="Times New Roman" w:hAnsi="Times New Roman"/>
          <w:bCs/>
          <w:sz w:val="24"/>
          <w:szCs w:val="24"/>
          <w:shd w:fill="auto" w:val="clear"/>
          <w:lang w:val="uk-UA"/>
        </w:rPr>
        <w:t>Медико - технічні характеристики повинні відповідати або бути ліпшими за такі показники.</w:t>
      </w:r>
    </w:p>
    <w:p>
      <w:pPr>
        <w:pStyle w:val="Normal"/>
        <w:numPr>
          <w:ilvl w:val="0"/>
          <w:numId w:val="1"/>
        </w:numPr>
        <w:jc w:val="both"/>
        <w:rPr>
          <w:highlight w:val="none"/>
          <w:shd w:fill="auto" w:val="clear"/>
          <w:lang w:val="uk-UA"/>
        </w:rPr>
      </w:pPr>
      <w:r>
        <w:rPr>
          <w:rFonts w:cs="Times New Roman" w:ascii="Times New Roman" w:hAnsi="Times New Roman"/>
          <w:sz w:val="24"/>
          <w:szCs w:val="24"/>
          <w:shd w:fill="auto" w:val="clear"/>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highlight w:val="none"/>
          <w:shd w:fill="auto" w:val="clear"/>
          <w:lang w:val="uk-UA"/>
        </w:rPr>
      </w:pPr>
      <w:r>
        <w:rPr>
          <w:rFonts w:eastAsia="Times New Roman" w:cs="Times New Roman" w:ascii="Times New Roman" w:hAnsi="Times New Roman"/>
          <w:b/>
          <w:sz w:val="24"/>
          <w:szCs w:val="24"/>
          <w:shd w:fill="auto" w:val="clear"/>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highlight w:val="none"/>
          <w:shd w:fill="auto" w:val="clea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highlight w:val="none"/>
                <w:shd w:fill="auto" w:val="clear"/>
                <w:lang w:val="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highlight w:val="none"/>
                <w:shd w:fill="auto" w:val="clea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highlight w:val="none"/>
                <w:shd w:fill="auto" w:val="clea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Calibri" w:cs="Times New Roman" w:ascii="Times New Roman" w:hAnsi="Times New Roman"/>
                <w:b w:val="false"/>
                <w:i w:val="false"/>
                <w:caps w:val="false"/>
                <w:smallCaps w:val="false"/>
                <w:color w:val="000000"/>
                <w:spacing w:val="0"/>
                <w:sz w:val="22"/>
                <w:szCs w:val="22"/>
                <w:shd w:fill="auto" w:val="clear"/>
                <w:lang w:val="uk-UA"/>
              </w:rPr>
              <w:t>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shd w:fill="auto" w:val="clear"/>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highlight w:val="none"/>
                <w:shd w:fill="auto" w:val="clea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або</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tabs>
          <w:tab w:val="clear" w:pos="720"/>
          <w:tab w:val="left" w:pos="3345" w:leader="none"/>
        </w:tabs>
        <w:ind w:left="360" w:right="0" w:firstLine="567"/>
        <w:jc w:val="center"/>
        <w:rPr>
          <w:highlight w:val="none"/>
          <w:shd w:fill="auto" w:val="clear"/>
          <w:lang w:val="uk-UA"/>
        </w:rPr>
      </w:pPr>
      <w:r>
        <w:rPr>
          <w:rFonts w:ascii="Times New Roman" w:hAnsi="Times New Roman"/>
          <w:b/>
          <w:shd w:fill="auto" w:val="clear"/>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highlight w:val="none"/>
          <w:shd w:fill="auto" w:val="clear"/>
          <w:lang w:val="uk-UA" w:eastAsia="zh-CN" w:bidi="hi-IN"/>
        </w:rPr>
      </w:pPr>
      <w:r>
        <w:rPr>
          <w:rFonts w:ascii="Times New Roman" w:hAnsi="Times New Roman"/>
          <w:shd w:fill="auto" w:val="clear"/>
          <w:lang w:val="uk-UA" w:eastAsia="zh-CN" w:bidi="hi-IN"/>
        </w:rPr>
      </w:r>
    </w:p>
    <w:p>
      <w:pPr>
        <w:pStyle w:val="Normal"/>
        <w:ind w:left="0" w:right="0" w:firstLine="360"/>
        <w:rPr>
          <w:highlight w:val="none"/>
          <w:shd w:fill="auto" w:val="clear"/>
          <w:lang w:val="uk-UA"/>
        </w:rPr>
      </w:pPr>
      <w:r>
        <w:rPr>
          <w:rFonts w:ascii="Times New Roman" w:hAnsi="Times New Roman"/>
          <w:shd w:fill="auto" w:val="clear"/>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highlight w:val="none"/>
          <w:shd w:fill="auto" w:val="clear"/>
          <w:lang w:val="uk-UA" w:eastAsia="zh-CN" w:bidi="hi-IN"/>
        </w:rPr>
      </w:pPr>
      <w:r>
        <w:rPr>
          <w:rFonts w:ascii="Times New Roman" w:hAnsi="Times New Roman"/>
          <w:shd w:fill="auto" w:val="clear"/>
          <w:lang w:val="uk-UA" w:eastAsia="zh-CN" w:bidi="hi-IN"/>
        </w:rPr>
      </w:r>
    </w:p>
    <w:p>
      <w:pPr>
        <w:pStyle w:val="Normal"/>
        <w:tabs>
          <w:tab w:val="clear" w:pos="720"/>
          <w:tab w:val="left" w:pos="0" w:leader="none"/>
        </w:tabs>
        <w:spacing w:before="120" w:after="120"/>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highlight w:val="none"/>
          <w:shd w:fill="auto" w:val="clear"/>
          <w:lang w:val="uk-UA"/>
        </w:rPr>
      </w:pPr>
      <w:bookmarkStart w:id="0" w:name="_GoBack33"/>
      <w:bookmarkStart w:id="1" w:name="_GoBack31"/>
      <w:bookmarkEnd w:id="0"/>
      <w:bookmarkEnd w:id="1"/>
      <w:r>
        <w:rPr>
          <w:rFonts w:ascii="Times New Roman" w:hAnsi="Times New Roman"/>
          <w:sz w:val="22"/>
          <w:szCs w:val="22"/>
          <w:shd w:fill="auto" w:val="clear"/>
          <w:lang w:val="uk-UA"/>
        </w:rPr>
        <w:t xml:space="preserve">ПРОЄКТ ДОГОВОРУ </w:t>
      </w:r>
    </w:p>
    <w:p>
      <w:pPr>
        <w:pStyle w:val="1"/>
        <w:spacing w:lineRule="auto" w:line="240"/>
        <w:ind w:left="0" w:right="0" w:hanging="0"/>
        <w:jc w:val="center"/>
        <w:rPr>
          <w:highlight w:val="none"/>
          <w:shd w:fill="auto" w:val="clear"/>
          <w:lang w:val="uk-UA"/>
        </w:rPr>
      </w:pPr>
      <w:r>
        <w:rPr>
          <w:rFonts w:eastAsia="Times New Roman" w:cs="Times New Roman" w:ascii="Times New Roman" w:hAnsi="Times New Roman"/>
          <w:bCs/>
          <w:sz w:val="22"/>
          <w:szCs w:val="22"/>
          <w:shd w:fill="auto" w:val="clear"/>
          <w:lang w:val="uk-UA"/>
        </w:rPr>
        <w:t>ПРО</w:t>
      </w:r>
      <w:r>
        <w:rPr>
          <w:rFonts w:eastAsia="Times New Roman" w:cs="Times New Roman" w:ascii="Times New Roman" w:hAnsi="Times New Roman"/>
          <w:bCs/>
          <w:i/>
          <w:sz w:val="22"/>
          <w:szCs w:val="22"/>
          <w:shd w:fill="auto" w:val="clear"/>
          <w:lang w:val="uk-UA"/>
        </w:rPr>
        <w:t xml:space="preserve"> </w:t>
      </w:r>
      <w:r>
        <w:rPr>
          <w:rFonts w:eastAsia="Times New Roman" w:cs="Times New Roman" w:ascii="Times New Roman" w:hAnsi="Times New Roman"/>
          <w:bCs/>
          <w:sz w:val="22"/>
          <w:szCs w:val="22"/>
          <w:shd w:fill="auto" w:val="clear"/>
          <w:lang w:val="uk-UA"/>
        </w:rPr>
        <w:t>ЗАКУПІВЛЮ №</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м. Харків          </w:t>
        <w:tab/>
        <w:tab/>
        <w:tab/>
        <w:t xml:space="preserve">                                                                        «___» ______ 2024 р.</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 </w:t>
      </w:r>
    </w:p>
    <w:p>
      <w:pPr>
        <w:pStyle w:val="Normal"/>
        <w:spacing w:lineRule="auto" w:line="240"/>
        <w:jc w:val="both"/>
        <w:rPr/>
      </w:pPr>
      <w:r>
        <w:rPr>
          <w:rFonts w:ascii="Times New Roman" w:hAnsi="Times New Roman"/>
          <w:sz w:val="22"/>
          <w:szCs w:val="22"/>
          <w:shd w:fill="auto" w:val="clear"/>
          <w:lang w:val="uk-UA"/>
        </w:rPr>
        <w:t xml:space="preserve">КОМУНАЛЬНЕ НЕКОМЕРЦІЙНЕ ПІДПРИЄМСТВО «МІСЬКА КЛІНІЧНА ЛІКАРНЯ №7» ХАРКІВСЬКОЇ МІСЬКОЇ РАДИ, іменований далі «Замовник», в особі _________________________ ______________________________________________________________________________________,  що діє на підставі ________________________________________________________, з однієї сторони, та__________________________________________________________________________________, іменоване далі «Постачальник», в особі __________________________________________, </w:t>
      </w:r>
      <w:r>
        <w:rPr>
          <w:rStyle w:val="Style9"/>
          <w:rFonts w:ascii="Times New Roman" w:hAnsi="Times New Roman"/>
          <w:sz w:val="22"/>
          <w:szCs w:val="22"/>
          <w:shd w:fill="auto" w:val="clear"/>
          <w:lang w:val="uk-UA" w:eastAsia="ar-SA"/>
        </w:rPr>
        <w:t>що діє на підставі _________________, з другої сторони, 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Style w:val="Style9"/>
          <w:rFonts w:ascii="Times New Roman" w:hAnsi="Times New Roman"/>
          <w:sz w:val="22"/>
          <w:szCs w:val="22"/>
          <w:shd w:fill="auto" w:val="clear"/>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Style w:val="Style9"/>
          <w:rFonts w:ascii="Times New Roman" w:hAnsi="Times New Roman"/>
          <w:sz w:val="22"/>
          <w:szCs w:val="22"/>
          <w:shd w:fill="auto" w:val="clear"/>
          <w:lang w:val="uk-UA" w:eastAsia="ar-SA"/>
        </w:rPr>
        <w:t xml:space="preserve">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–Договір): </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1.Предмет договору</w:t>
      </w:r>
    </w:p>
    <w:p>
      <w:pPr>
        <w:pStyle w:val="Normal"/>
        <w:widowControl w:val="false"/>
        <w:spacing w:lineRule="auto" w:line="240" w:before="0" w:after="0"/>
        <w:ind w:left="0" w:right="0" w:hanging="0"/>
        <w:jc w:val="both"/>
        <w:rPr/>
      </w:pPr>
      <w:r>
        <w:rPr>
          <w:rFonts w:ascii="Times New Roman" w:hAnsi="Times New Roman"/>
          <w:sz w:val="22"/>
          <w:szCs w:val="22"/>
          <w:shd w:fill="auto" w:val="clear"/>
          <w:lang w:val="uk-UA"/>
        </w:rPr>
        <w:t xml:space="preserve">1.1. </w:t>
      </w:r>
      <w:r>
        <w:rPr>
          <w:rFonts w:ascii="Times New Roman" w:hAnsi="Times New Roman"/>
          <w:bCs/>
          <w:sz w:val="22"/>
          <w:szCs w:val="22"/>
          <w:shd w:fill="auto" w:val="clear"/>
          <w:lang w:val="uk-UA"/>
        </w:rPr>
        <w:t>Постачальник</w:t>
      </w:r>
      <w:r>
        <w:rPr>
          <w:rFonts w:ascii="Times New Roman" w:hAnsi="Times New Roman"/>
          <w:sz w:val="22"/>
          <w:szCs w:val="22"/>
          <w:shd w:fill="auto" w:val="clear"/>
          <w:lang w:val="uk-UA"/>
        </w:rPr>
        <w:t xml:space="preserve"> зобов’язується в порядку та на умовах, визначених цим Договором, поставити товар: </w:t>
      </w:r>
      <w:r>
        <w:rPr>
          <w:rFonts w:ascii="Times New Roman" w:hAnsi="Times New Roman"/>
          <w:b/>
          <w:bCs/>
          <w:color w:val="000000"/>
          <w:sz w:val="22"/>
          <w:szCs w:val="22"/>
          <w:shd w:fill="auto" w:val="clear"/>
          <w:lang w:val="uk-UA"/>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r>
        <w:rPr>
          <w:rFonts w:cs="Times New Roman" w:ascii="Times New Roman" w:hAnsi="Times New Roman"/>
          <w:b/>
          <w:bCs/>
          <w:i w:val="false"/>
          <w:caps w:val="false"/>
          <w:smallCaps w:val="false"/>
          <w:color w:val="000000"/>
          <w:spacing w:val="0"/>
          <w:sz w:val="22"/>
          <w:szCs w:val="22"/>
          <w:shd w:fill="auto" w:val="clear"/>
          <w:lang w:val="uk-UA"/>
        </w:rPr>
        <w:t xml:space="preserve"> </w:t>
      </w:r>
      <w:r>
        <w:rPr>
          <w:rFonts w:ascii="Times New Roman" w:hAnsi="Times New Roman"/>
          <w:color w:val="000000"/>
          <w:sz w:val="22"/>
          <w:szCs w:val="22"/>
          <w:shd w:fill="auto" w:val="clear"/>
          <w:lang w:val="uk-UA"/>
        </w:rPr>
        <w:t>(</w:t>
      </w:r>
      <w:r>
        <w:rPr>
          <w:rFonts w:ascii="Times New Roman" w:hAnsi="Times New Roman"/>
          <w:sz w:val="22"/>
          <w:szCs w:val="22"/>
          <w:shd w:fill="auto" w:val="clear"/>
          <w:lang w:val="uk-UA"/>
        </w:rPr>
        <w:t>далі</w:t>
      </w:r>
      <w:r>
        <w:rPr>
          <w:rFonts w:ascii="Times New Roman" w:hAnsi="Times New Roman"/>
          <w:b/>
          <w:bCs/>
          <w:sz w:val="22"/>
          <w:szCs w:val="22"/>
          <w:shd w:fill="auto" w:val="clear"/>
          <w:lang w:val="uk-UA"/>
        </w:rPr>
        <w:t xml:space="preserve"> - </w:t>
      </w:r>
      <w:r>
        <w:rPr>
          <w:rFonts w:ascii="Times New Roman" w:hAnsi="Times New Roman"/>
          <w:sz w:val="22"/>
          <w:szCs w:val="22"/>
          <w:shd w:fill="auto" w:val="clear"/>
          <w:lang w:val="uk-UA"/>
        </w:rPr>
        <w:t>Товар), а Замовник зобов’язується в порядку та на умовах, визначених цим Договором, прийняти й оплатити такий Товар.</w:t>
      </w:r>
    </w:p>
    <w:p>
      <w:pPr>
        <w:pStyle w:val="Normal"/>
        <w:spacing w:lineRule="auto" w:line="240" w:before="0" w:after="0"/>
        <w:ind w:left="0" w:right="0" w:hanging="0"/>
        <w:jc w:val="both"/>
        <w:rPr>
          <w:highlight w:val="none"/>
          <w:shd w:fill="auto" w:val="clear"/>
          <w:lang w:val="uk-UA"/>
        </w:rPr>
      </w:pPr>
      <w:r>
        <w:rPr>
          <w:rFonts w:ascii="Times New Roman" w:hAnsi="Times New Roman"/>
          <w:bCs/>
          <w:color w:val="000000"/>
          <w:sz w:val="22"/>
          <w:szCs w:val="22"/>
          <w:shd w:fill="auto" w:val="clear"/>
          <w:lang w:val="uk-UA"/>
        </w:rPr>
        <w:t xml:space="preserve">1.2. </w:t>
      </w:r>
      <w:r>
        <w:rPr>
          <w:rFonts w:ascii="Times New Roman" w:hAnsi="Times New Roman"/>
          <w:color w:val="000000"/>
          <w:sz w:val="22"/>
          <w:szCs w:val="22"/>
          <w:shd w:fill="auto" w:val="clear"/>
          <w:lang w:val="uk-UA"/>
        </w:rPr>
        <w:t>Найменування</w:t>
      </w:r>
      <w:r>
        <w:rPr>
          <w:rFonts w:cs="Times New Roman" w:ascii="Times New Roman" w:hAnsi="Times New Roman"/>
          <w:color w:val="000000"/>
          <w:sz w:val="22"/>
          <w:szCs w:val="22"/>
          <w:shd w:fill="auto" w:val="clear"/>
          <w:lang w:val="uk-UA"/>
        </w:rPr>
        <w:t>/торговельна назва</w:t>
      </w:r>
      <w:r>
        <w:rPr>
          <w:rFonts w:ascii="Times New Roman" w:hAnsi="Times New Roman"/>
          <w:color w:val="000000"/>
          <w:sz w:val="22"/>
          <w:szCs w:val="22"/>
          <w:shd w:fill="auto" w:val="clear"/>
          <w:lang w:val="uk-UA"/>
        </w:rPr>
        <w:t>, одиниця виміру, ціна за одиницю виміру та кількість Товару, що постачається, зазначено у специфікації (Додаток №1), яка є невід’ємною частиною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 Постачальник має надати Замовнику всі необхідні документи (або їх завірені копії) –реєстраційні посвідчення,</w:t>
      </w:r>
      <w:r>
        <w:rPr>
          <w:rFonts w:ascii="Times New Roman" w:hAnsi="Times New Roman"/>
          <w:sz w:val="22"/>
          <w:szCs w:val="22"/>
          <w:shd w:fill="auto" w:val="clear"/>
          <w:lang w:val="uk-UA" w:eastAsia="ar-SA"/>
        </w:rPr>
        <w:t xml:space="preserve"> сертифікати якості, </w:t>
      </w:r>
      <w:r>
        <w:rPr>
          <w:rFonts w:ascii="Times New Roman" w:hAnsi="Times New Roman"/>
          <w:sz w:val="22"/>
          <w:szCs w:val="22"/>
          <w:shd w:fill="auto" w:val="clear"/>
          <w:lang w:val="uk-UA"/>
        </w:rPr>
        <w:t>тощо, які встановлені чинним законодавством України для даного виду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2.Ціна договору та порядок розрахунків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2.1. Ціна цього Договору становить без ПДВ _________________________ грн. , ПДВ (____%) _____________ грн, усього з ПДВ_____________________________(_________________________ __________________________ - грн. _________ - коп.) *</w:t>
      </w:r>
    </w:p>
    <w:p>
      <w:pPr>
        <w:pStyle w:val="Standard"/>
        <w:spacing w:lineRule="auto" w:line="240"/>
        <w:ind w:left="0" w:right="0" w:hanging="0"/>
        <w:jc w:val="both"/>
        <w:rPr>
          <w:highlight w:val="none"/>
          <w:shd w:fill="auto" w:val="clear"/>
          <w:lang w:val="uk-UA"/>
        </w:rPr>
      </w:pPr>
      <w:r>
        <w:rPr>
          <w:rFonts w:cs="Times New Roman"/>
          <w:i/>
          <w:iCs/>
          <w:position w:val="0"/>
          <w:sz w:val="22"/>
          <w:sz w:val="22"/>
          <w:szCs w:val="22"/>
          <w:shd w:fill="auto" w:val="clear"/>
          <w:vertAlign w:val="baseline"/>
          <w:lang w:val="uk-UA" w:eastAsia="uk-UA"/>
        </w:rPr>
        <w:t xml:space="preserve">* Якщо на даний вид </w:t>
      </w:r>
      <w:r>
        <w:rPr>
          <w:rFonts w:eastAsia="Andale Sans UI" w:cs="Times New Roman"/>
          <w:i/>
          <w:iCs/>
          <w:color w:val="000000"/>
          <w:kern w:val="0"/>
          <w:position w:val="0"/>
          <w:sz w:val="22"/>
          <w:sz w:val="22"/>
          <w:szCs w:val="22"/>
          <w:shd w:fill="auto" w:val="clear"/>
          <w:vertAlign w:val="baseline"/>
          <w:lang w:val="uk-UA" w:eastAsia="uk-UA" w:bidi="fa-IR"/>
        </w:rPr>
        <w:t>товару</w:t>
      </w:r>
      <w:r>
        <w:rPr>
          <w:rFonts w:cs="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i/>
          <w:iCs/>
          <w:color w:val="000000"/>
          <w:kern w:val="0"/>
          <w:position w:val="0"/>
          <w:sz w:val="22"/>
          <w:sz w:val="22"/>
          <w:szCs w:val="22"/>
          <w:shd w:fill="auto" w:val="clear"/>
          <w:vertAlign w:val="baseline"/>
          <w:lang w:val="uk-UA" w:eastAsia="ja-JP" w:bidi="fa-IR"/>
        </w:rPr>
        <w:t>документу</w:t>
      </w:r>
      <w:r>
        <w:rPr>
          <w:rFonts w:cs="Times New Roman"/>
          <w:i/>
          <w:iCs/>
          <w:position w:val="0"/>
          <w:sz w:val="22"/>
          <w:sz w:val="22"/>
          <w:szCs w:val="22"/>
          <w:shd w:fill="auto" w:val="clear"/>
          <w:vertAlign w:val="baseline"/>
          <w:lang w:val="uk-UA" w:eastAsia="uk-UA"/>
        </w:rPr>
        <w:t xml:space="preserve"> цей </w:t>
      </w:r>
      <w:r>
        <w:rPr>
          <w:rFonts w:eastAsia="Andale Sans UI" w:cs="Times New Roman"/>
          <w:i/>
          <w:iCs/>
          <w:color w:val="000000"/>
          <w:kern w:val="0"/>
          <w:position w:val="0"/>
          <w:sz w:val="22"/>
          <w:sz w:val="22"/>
          <w:szCs w:val="22"/>
          <w:shd w:fill="auto" w:val="clear"/>
          <w:vertAlign w:val="baseline"/>
          <w:lang w:val="uk-UA" w:eastAsia="uk-UA" w:bidi="fa-IR"/>
        </w:rPr>
        <w:t>товар</w:t>
      </w:r>
      <w:r>
        <w:rPr>
          <w:rFonts w:cs="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2.2. Валютою Договору є гривня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2.3. Замовник проводить оплату Товару протягом </w:t>
      </w:r>
      <w:r>
        <w:rPr>
          <w:rFonts w:ascii="Times New Roman" w:hAnsi="Times New Roman"/>
          <w:strike w:val="false"/>
          <w:dstrike w:val="false"/>
          <w:sz w:val="22"/>
          <w:szCs w:val="22"/>
          <w:shd w:fill="auto" w:val="clear"/>
          <w:lang w:val="uk-UA"/>
        </w:rPr>
        <w:t xml:space="preserve">15-ти </w:t>
      </w:r>
      <w:r>
        <w:rPr>
          <w:rFonts w:ascii="Times New Roman" w:hAnsi="Times New Roman"/>
          <w:sz w:val="22"/>
          <w:szCs w:val="22"/>
          <w:shd w:fill="auto" w:val="clear"/>
          <w:lang w:val="uk-UA"/>
        </w:rPr>
        <w:t xml:space="preserve">банківських днів з дати отримання Замовником видаткових накладних Постачальника. Постачальник надає Замовнику видаткові накладні з номером і датою Договору у трьох примірниках.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2.4. Ціна за одиницю Товару за Договором вказана у Специфікації (Додаток №1). Відповідальність за правильність формування ціни на Товар несе Постачальник.</w:t>
      </w:r>
      <w:bookmarkStart w:id="2" w:name="_GoBack1"/>
      <w:bookmarkStart w:id="3" w:name="_GoBack32"/>
      <w:bookmarkStart w:id="4" w:name="_GoBack3"/>
    </w:p>
    <w:p>
      <w:pPr>
        <w:pStyle w:val="Normal"/>
        <w:spacing w:lineRule="auto" w:line="240"/>
        <w:jc w:val="both"/>
        <w:rPr/>
      </w:pPr>
      <w:r>
        <w:rPr>
          <w:rFonts w:ascii="Times New Roman" w:hAnsi="Times New Roman"/>
          <w:sz w:val="22"/>
          <w:szCs w:val="22"/>
          <w:shd w:fill="auto" w:val="clear"/>
          <w:lang w:val="uk-UA"/>
        </w:rPr>
        <w:t>2.5. Постачальник</w:t>
      </w:r>
      <w:r>
        <w:rPr>
          <w:rStyle w:val="Docdata"/>
          <w:rFonts w:ascii="Times New Roman" w:hAnsi="Times New Roman"/>
          <w:sz w:val="22"/>
          <w:szCs w:val="22"/>
          <w:shd w:fill="auto" w:val="clear"/>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uto" w:line="240"/>
        <w:jc w:val="both"/>
        <w:rPr/>
      </w:pPr>
      <w:r>
        <w:rPr>
          <w:rStyle w:val="Docdata"/>
          <w:rFonts w:ascii="Times New Roman" w:hAnsi="Times New Roman"/>
          <w:sz w:val="22"/>
          <w:szCs w:val="22"/>
          <w:shd w:fill="auto" w:val="clear"/>
          <w:lang w:val="uk-UA" w:eastAsia="ru-RU"/>
        </w:rPr>
        <w:t>2.6. У разі зміни ціни Постачальник повинен направити Замовнику повідомлення про зміни умов Договору, що викликані змінами складових цін та/або змінами в нормативно-правових актах, щодо формування цієї ціни або умов постачання Товару шляхом відправлення його на електронну адресу Замовника згідно Розділу 15 цього Договору.</w:t>
      </w:r>
    </w:p>
    <w:p>
      <w:pPr>
        <w:pStyle w:val="Normal"/>
        <w:spacing w:lineRule="auto" w:line="240"/>
        <w:jc w:val="both"/>
        <w:rPr/>
      </w:pPr>
      <w:r>
        <w:rPr>
          <w:rStyle w:val="Docdata"/>
          <w:rFonts w:ascii="Times New Roman" w:hAnsi="Times New Roman"/>
          <w:sz w:val="22"/>
          <w:szCs w:val="22"/>
          <w:shd w:fill="auto" w:val="clear"/>
          <w:lang w:val="uk-UA" w:eastAsia="ru-RU"/>
        </w:rPr>
        <w:t xml:space="preserve">2.7. </w:t>
      </w:r>
      <w:r>
        <w:rPr>
          <w:rStyle w:val="Docdata"/>
          <w:rFonts w:ascii="Times New Roman" w:hAnsi="Times New Roman"/>
          <w:bCs/>
          <w:sz w:val="22"/>
          <w:szCs w:val="22"/>
          <w:shd w:fill="auto" w:val="clear"/>
          <w:lang w:val="uk-UA" w:eastAsia="ru-RU"/>
        </w:rPr>
        <w:t xml:space="preserve">Джерело фінансування — кошти </w:t>
      </w:r>
      <w:r>
        <w:rPr>
          <w:rStyle w:val="Docdata"/>
          <w:rFonts w:ascii="Times New Roman" w:hAnsi="Times New Roman"/>
          <w:b w:val="false"/>
          <w:bCs/>
          <w:i w:val="false"/>
          <w:caps w:val="false"/>
          <w:smallCaps w:val="false"/>
          <w:color w:val="050505"/>
          <w:spacing w:val="0"/>
          <w:sz w:val="22"/>
          <w:szCs w:val="22"/>
          <w:shd w:fill="auto" w:val="clear"/>
          <w:lang w:val="uk-UA" w:eastAsia="ru-RU"/>
        </w:rPr>
        <w:t>Національної служби здоров'я України.</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3.Поставка товару</w:t>
      </w:r>
    </w:p>
    <w:p>
      <w:pPr>
        <w:pStyle w:val="Normal"/>
        <w:spacing w:lineRule="auto" w:line="240"/>
        <w:rPr>
          <w:highlight w:val="none"/>
          <w:shd w:fill="auto" w:val="clear"/>
          <w:lang w:val="uk-UA"/>
        </w:rPr>
      </w:pPr>
      <w:r>
        <w:rPr>
          <w:rFonts w:ascii="Times New Roman" w:hAnsi="Times New Roman"/>
          <w:sz w:val="22"/>
          <w:szCs w:val="22"/>
          <w:shd w:fill="auto" w:val="clear"/>
          <w:lang w:val="uk-UA"/>
        </w:rPr>
        <w:t xml:space="preserve">3.1. Строк поставки Товарів: </w:t>
      </w:r>
      <w:r>
        <w:rPr>
          <w:rFonts w:ascii="Times New Roman" w:hAnsi="Times New Roman"/>
          <w:sz w:val="22"/>
          <w:szCs w:val="22"/>
          <w:shd w:fill="auto" w:val="clear"/>
          <w:lang w:val="uk-UA" w:eastAsia="ru-RU"/>
        </w:rPr>
        <w:t xml:space="preserve">з моменту підписання Договору </w:t>
      </w:r>
      <w:r>
        <w:rPr>
          <w:rFonts w:ascii="Times New Roman" w:hAnsi="Times New Roman"/>
          <w:sz w:val="22"/>
          <w:szCs w:val="22"/>
          <w:shd w:fill="auto" w:val="clear"/>
          <w:lang w:val="uk-UA"/>
        </w:rPr>
        <w:t>до 25 грудня 2024 року.</w:t>
      </w:r>
    </w:p>
    <w:p>
      <w:pPr>
        <w:pStyle w:val="Normal"/>
        <w:spacing w:lineRule="auto" w:line="240"/>
        <w:jc w:val="both"/>
        <w:rPr/>
      </w:pPr>
      <w:r>
        <w:rPr>
          <w:rFonts w:ascii="Times New Roman" w:hAnsi="Times New Roman"/>
          <w:sz w:val="22"/>
          <w:szCs w:val="22"/>
          <w:shd w:fill="auto" w:val="clear"/>
          <w:lang w:val="uk-UA"/>
        </w:rPr>
        <w:t xml:space="preserve">3.2. Місце постачання Товару:   </w:t>
      </w:r>
      <w:r>
        <w:rPr>
          <w:rStyle w:val="Style9"/>
          <w:rFonts w:ascii="Times New Roman" w:hAnsi="Times New Roman"/>
          <w:sz w:val="22"/>
          <w:szCs w:val="22"/>
          <w:shd w:fill="auto" w:val="clear"/>
          <w:lang w:val="uk-UA"/>
        </w:rPr>
        <w:t>61176, Україна, Харківська область, м.Харків, Салтівське шосе, 266.</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3.3. </w:t>
      </w:r>
      <w:r>
        <w:rPr>
          <w:rFonts w:ascii="Times New Roman" w:hAnsi="Times New Roman"/>
          <w:color w:val="000000"/>
          <w:sz w:val="22"/>
          <w:szCs w:val="22"/>
          <w:shd w:fill="auto" w:val="clear"/>
          <w:lang w:val="uk-UA"/>
        </w:rPr>
        <w:t>Поставка Товару</w:t>
      </w:r>
      <w:r>
        <w:rPr>
          <w:rFonts w:ascii="Times New Roman" w:hAnsi="Times New Roman"/>
          <w:b w:val="false"/>
          <w:i w:val="false"/>
          <w:caps w:val="false"/>
          <w:smallCaps w:val="false"/>
          <w:color w:val="222222"/>
          <w:spacing w:val="0"/>
          <w:sz w:val="22"/>
          <w:szCs w:val="22"/>
          <w:shd w:fill="auto" w:val="clear"/>
          <w:lang w:val="uk-UA"/>
        </w:rPr>
        <w:t xml:space="preserve"> визначається Замовником в заявці на поставку Товару, складеній Замовником за формою, встановленою у Додатку № 2, </w:t>
      </w:r>
      <w:r>
        <w:rPr>
          <w:rFonts w:ascii="Times New Roman" w:hAnsi="Times New Roman"/>
          <w:b w:val="false"/>
          <w:i w:val="false"/>
          <w:caps w:val="false"/>
          <w:smallCaps w:val="false"/>
          <w:color w:val="212121"/>
          <w:spacing w:val="0"/>
          <w:kern w:val="0"/>
          <w:sz w:val="22"/>
          <w:szCs w:val="22"/>
          <w:shd w:fill="auto" w:val="clear"/>
          <w:lang w:val="uk-UA" w:eastAsia="en-US" w:bidi="ar-SA"/>
        </w:rPr>
        <w:t>що є невід’ємною частиною цього Договору</w:t>
      </w:r>
      <w:r>
        <w:rPr>
          <w:rFonts w:ascii="Times New Roman" w:hAnsi="Times New Roman"/>
          <w:b w:val="false"/>
          <w:i w:val="false"/>
          <w:caps w:val="false"/>
          <w:smallCaps w:val="false"/>
          <w:color w:val="222222"/>
          <w:spacing w:val="0"/>
          <w:sz w:val="22"/>
          <w:szCs w:val="22"/>
          <w:shd w:fill="auto" w:val="clear"/>
          <w:lang w:val="uk-UA"/>
        </w:rPr>
        <w:t xml:space="preserve"> (далі за текстом – заявка на поставку)</w:t>
      </w:r>
      <w:r>
        <w:rPr>
          <w:rFonts w:ascii="Times New Roman" w:hAnsi="Times New Roman"/>
          <w:color w:val="000000"/>
          <w:sz w:val="22"/>
          <w:szCs w:val="22"/>
          <w:shd w:fill="auto" w:val="clear"/>
          <w:lang w:val="uk-UA"/>
        </w:rPr>
        <w:t xml:space="preserve"> оформлен</w:t>
      </w:r>
      <w:r>
        <w:rPr>
          <w:rFonts w:ascii="Times New Roman" w:hAnsi="Times New Roman"/>
          <w:b w:val="false"/>
          <w:bCs w:val="false"/>
          <w:color w:val="000000"/>
          <w:sz w:val="22"/>
          <w:szCs w:val="22"/>
          <w:shd w:fill="auto" w:val="clear"/>
          <w:lang w:val="uk-UA"/>
        </w:rPr>
        <w:t>ої</w:t>
      </w:r>
      <w:r>
        <w:rPr>
          <w:rFonts w:ascii="Times New Roman" w:hAnsi="Times New Roman"/>
          <w:color w:val="000000"/>
          <w:sz w:val="22"/>
          <w:szCs w:val="22"/>
          <w:shd w:fill="auto" w:val="clear"/>
          <w:lang w:val="uk-UA"/>
        </w:rPr>
        <w:t xml:space="preserve">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color w:val="000000"/>
          <w:sz w:val="22"/>
          <w:szCs w:val="22"/>
          <w:shd w:fill="auto" w:val="clear"/>
          <w:lang w:val="uk-UA"/>
        </w:rPr>
        <w:t xml:space="preserve">3.4. </w:t>
      </w:r>
      <w:r>
        <w:rPr>
          <w:rFonts w:ascii="Times New Roman" w:hAnsi="Times New Roman"/>
          <w:b w:val="false"/>
          <w:i w:val="false"/>
          <w:caps w:val="false"/>
          <w:smallCaps w:val="false"/>
          <w:color w:val="000000"/>
          <w:spacing w:val="0"/>
          <w:sz w:val="22"/>
          <w:szCs w:val="22"/>
          <w:shd w:fill="auto" w:val="clear"/>
          <w:lang w:val="uk-UA"/>
        </w:rPr>
        <w:t xml:space="preserve">Протягом 2 (двох) робочих днів після отримання заявки на поставку Товару Постачальник зобов’язаний підтвердити Замовнику свою готовність поставити Товар або надає мотивоване звернення щодо зміни дати поставки Товару, вказаної Замовником у заявці на поставку Товару. Таке підтвердження або мотивоване звернення направляються Замовнику засобами електронного зв’язку (e-mail), згідно Розділу 15 Договору. Замовником може бути відмовлено в розгляді мотивованого звернення Постачальника щодо зміни дати поставки Товару без надання будь-яких пояснень та обґрунтувань щодо такої відмови. </w:t>
      </w:r>
      <w:r>
        <w:rPr>
          <w:rFonts w:ascii="Times New Roman" w:hAnsi="Times New Roman"/>
          <w:b w:val="false"/>
          <w:i w:val="false"/>
          <w:caps w:val="false"/>
          <w:smallCaps w:val="false"/>
          <w:color w:val="222222"/>
          <w:spacing w:val="0"/>
          <w:sz w:val="22"/>
          <w:szCs w:val="22"/>
          <w:shd w:fill="auto" w:val="clear"/>
          <w:lang w:val="uk-UA"/>
        </w:rPr>
        <w:t>У разі ненадання Постачальником підтвердження готовності поставити Товар або мотивованого звернення щодо зміни дати поставки Товару протягом 2 (двох) робочих днів після отримання від Замовника заявки на поставку Товару така заявка на поставку вважається підтвердженою Постачальником.</w:t>
      </w:r>
    </w:p>
    <w:p>
      <w:pPr>
        <w:pStyle w:val="Style17"/>
        <w:widowControl/>
        <w:spacing w:lineRule="auto" w:line="240" w:before="0" w:after="283"/>
        <w:ind w:left="0" w:right="0" w:hanging="0"/>
        <w:jc w:val="both"/>
        <w:rPr>
          <w:highlight w:val="none"/>
          <w:shd w:fill="auto" w:val="clear"/>
          <w:lang w:val="uk-UA"/>
        </w:rPr>
      </w:pPr>
      <w:r>
        <w:rPr>
          <w:rFonts w:ascii="Times New Roman" w:hAnsi="Times New Roman"/>
          <w:sz w:val="22"/>
          <w:szCs w:val="22"/>
          <w:shd w:fill="auto" w:val="clear"/>
          <w:lang w:val="uk-UA"/>
        </w:rPr>
        <w:t xml:space="preserve">3.5. Термін поставки Товару – протягом 10-ти календарних днів, з моменту отримання </w:t>
      </w:r>
      <w:r>
        <w:rPr>
          <w:rFonts w:ascii="Times New Roman" w:hAnsi="Times New Roman"/>
          <w:b w:val="false"/>
          <w:i w:val="false"/>
          <w:caps w:val="false"/>
          <w:smallCaps w:val="false"/>
          <w:color w:val="222222"/>
          <w:spacing w:val="0"/>
          <w:sz w:val="22"/>
          <w:szCs w:val="22"/>
          <w:shd w:fill="auto" w:val="clear"/>
          <w:lang w:val="uk-UA"/>
        </w:rPr>
        <w:t>заявк</w:t>
      </w:r>
      <w:r>
        <w:rPr>
          <w:rFonts w:ascii="Times New Roman" w:hAnsi="Times New Roman"/>
          <w:b w:val="false"/>
          <w:i w:val="false"/>
          <w:caps w:val="false"/>
          <w:smallCaps w:val="false"/>
          <w:strike w:val="false"/>
          <w:dstrike w:val="false"/>
          <w:color w:val="222222"/>
          <w:spacing w:val="0"/>
          <w:sz w:val="22"/>
          <w:szCs w:val="22"/>
          <w:shd w:fill="auto" w:val="clear"/>
          <w:lang w:val="uk-UA"/>
        </w:rPr>
        <w:t>и</w:t>
      </w:r>
      <w:r>
        <w:rPr>
          <w:rFonts w:ascii="Times New Roman" w:hAnsi="Times New Roman"/>
          <w:b w:val="false"/>
          <w:i w:val="false"/>
          <w:caps w:val="false"/>
          <w:smallCaps w:val="false"/>
          <w:color w:val="222222"/>
          <w:spacing w:val="0"/>
          <w:sz w:val="22"/>
          <w:szCs w:val="22"/>
          <w:shd w:fill="auto" w:val="clear"/>
          <w:lang w:val="uk-UA"/>
        </w:rPr>
        <w:t xml:space="preserve"> на поставку</w:t>
      </w:r>
      <w:r>
        <w:rPr>
          <w:rFonts w:ascii="Times New Roman" w:hAnsi="Times New Roman"/>
          <w:sz w:val="22"/>
          <w:szCs w:val="22"/>
          <w:shd w:fill="auto" w:val="clear"/>
          <w:lang w:val="uk-UA"/>
        </w:rPr>
        <w:t xml:space="preserve"> від Замовника.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3.6. Товар за останньою заявкою повинен бути повністю поставлений не пізніше </w:t>
      </w:r>
      <w:r>
        <w:rPr>
          <w:rFonts w:ascii="Times New Roman" w:hAnsi="Times New Roman"/>
          <w:b/>
          <w:bCs/>
          <w:color w:val="000000"/>
          <w:sz w:val="22"/>
          <w:szCs w:val="22"/>
          <w:shd w:fill="auto" w:val="clear"/>
          <w:lang w:val="uk-UA"/>
        </w:rPr>
        <w:t>25</w:t>
      </w:r>
      <w:r>
        <w:rPr>
          <w:rFonts w:ascii="Times New Roman" w:hAnsi="Times New Roman"/>
          <w:sz w:val="22"/>
          <w:szCs w:val="22"/>
          <w:shd w:fill="auto" w:val="clear"/>
          <w:lang w:val="uk-UA"/>
        </w:rPr>
        <w:t xml:space="preserve"> грудня 2024 року.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3.7. Поставка Товару здійснюється Постачальником за власний рахунок (включаючи завантажувально-розвантажувальні роботи) до місць зберігання Товару за допомогою спеціалізованого транспорту, що забезпечує зберігання, комплектність і якість Товару, та який обладнаний у відповідності з вимогами щодо транспортування лікарських засобів, затвердженими нормативно-правовими актами чинного законодавства, з урахуванням фізико-хімічних властивостей Товару та температурного режиму транспортування.</w:t>
      </w:r>
      <w:r>
        <w:rPr>
          <w:rFonts w:ascii="Times New Roman" w:hAnsi="Times New Roman"/>
          <w:sz w:val="22"/>
          <w:szCs w:val="22"/>
          <w:shd w:fill="auto" w:val="clear"/>
          <w:lang w:val="uk-UA" w:eastAsia="x-none"/>
        </w:rPr>
        <w:t xml:space="preserve"> </w:t>
      </w:r>
      <w:r>
        <w:rPr>
          <w:rFonts w:ascii="Times New Roman" w:hAnsi="Times New Roman"/>
          <w:sz w:val="22"/>
          <w:szCs w:val="22"/>
          <w:shd w:fill="auto" w:val="clear"/>
          <w:lang w:val="uk-UA"/>
        </w:rPr>
        <w:t>Час поставки – в межах робочого часу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3.8. Приймання-здача Товару по кількості проводиться відповідно до товаро-супровідних документів (видаткових накладних), по якості - відповідно до документів, які засвідчують якість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3.9. При виникненні претензій щодо недопоставки Товару Замовник надсилає таку претензію Постачальнику, </w:t>
      </w:r>
      <w:r>
        <w:rPr>
          <w:rFonts w:ascii="Times New Roman" w:hAnsi="Times New Roman"/>
          <w:sz w:val="22"/>
          <w:szCs w:val="22"/>
          <w:shd w:fill="auto" w:val="clear"/>
          <w:lang w:val="uk-UA" w:eastAsia="ar-SA" w:bidi="uk-UA"/>
        </w:rPr>
        <w:t>оформлену у письмовому вигляді засобами електронного зв’язку (e-mail), згідно Розділу 15 Договору.</w:t>
      </w:r>
      <w:r>
        <w:rPr>
          <w:rFonts w:ascii="Times New Roman" w:hAnsi="Times New Roman"/>
          <w:sz w:val="22"/>
          <w:szCs w:val="22"/>
          <w:shd w:fill="auto" w:val="clear"/>
          <w:lang w:val="uk-UA"/>
        </w:rPr>
        <w:t xml:space="preserve"> Постачальник з моменту отримання претензії повинен провести допоставку протягом 3-х діб.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3.10. Право власності і ризику переходить до Замовника з моменту передачі Товару, що фіксується накладною про приймання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4.Якість та гарантії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4.1. Постачальник гарантує якість Товару. Товар має в усьому відповідати державним стандартам України, умовам і вимогам, що чинні та діють до Товарів даного типу в Україні.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4.2. Постачальник несе відповідальність за якість і кількість Товарів, своєчасність поставки та надає всі необхідні супровідні документи.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4.3. Термін придатності діє строком, встановленого виробником товару, та вказаного на упаковці товару. На дату передачі товару від Постачальника Замовнику, термін придатності товару становить не менше як 80 відсотків від вказаного на упаковці.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4.3. У разі поставки Товару неналежної якості або Товару, що не буде відповідати вимогам державних стандартів, Постачальник зобов’язується за свій рахунок протягом 5-ти робочих днів після отримання повідомлення Замовника на пошту Постачальника ,згідно </w:t>
      </w:r>
      <w:r>
        <w:rPr>
          <w:rFonts w:ascii="Times New Roman" w:hAnsi="Times New Roman"/>
          <w:sz w:val="22"/>
          <w:szCs w:val="22"/>
          <w:shd w:fill="auto" w:val="clear"/>
          <w:lang w:val="uk-UA" w:eastAsia="ar-SA" w:bidi="uk-UA"/>
        </w:rPr>
        <w:t xml:space="preserve">Розділу 15 Договору, </w:t>
      </w:r>
      <w:r>
        <w:rPr>
          <w:rFonts w:ascii="Times New Roman" w:hAnsi="Times New Roman"/>
          <w:sz w:val="22"/>
          <w:szCs w:val="22"/>
          <w:shd w:fill="auto" w:val="clear"/>
          <w:lang w:val="uk-UA"/>
        </w:rPr>
        <w:t>усунути недоліки або замінити неякісний Товар на Товар належної якості.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4.4. Постачальник зобов’язується прийняти від Замовника Товари в разі отримання Замовником Припису (Розпорядження) Державної служби з лікарських засобів про заборону застосування та замінити на інші серії в термін, що не перевищує 3-х робочих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4.5.  Товар, що поставляється  не має бути походженням з Російської федерації/республіки Білорусь/Ісламська республіка Іран. У разі поставки товару походженням з Російської федерації/республіки Білорусь/Ісламська республіка Іран такий товар не приймається Замовником, до Постачальника застосовуються штрафні санкції відповідно до умов Договору.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5. Упаковка та маркування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5.1. Товар повинен відправлятись Замовнику в упаковці, яка відповідає характеру Товару і захищає Товар від пошкоджень під час перевезення (доставки). Товар повинен передаватися Замовнику в упаковці підприємства виробника, яка не повинна бути деформованою або пошкодженою.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5.2. На упаковці обов’язкова наявність маркування, що дозволяє установити завод виробник, найменування, номер серії, терміни придатності та інші характеристики, що зазначаються нормативно - технічною документацією.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5.3. Товар, отриманий розпакованим або у неналежній упаковці має бути замінений Постачальником за власний рахунок продовж 3-х робочих днів з моменту постачання.</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eastAsia="ar-SA"/>
        </w:rPr>
        <w:t>6.Права та обов’язки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6.1. Замовник зобов’язаний: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6.1.1. Своєчасно та в повному обсязі сплачувати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6.1.2. Прийняти поставлений Товар згідно з видатковою накладною;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6.1.3. Направляти заявку із зазначенням усіх необхідних відомостей для здійснення поставки відповідної партії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 Замовник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6.2.1. Зменшувати обсяг закупівлі Товарів та загальну вартість цього Договору залежно від фактичної потреби. У такому разі Сторони вносять відповідні зміни до цього Договору, що фіксується у додатковій угоді.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6.2.2. Достроково розірвати цей Договір, повідомивши про це Постачальника у строк 10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6.2.3. Контролювати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6.2.4. Повернути видаткову накладну Постачальнику без здійснення оплати в разі неналежного оформлення документів </w:t>
      </w:r>
      <w:r>
        <w:rPr>
          <w:rFonts w:eastAsia="Arial" w:cs="Times New Roman" w:ascii="Times New Roman" w:hAnsi="Times New Roman"/>
          <w:sz w:val="22"/>
          <w:szCs w:val="22"/>
          <w:shd w:fill="auto" w:val="clear"/>
          <w:lang w:val="uk-UA" w:eastAsia="ar-SA"/>
        </w:rPr>
        <w:t xml:space="preserve"> (відсутність печатки, підписів, невідповідність реквізитів предмету Договору, вказаних в Специфікації (Додаток №1)).</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6.2.5.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6.2.6.  Інші права,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 Постачальник зобов’язаний: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6.3.1. Забезпечити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6.3.2. Забезпечити поставку Товару, якість якого відповідає умовам, установленим Розділом 4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6.3.5.  Виконувати інші обов’язки,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 Постачальник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6.4.1. Своєчасно та в повному обсязі отримати плату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6.4.2. На дострокову поставку Товару за письмовим погодженням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6.4.4. Інші права, передбачені цим Договором та законодавством України.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7. Відповідальність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7.4. За порушення умов зобов’язання щодо якості поставленого Товару, Постачальник на вимогу Замовника сплачує на користь Замовника штраф у розмірі 20 % від вартості неякісного Товару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7.5. У всьому іншому, що не передбачено Договором, Сторони несуть відповідальність згідно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7.6. Штрафні санкції, зазначені в п.7.3. та п.7.4. даного Договору сплачуються Постачальником протягом 10 робочих днів, після отримання відповідної вимоги Замовника,  </w:t>
      </w:r>
      <w:r>
        <w:rPr>
          <w:rFonts w:ascii="Times New Roman" w:hAnsi="Times New Roman"/>
          <w:sz w:val="22"/>
          <w:szCs w:val="22"/>
          <w:shd w:fill="auto" w:val="clear"/>
          <w:lang w:val="uk-UA" w:eastAsia="ar-SA" w:bidi="uk-UA"/>
        </w:rPr>
        <w:t>оформленої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7.7.  До оплати Постачальником штрафу/ів та/або пені, передбачених даним Розділом 7 «Відповідальність Сторін» цього Договору, Замовник на суму таких штрафних санкцій має право призупинити (не здійснювати) оплату за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7.9. Сплата штрафних санкцій не звільняє Сторони від належного виконання ними своїх зобов’язань за даним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7.10.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7.11. Постачальник несе відповідальність за наявність ліцензій та інших дозвільних документів, необхідних для постачання Товарів,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7.12.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7.13. Сторони не несуть відповідальності за порушення своїх зобов’язань за цим Договором, якщо воно сталося не з їх вини.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Textbody"/>
        <w:spacing w:lineRule="auto" w:line="240"/>
        <w:jc w:val="center"/>
        <w:rPr>
          <w:highlight w:val="none"/>
          <w:shd w:fill="auto" w:val="clear"/>
          <w:lang w:val="uk-UA"/>
        </w:rPr>
      </w:pPr>
      <w:r>
        <w:rPr>
          <w:b/>
          <w:bCs/>
          <w:sz w:val="22"/>
          <w:szCs w:val="22"/>
          <w:shd w:fill="auto" w:val="clear"/>
          <w:lang w:val="uk-UA"/>
        </w:rPr>
        <w:t>8. Оперативно-господарські санкції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якості поставленого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поставки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усунення дефектів.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uto" w:line="240"/>
        <w:jc w:val="both"/>
        <w:rPr/>
      </w:pPr>
      <w:r>
        <w:rPr>
          <w:rFonts w:ascii="Times New Roman" w:hAnsi="Times New Roman"/>
          <w:sz w:val="22"/>
          <w:szCs w:val="22"/>
          <w:shd w:fill="auto" w:val="clea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Постачальника згідно </w:t>
      </w:r>
      <w:r>
        <w:rPr>
          <w:rStyle w:val="Docdata"/>
          <w:rFonts w:ascii="Times New Roman" w:hAnsi="Times New Roman"/>
          <w:sz w:val="22"/>
          <w:szCs w:val="22"/>
          <w:shd w:fill="auto" w:val="clear"/>
          <w:lang w:val="uk-UA" w:eastAsia="ru-RU"/>
        </w:rPr>
        <w:t>Розділу 1</w:t>
      </w:r>
      <w:r>
        <w:rPr>
          <w:rStyle w:val="Docdata"/>
          <w:rFonts w:ascii="Times New Roman" w:hAnsi="Times New Roman"/>
          <w:sz w:val="22"/>
          <w:szCs w:val="22"/>
          <w:shd w:fill="auto" w:val="clear"/>
          <w:lang w:val="uk-UA" w:eastAsia="ar-SA" w:bidi="uk-UA"/>
        </w:rPr>
        <w:t>5 Договору</w:t>
      </w:r>
      <w:r>
        <w:rPr>
          <w:rFonts w:ascii="Times New Roman" w:hAnsi="Times New Roman"/>
          <w:sz w:val="22"/>
          <w:szCs w:val="22"/>
          <w:shd w:fill="auto" w:val="clear"/>
          <w:lang w:val="uk-UA"/>
        </w:rPr>
        <w:t xml:space="preserve"> з подальшим направленням цінним листом з описом вкладення та повідомленням на поштову адресу Постачальника  __________________________________).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9. Форс–мажорні обставини (обставини непереборної сили)</w:t>
      </w:r>
    </w:p>
    <w:p>
      <w:pPr>
        <w:pStyle w:val="Normal"/>
        <w:spacing w:lineRule="auto" w:line="240"/>
        <w:jc w:val="center"/>
        <w:rPr>
          <w:rFonts w:ascii="Times New Roman" w:hAnsi="Times New Roman"/>
          <w:b/>
          <w:b/>
          <w:bCs/>
          <w:sz w:val="22"/>
          <w:szCs w:val="22"/>
          <w:highlight w:val="none"/>
          <w:shd w:fill="auto" w:val="clear"/>
          <w:lang w:val="uk-UA"/>
        </w:rPr>
      </w:pPr>
      <w:r>
        <w:rPr>
          <w:rFonts w:ascii="Times New Roman" w:hAnsi="Times New Roman"/>
          <w:b/>
          <w:bCs/>
          <w:sz w:val="22"/>
          <w:szCs w:val="22"/>
          <w:shd w:fill="auto" w:val="clear"/>
          <w:lang w:val="uk-UA"/>
        </w:rPr>
      </w:r>
    </w:p>
    <w:p>
      <w:pPr>
        <w:pStyle w:val="Normal"/>
        <w:spacing w:lineRule="auto" w:line="240"/>
        <w:jc w:val="both"/>
        <w:rPr>
          <w:highlight w:val="none"/>
          <w:shd w:fill="auto" w:val="clear"/>
          <w:lang w:val="uk-UA"/>
        </w:rPr>
      </w:pPr>
      <w:r>
        <w:rPr>
          <w:rFonts w:eastAsia="SimSun" w:ascii="Times New Roman" w:hAnsi="Times New Roman"/>
          <w:b w:val="false"/>
          <w:bCs w:val="false"/>
          <w:sz w:val="22"/>
          <w:szCs w:val="22"/>
          <w:shd w:fill="auto" w:val="clear"/>
          <w:lang w:val="uk-UA"/>
        </w:rPr>
        <w:t>9.1. Виконавець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cs="Times New Roman" w:ascii="Times New Roman" w:hAnsi="Times New Roman"/>
          <w:sz w:val="22"/>
          <w:szCs w:val="22"/>
          <w:shd w:fill="auto" w:val="clear"/>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rFonts w:cs="Times New Roman" w:ascii="Times New Roman" w:hAnsi="Times New Roman"/>
          <w:sz w:val="22"/>
          <w:szCs w:val="22"/>
          <w:shd w:fill="auto" w:val="clear"/>
          <w:lang w:val="uk-UA"/>
        </w:rPr>
        <w:t xml:space="preserve">або електронною поштою на електронну адресу іншої Сторони, зазначену в Розділі 15 Договора) </w:t>
      </w:r>
      <w:r>
        <w:rPr>
          <w:rFonts w:eastAsia="Calibri" w:cs="Times New Roman" w:ascii="Times New Roman" w:hAnsi="Times New Roman"/>
          <w:sz w:val="22"/>
          <w:szCs w:val="22"/>
          <w:shd w:fill="auto" w:val="clear"/>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9.6.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9.7. </w:t>
      </w:r>
      <w:r>
        <w:rPr>
          <w:rFonts w:eastAsia="Calibri" w:cs="Times New Roman" w:ascii="Times New Roman" w:hAnsi="Times New Roman"/>
          <w:sz w:val="22"/>
          <w:szCs w:val="22"/>
          <w:shd w:fill="auto" w:val="clear"/>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10. Вирішення спорів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10.2. У разі недосягнення Сторонами згоди спори (розбіжності) вирішуються у судовому порядку.</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11.  Антикорупційні застереження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11.5. Під діями працівника, здійснюваними на користь стимулюючої його Сторони, розуміються:</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невиправданих переваг у порівнянні з іншими контрагентами;</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будь – яких гарантій;</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прискорення існуючих процедур;</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12. Строк дії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12.1. Цей Договір набирає чинності з дня його укладення ________________і діє до 31.12.2024 року, але в будь якому випадку до повного виконання сторонами своїх зобов’язань.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12.2. Цей Договір укладається і підписується у 2-х (двох) примірниках, що мають однакову юридичну силу.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12.3. Дія даного Договору припиняється у разі: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закінчення строку, на який він був укладений;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достроково розірвання  за згодою Сторін або за рішенням суду;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 інших підстав, передбачених законодавством. </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13. Інші умови</w:t>
      </w:r>
    </w:p>
    <w:p>
      <w:pPr>
        <w:pStyle w:val="Normal1"/>
        <w:spacing w:lineRule="auto" w:line="240"/>
        <w:jc w:val="both"/>
        <w:rPr>
          <w:highlight w:val="none"/>
          <w:shd w:fill="auto" w:val="clear"/>
          <w:lang w:val="uk-UA"/>
        </w:rPr>
      </w:pPr>
      <w:r>
        <w:rPr>
          <w:sz w:val="22"/>
          <w:szCs w:val="22"/>
          <w:shd w:fill="auto" w:val="clear"/>
          <w:lang w:val="uk-UA"/>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 зменшення обсягів закупівлі, зокрема з урахуванням фактичного обсягу видатків Замовника. </w:t>
      </w:r>
      <w:r>
        <w:rPr>
          <w:rFonts w:ascii="Times New Roman" w:hAnsi="Times New Roman"/>
          <w:i/>
          <w:iCs/>
          <w:sz w:val="22"/>
          <w:szCs w:val="22"/>
          <w:shd w:fill="auto" w:val="clear"/>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iCs/>
          <w:sz w:val="22"/>
          <w:szCs w:val="22"/>
          <w:shd w:fill="auto" w:val="clear"/>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письмово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iCs/>
          <w:sz w:val="22"/>
          <w:szCs w:val="22"/>
          <w:shd w:fill="auto" w:val="clear"/>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2"/>
          <w:szCs w:val="22"/>
          <w:shd w:fill="auto" w:val="clear"/>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iCs/>
          <w:sz w:val="22"/>
          <w:szCs w:val="22"/>
          <w:shd w:fill="auto" w:val="clear"/>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1"/>
        <w:spacing w:lineRule="auto" w:line="240"/>
        <w:jc w:val="both"/>
        <w:rPr>
          <w:highlight w:val="none"/>
          <w:shd w:fill="auto" w:val="clear"/>
          <w:lang w:val="uk-UA"/>
        </w:rPr>
      </w:pPr>
      <w:r>
        <w:rPr>
          <w:sz w:val="22"/>
          <w:szCs w:val="22"/>
          <w:shd w:fill="auto" w:val="clear"/>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1"/>
        <w:spacing w:lineRule="auto" w:line="240"/>
        <w:jc w:val="both"/>
        <w:rPr>
          <w:highlight w:val="none"/>
          <w:shd w:fill="auto" w:val="clear"/>
          <w:lang w:val="uk-UA"/>
        </w:rPr>
      </w:pPr>
      <w:r>
        <w:rPr>
          <w:sz w:val="22"/>
          <w:szCs w:val="22"/>
          <w:shd w:fill="auto" w:val="clear"/>
          <w:lang w:val="uk-UA"/>
        </w:rPr>
        <w:t xml:space="preserve">13.3. </w:t>
      </w:r>
      <w:r>
        <w:rPr>
          <w:b w:val="false"/>
          <w:bCs w:val="false"/>
          <w:sz w:val="22"/>
          <w:szCs w:val="22"/>
          <w:shd w:fill="auto" w:val="clear"/>
          <w:lang w:val="uk-UA"/>
        </w:rPr>
        <w:t xml:space="preserve">Постачальник  </w:t>
      </w:r>
      <w:r>
        <w:rPr>
          <w:sz w:val="22"/>
          <w:szCs w:val="22"/>
          <w:shd w:fill="auto" w:val="clear"/>
          <w:lang w:val="uk-UA"/>
        </w:rPr>
        <w:t>не  є  особою  у якої  заборонено  здійснювати закупівлі  відповідно до Постанови КМУ  від 12.10.2022 р. № 1178 (зі змінами).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13.4.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Normal"/>
        <w:spacing w:lineRule="auto" w:line="240"/>
        <w:jc w:val="both"/>
        <w:rPr/>
      </w:pPr>
      <w:r>
        <w:rPr>
          <w:rFonts w:ascii="Times New Roman" w:hAnsi="Times New Roman"/>
          <w:sz w:val="22"/>
          <w:szCs w:val="22"/>
          <w:shd w:fill="auto" w:val="clear"/>
          <w:lang w:val="uk-UA"/>
        </w:rPr>
        <w:t xml:space="preserve">13.5.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Pr>
          <w:rStyle w:val="Docdata"/>
          <w:rFonts w:ascii="Times New Roman" w:hAnsi="Times New Roman"/>
          <w:sz w:val="22"/>
          <w:szCs w:val="22"/>
          <w:shd w:fill="auto" w:val="clear"/>
          <w:lang w:val="uk-UA" w:eastAsia="ru-RU"/>
        </w:rPr>
        <w:t>шляхом листування на електронні адреси Сторін згідно Розділу 15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13.7.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Style27"/>
        <w:spacing w:lineRule="auto" w:line="240"/>
        <w:jc w:val="both"/>
        <w:rPr/>
      </w:pPr>
      <w:r>
        <w:rPr>
          <w:rFonts w:ascii="Times New Roman" w:hAnsi="Times New Roman"/>
          <w:sz w:val="22"/>
          <w:szCs w:val="22"/>
          <w:shd w:fill="auto" w:val="clear"/>
          <w:lang w:val="uk-UA"/>
        </w:rPr>
        <w:t xml:space="preserve">13.9. </w:t>
      </w:r>
      <w:r>
        <w:rPr>
          <w:rFonts w:cs="Times New Roman" w:ascii="Times New Roman" w:hAnsi="Times New Roman"/>
          <w:sz w:val="22"/>
          <w:szCs w:val="22"/>
          <w:shd w:fill="auto" w:val="clear"/>
          <w:lang w:val="uk-UA"/>
        </w:rPr>
        <w:t xml:space="preserve">У випадку будь-яких змін: місцезнаходження, платіжних реквізитів, підписантів, статусу платника податку тощо, відповідна Сторона повинна повідомити іншу протягом 3 (трьох) робочих днів </w:t>
      </w:r>
      <w:r>
        <w:rPr>
          <w:rFonts w:eastAsia="Calibri" w:cs="Times New Roman" w:ascii="Times New Roman" w:hAnsi="Times New Roman"/>
          <w:sz w:val="22"/>
          <w:szCs w:val="22"/>
          <w:shd w:fill="auto" w:val="clear"/>
          <w:lang w:val="uk-UA" w:eastAsia="ar-SA"/>
        </w:rPr>
        <w:t xml:space="preserve"> засобами електронного зв’язку (e-mail), згідно </w:t>
      </w:r>
      <w:r>
        <w:rPr>
          <w:rStyle w:val="Docdata"/>
          <w:rFonts w:eastAsia="Segoe UI" w:ascii="Times New Roman" w:hAnsi="Times New Roman"/>
          <w:bCs/>
          <w:sz w:val="22"/>
          <w:szCs w:val="22"/>
          <w:shd w:fill="auto" w:val="clear"/>
          <w:lang w:val="uk-UA" w:eastAsia="ru-RU"/>
        </w:rPr>
        <w:t xml:space="preserve">Розділу </w:t>
      </w:r>
      <w:r>
        <w:rPr>
          <w:rStyle w:val="Docdata"/>
          <w:rFonts w:eastAsia="Calibri" w:ascii="Times New Roman" w:hAnsi="Times New Roman"/>
          <w:b w:val="false"/>
          <w:bCs w:val="false"/>
          <w:sz w:val="22"/>
          <w:szCs w:val="22"/>
          <w:shd w:fill="auto" w:val="clear"/>
          <w:lang w:val="uk-UA" w:eastAsia="ar-SA"/>
        </w:rPr>
        <w:t>15</w:t>
      </w:r>
      <w:r>
        <w:rPr>
          <w:rFonts w:eastAsia="Calibri" w:cs="Times New Roman" w:ascii="Times New Roman" w:hAnsi="Times New Roman"/>
          <w:b/>
          <w:bCs/>
          <w:sz w:val="22"/>
          <w:szCs w:val="22"/>
          <w:shd w:fill="auto" w:val="clear"/>
          <w:lang w:val="uk-UA" w:eastAsia="ar-SA"/>
        </w:rPr>
        <w:t xml:space="preserve"> </w:t>
      </w:r>
      <w:r>
        <w:rPr>
          <w:rFonts w:eastAsia="Calibri" w:cs="Times New Roman" w:ascii="Times New Roman" w:hAnsi="Times New Roman"/>
          <w:sz w:val="22"/>
          <w:szCs w:val="22"/>
          <w:shd w:fill="auto" w:val="clear"/>
          <w:lang w:val="uk-UA" w:eastAsia="ar-SA"/>
        </w:rPr>
        <w:t>Договору. У</w:t>
      </w:r>
      <w:r>
        <w:rPr>
          <w:rFonts w:cs="Times New Roman" w:ascii="Times New Roman" w:hAnsi="Times New Roman"/>
          <w:sz w:val="22"/>
          <w:szCs w:val="22"/>
          <w:shd w:fill="auto" w:val="clear"/>
          <w:lang w:val="uk-UA"/>
        </w:rPr>
        <w:t xml:space="preserve"> разі неповідомлення, винна Сторона несе ризик настання пов’язаних із ним несприятливих наслідків.</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 xml:space="preserve">13.10. У випадку неповідомлення або несвоєчасного повідомлення Постачальником   про зміну свого місцезнаходження Замовником вважається, що всі листи (заявки, повідомлення тощо), надіслані до моменту </w:t>
      </w:r>
      <w:r>
        <w:rPr>
          <w:rFonts w:ascii="Times New Roman" w:hAnsi="Times New Roman"/>
          <w:sz w:val="22"/>
          <w:szCs w:val="22"/>
          <w:shd w:fill="auto" w:val="clear"/>
          <w:lang w:val="uk-UA" w:bidi="ar-SA"/>
        </w:rPr>
        <w:t>належного повідомлення відповідно до реквізитів в Розділі 15 Договору, вважаються такими, що надіслані за належною адресою місцезнаходження останнього.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13.11.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13.12.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w:t>
      </w:r>
      <w:r>
        <w:rPr>
          <w:rFonts w:ascii="Times New Roman" w:hAnsi="Times New Roman"/>
          <w:sz w:val="22"/>
          <w:szCs w:val="22"/>
          <w:shd w:fill="auto" w:val="clear"/>
          <w:lang w:val="uk-UA"/>
        </w:rPr>
        <w:t>син у сфері бухгалтерського обліку та статистики, а також для забезпечення реалізації інших передбачених законодавством відносин.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13.13.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pPr>
        <w:pStyle w:val="Style17"/>
        <w:spacing w:lineRule="auto" w:line="240"/>
        <w:jc w:val="both"/>
        <w:rPr>
          <w:highlight w:val="none"/>
          <w:shd w:fill="auto" w:val="clear"/>
          <w:lang w:val="uk-UA"/>
        </w:rPr>
      </w:pPr>
      <w:r>
        <w:rPr>
          <w:rFonts w:ascii="Times New Roman" w:hAnsi="Times New Roman"/>
          <w:sz w:val="22"/>
          <w:szCs w:val="22"/>
          <w:shd w:fill="auto" w:val="clear"/>
          <w:lang w:val="uk-UA"/>
        </w:rPr>
        <w:t>13.14.  Зміст Договору визначено Сторонами при повному розумінні його положень та умов на основі вільного волевиявлення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13.15. Жодна із Сторін не вправі передавати обов’язки за цим Договором третій Стороні без попередньої письмової згоди на це іншої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13.16.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Постачальника.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13.17. Постачальник згідно Податкового кодексу України є платником _______________________та являється суб’єктом _________________________________ (мікро,малого,середнього або великого) підприємництва.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13.18. Замовник є неприбутковим підприємством та являється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13.19.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 (угод)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 w:name="_GoBack42"/>
      <w:bookmarkStart w:id="6" w:name="_GoBack522"/>
      <w:bookmarkStart w:id="7" w:name="_GoBack512"/>
      <w:bookmarkStart w:id="8" w:name="_GoBack3212"/>
      <w:bookmarkStart w:id="9" w:name="_GoBack41"/>
      <w:bookmarkStart w:id="10" w:name="_GoBack521"/>
      <w:bookmarkStart w:id="11" w:name="_GoBack511"/>
      <w:bookmarkStart w:id="12" w:name="_GoBack3211"/>
      <w:bookmarkStart w:id="13" w:name="_GoBack5"/>
      <w:bookmarkStart w:id="14" w:name="_GoBack4"/>
      <w:bookmarkStart w:id="15" w:name="_GoBack6"/>
      <w:bookmarkStart w:id="16" w:name="_GoBack52"/>
      <w:bookmarkStart w:id="17" w:name="_GoBack2"/>
      <w:bookmarkStart w:id="18" w:name="_GoBack51"/>
      <w:bookmarkStart w:id="19" w:name="_GoBack"/>
      <w:bookmarkStart w:id="20" w:name="_GoBack321"/>
      <w:bookmarkStart w:id="21" w:name="_GoBack42"/>
      <w:bookmarkStart w:id="22" w:name="_GoBack522"/>
      <w:bookmarkStart w:id="23" w:name="_GoBack512"/>
      <w:bookmarkStart w:id="24" w:name="_GoBack3212"/>
      <w:bookmarkStart w:id="25" w:name="_GoBack41"/>
      <w:bookmarkStart w:id="26" w:name="_GoBack521"/>
      <w:bookmarkStart w:id="27" w:name="_GoBack511"/>
      <w:bookmarkStart w:id="28" w:name="_GoBack3211"/>
      <w:bookmarkStart w:id="29" w:name="_GoBack5"/>
      <w:bookmarkStart w:id="30" w:name="_GoBack4"/>
      <w:bookmarkStart w:id="31" w:name="_GoBack6"/>
      <w:bookmarkStart w:id="32" w:name="_GoBack52"/>
      <w:bookmarkStart w:id="33" w:name="_GoBack2"/>
      <w:bookmarkStart w:id="34" w:name="_GoBack51"/>
      <w:bookmarkStart w:id="35" w:name="_GoBack"/>
      <w:bookmarkStart w:id="36" w:name="_GoBack32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14. Додатки до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14.1. Невід'ємною частиною цього Договору є: Додаток №1 – Специфікація, Додаток №2 - Заявка на поставку.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14.2.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15. Місцезнаходження та банківські реквізити сторін</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9">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Додаток № 1</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 xml:space="preserve">до Договору про закупівлю № _______________ </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від «___» _____________ 2024р</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СПЕЦИФІКАЦІЯ</w:t>
      </w:r>
    </w:p>
    <w:p>
      <w:pPr>
        <w:pStyle w:val="Normal"/>
        <w:spacing w:lineRule="auto" w:line="240"/>
        <w:jc w:val="both"/>
        <w:rPr/>
      </w:pPr>
      <w:r>
        <w:rPr>
          <w:rFonts w:ascii="Times New Roman" w:hAnsi="Times New Roman"/>
          <w:b/>
          <w:bCs/>
          <w:sz w:val="22"/>
          <w:szCs w:val="22"/>
          <w:shd w:fill="auto" w:val="clear"/>
          <w:lang w:val="uk-UA"/>
        </w:rPr>
        <w:t xml:space="preserve">Під товаром, що постачається за договором № _____________від _____________ розуміється товар за кодом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bookmarkStart w:id="37" w:name="_Hlk74845549122"/>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38" w:name="_Hlk74845549132"/>
      <w:bookmarkStart w:id="39" w:name="_Hlk7484554912221"/>
      <w:bookmarkStart w:id="40" w:name="_Hlk7484554912211"/>
      <w:bookmarkStart w:id="41" w:name="_Hlk748455491311"/>
      <w:bookmarkStart w:id="42" w:name="_Hlk7484554911"/>
      <w:bookmarkStart w:id="43" w:name="_Hlk748455491221"/>
      <w:bookmarkStart w:id="44" w:name="_Hlk7484554913"/>
      <w:bookmarkStart w:id="45" w:name="_Hlk74845549131"/>
      <w:bookmarkStart w:id="46" w:name="_Hlk748455491222"/>
      <w:bookmarkStart w:id="47" w:name="_Hlk748455491"/>
      <w:bookmarkStart w:id="48" w:name="_Hlk74845549132"/>
      <w:bookmarkStart w:id="49" w:name="_Hlk7484554912221"/>
      <w:bookmarkStart w:id="50" w:name="_Hlk7484554912211"/>
      <w:bookmarkStart w:id="51" w:name="_Hlk748455491311"/>
      <w:bookmarkStart w:id="52" w:name="_Hlk7484554911"/>
      <w:bookmarkStart w:id="53" w:name="_Hlk748455491221"/>
      <w:bookmarkStart w:id="54" w:name="_Hlk7484554913"/>
      <w:bookmarkStart w:id="55" w:name="_Hlk74845549131"/>
      <w:bookmarkStart w:id="56" w:name="_Hlk748455491222"/>
      <w:bookmarkStart w:id="57" w:name="_Hlk748455491"/>
      <w:bookmarkEnd w:id="48"/>
      <w:bookmarkEnd w:id="49"/>
      <w:bookmarkEnd w:id="50"/>
      <w:bookmarkEnd w:id="51"/>
      <w:bookmarkEnd w:id="52"/>
      <w:bookmarkEnd w:id="53"/>
      <w:bookmarkEnd w:id="54"/>
      <w:bookmarkEnd w:id="55"/>
      <w:bookmarkEnd w:id="56"/>
      <w:bookmarkEnd w:id="57"/>
    </w:p>
    <w:tbl>
      <w:tblPr>
        <w:tblW w:w="9921" w:type="dxa"/>
        <w:jc w:val="left"/>
        <w:tblInd w:w="88" w:type="dxa"/>
        <w:tblLayout w:type="fixed"/>
        <w:tblCellMar>
          <w:top w:w="0" w:type="dxa"/>
          <w:left w:w="108" w:type="dxa"/>
          <w:bottom w:w="0" w:type="dxa"/>
          <w:right w:w="108" w:type="dxa"/>
        </w:tblCellMar>
      </w:tblPr>
      <w:tblGrid>
        <w:gridCol w:w="387"/>
        <w:gridCol w:w="853"/>
        <w:gridCol w:w="2273"/>
        <w:gridCol w:w="1134"/>
        <w:gridCol w:w="1073"/>
        <w:gridCol w:w="968"/>
        <w:gridCol w:w="52"/>
        <w:gridCol w:w="1141"/>
        <w:gridCol w:w="957"/>
        <w:gridCol w:w="1082"/>
      </w:tblGrid>
      <w:tr>
        <w:trPr>
          <w:trHeight w:val="1029" w:hRule="atLeast"/>
        </w:trPr>
        <w:tc>
          <w:tcPr>
            <w:tcW w:w="387"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п/п</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spacing w:lineRule="auto" w:line="240"/>
              <w:jc w:val="center"/>
              <w:rPr>
                <w:highlight w:val="none"/>
                <w:shd w:fill="auto" w:val="clear"/>
                <w:lang w:val="uk-UA"/>
              </w:rPr>
            </w:pPr>
            <w:r>
              <w:rPr>
                <w:sz w:val="22"/>
                <w:szCs w:val="22"/>
                <w:shd w:fill="auto" w:val="clear"/>
                <w:lang w:val="uk-UA"/>
              </w:rPr>
              <w:t>Код та назва відповідно до НК 024:2023</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Найменування/Торгівельна назва товару</w:t>
            </w:r>
          </w:p>
        </w:tc>
        <w:tc>
          <w:tcPr>
            <w:tcW w:w="1134"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Одиниця виміру</w:t>
            </w:r>
          </w:p>
        </w:tc>
        <w:tc>
          <w:tcPr>
            <w:tcW w:w="1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eastAsia="uk-UA"/>
              </w:rPr>
              <w:t>Країна походження та  виробництва</w:t>
            </w:r>
          </w:p>
          <w:p>
            <w:pPr>
              <w:pStyle w:val="Normal"/>
              <w:widowControl w:val="false"/>
              <w:tabs>
                <w:tab w:val="clear" w:pos="720"/>
              </w:tabs>
              <w:spacing w:lineRule="auto" w:line="240" w:before="0" w:after="0"/>
              <w:rPr>
                <w:rFonts w:ascii="Times New Roman" w:hAnsi="Times New Roman"/>
                <w:sz w:val="22"/>
                <w:szCs w:val="22"/>
                <w:highlight w:val="none"/>
                <w:shd w:fill="auto" w:val="clear"/>
                <w:lang w:val="uk-UA" w:eastAsia="uk-UA"/>
              </w:rPr>
            </w:pPr>
            <w:r>
              <w:rPr>
                <w:rFonts w:ascii="Times New Roman" w:hAnsi="Times New Roman"/>
                <w:sz w:val="22"/>
                <w:szCs w:val="22"/>
                <w:shd w:fill="auto" w:val="clear"/>
                <w:lang w:val="uk-UA" w:eastAsia="uk-UA"/>
              </w:rPr>
            </w:r>
          </w:p>
        </w:tc>
        <w:tc>
          <w:tcPr>
            <w:tcW w:w="9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Кіл-ть</w:t>
            </w:r>
          </w:p>
        </w:tc>
        <w:tc>
          <w:tcPr>
            <w:tcW w:w="11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без ПДВ, грн.</w:t>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з ПДВ, грн.</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Загальна вартість з ПДВ, грн.</w:t>
            </w:r>
          </w:p>
        </w:tc>
      </w:tr>
      <w:tr>
        <w:trPr/>
        <w:tc>
          <w:tcPr>
            <w:tcW w:w="387"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2"/>
                <w:sz w:val="22"/>
                <w:szCs w:val="22"/>
                <w:highlight w:val="none"/>
                <w:shd w:fill="auto" w:val="clear"/>
                <w:lang w:val="uk-UA" w:eastAsia="ru-RU"/>
              </w:rPr>
            </w:pPr>
            <w:r>
              <w:rPr>
                <w:rFonts w:eastAsia="Times New Roman" w:cs="Times New Roman" w:ascii="Times New Roman" w:hAnsi="Times New Roman"/>
                <w:b w:val="false"/>
                <w:bCs w:val="false"/>
                <w:i w:val="false"/>
                <w:iCs w:val="false"/>
                <w:caps w:val="false"/>
                <w:smallCaps w:val="false"/>
                <w:color w:val="000000"/>
                <w:spacing w:val="0"/>
                <w:kern w:val="2"/>
                <w:sz w:val="22"/>
                <w:szCs w:val="22"/>
                <w:shd w:fill="auto" w:val="clear"/>
                <w:lang w:val="uk-UA" w:eastAsia="ru-RU"/>
              </w:rPr>
            </w:r>
          </w:p>
        </w:tc>
        <w:tc>
          <w:tcPr>
            <w:tcW w:w="1134"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87"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4"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87"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53"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4"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3"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193"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57"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Разом без ПДВ:</w:t>
            </w:r>
          </w:p>
        </w:tc>
        <w:tc>
          <w:tcPr>
            <w:tcW w:w="1020" w:type="dxa"/>
            <w:gridSpan w:val="2"/>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Всього з 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Загальна вартість по Специфікації сума без ПДВ________________грн. ,  ПДВ (_____ %) - _______грн., з ПДВ_____________________ (___________________________ грн.  ____ коп.) *</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highlight w:val="none"/>
          <w:shd w:fill="auto" w:val="clear"/>
          <w:lang w:val="uk-UA"/>
        </w:rPr>
      </w:pPr>
      <w:r>
        <w:rPr>
          <w:rFonts w:cs="Times New Roman" w:ascii="Times New Roman" w:hAnsi="Times New Roman"/>
          <w:i/>
          <w:iCs/>
          <w:position w:val="0"/>
          <w:sz w:val="22"/>
          <w:sz w:val="22"/>
          <w:szCs w:val="22"/>
          <w:shd w:fill="auto" w:val="clear"/>
          <w:vertAlign w:val="baseline"/>
          <w:lang w:val="uk-UA" w:eastAsia="uk-UA"/>
        </w:rPr>
        <w:t xml:space="preserve">* Якщо на даний вид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товару</w:t>
      </w:r>
      <w:r>
        <w:rPr>
          <w:rFonts w:cs="Times New Roman" w:ascii="Times New Roman" w:hAnsi="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ascii="Times New Roman" w:hAnsi="Times New Roman"/>
          <w:i/>
          <w:iCs/>
          <w:color w:val="000000"/>
          <w:kern w:val="0"/>
          <w:position w:val="0"/>
          <w:sz w:val="22"/>
          <w:sz w:val="22"/>
          <w:szCs w:val="22"/>
          <w:shd w:fill="auto" w:val="clear"/>
          <w:vertAlign w:val="baseline"/>
          <w:lang w:val="uk-UA" w:eastAsia="ja-JP" w:bidi="fa-IR"/>
        </w:rPr>
        <w:t>документу</w:t>
      </w:r>
      <w:r>
        <w:rPr>
          <w:rFonts w:cs="Times New Roman" w:ascii="Times New Roman" w:hAnsi="Times New Roman"/>
          <w:i/>
          <w:iCs/>
          <w:position w:val="0"/>
          <w:sz w:val="22"/>
          <w:sz w:val="22"/>
          <w:szCs w:val="22"/>
          <w:shd w:fill="auto" w:val="clear"/>
          <w:vertAlign w:val="baseline"/>
          <w:lang w:val="uk-UA" w:eastAsia="uk-UA"/>
        </w:rPr>
        <w:t xml:space="preserve"> цей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w:t>
      </w:r>
      <w:r>
        <w:rPr>
          <w:rFonts w:cs="Times New Roman" w:ascii="Times New Roman" w:hAnsi="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Standard"/>
        <w:spacing w:lineRule="auto" w:line="240"/>
        <w:jc w:val="both"/>
        <w:rPr>
          <w:rFonts w:ascii="Times New Roman" w:hAnsi="Times New Roman"/>
          <w:strike/>
          <w:sz w:val="22"/>
          <w:szCs w:val="22"/>
          <w:highlight w:val="none"/>
          <w:shd w:fill="auto" w:val="clear"/>
          <w:lang w:val="uk-UA"/>
        </w:rPr>
      </w:pPr>
      <w:r>
        <w:rPr>
          <w:strike/>
          <w:sz w:val="22"/>
          <w:szCs w:val="22"/>
          <w:shd w:fill="auto" w:val="clear"/>
          <w:lang w:val="uk-UA"/>
        </w:rPr>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10">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8" w:name="_GoBack331"/>
      <w:bookmarkStart w:id="59" w:name="_GoBack311"/>
      <w:bookmarkStart w:id="60" w:name="_GoBack421"/>
      <w:bookmarkStart w:id="61" w:name="_GoBack5221"/>
      <w:bookmarkStart w:id="62" w:name="_GoBack5121"/>
      <w:bookmarkStart w:id="63" w:name="_GoBack32121"/>
      <w:bookmarkStart w:id="64" w:name="_GoBack411"/>
      <w:bookmarkStart w:id="65" w:name="_GoBack5211"/>
      <w:bookmarkStart w:id="66" w:name="_GoBack5111"/>
      <w:bookmarkStart w:id="67" w:name="_GoBack32111"/>
      <w:bookmarkStart w:id="68" w:name="_GoBack53"/>
      <w:bookmarkStart w:id="69" w:name="_GoBack43"/>
      <w:bookmarkStart w:id="70" w:name="_GoBack61"/>
      <w:bookmarkStart w:id="71" w:name="_GoBack523"/>
      <w:bookmarkStart w:id="72" w:name="_GoBack21"/>
      <w:bookmarkStart w:id="73" w:name="_GoBack513"/>
      <w:bookmarkStart w:id="74" w:name="_GoBack7"/>
      <w:bookmarkStart w:id="75" w:name="_GoBack3213"/>
      <w:bookmarkStart w:id="76" w:name="_Hlk748455491321"/>
      <w:bookmarkStart w:id="77" w:name="_Hlk74845549122211"/>
      <w:bookmarkStart w:id="78" w:name="_Hlk74845549122111"/>
      <w:bookmarkStart w:id="79" w:name="_Hlk7484554913111"/>
      <w:bookmarkStart w:id="80" w:name="_Hlk74845549111"/>
      <w:bookmarkStart w:id="81" w:name="_Hlk7484554912212"/>
      <w:bookmarkStart w:id="82" w:name="_Hlk74845549133"/>
      <w:bookmarkStart w:id="83" w:name="_Hlk748455491312"/>
      <w:bookmarkStart w:id="84" w:name="_Hlk7484554912222"/>
      <w:bookmarkStart w:id="85" w:name="_Hlk7484554912"/>
      <w:bookmarkStart w:id="86" w:name="_GoBack331"/>
      <w:bookmarkStart w:id="87" w:name="_GoBack311"/>
      <w:bookmarkStart w:id="88" w:name="_GoBack421"/>
      <w:bookmarkStart w:id="89" w:name="_GoBack5221"/>
      <w:bookmarkStart w:id="90" w:name="_GoBack5121"/>
      <w:bookmarkStart w:id="91" w:name="_GoBack32121"/>
      <w:bookmarkStart w:id="92" w:name="_GoBack411"/>
      <w:bookmarkStart w:id="93" w:name="_GoBack5211"/>
      <w:bookmarkStart w:id="94" w:name="_GoBack5111"/>
      <w:bookmarkStart w:id="95" w:name="_GoBack32111"/>
      <w:bookmarkStart w:id="96" w:name="_GoBack53"/>
      <w:bookmarkStart w:id="97" w:name="_GoBack43"/>
      <w:bookmarkStart w:id="98" w:name="_GoBack61"/>
      <w:bookmarkStart w:id="99" w:name="_GoBack523"/>
      <w:bookmarkStart w:id="100" w:name="_GoBack21"/>
      <w:bookmarkStart w:id="101" w:name="_GoBack513"/>
      <w:bookmarkStart w:id="102" w:name="_GoBack7"/>
      <w:bookmarkStart w:id="103" w:name="_GoBack3213"/>
      <w:bookmarkStart w:id="104" w:name="_Hlk748455491321"/>
      <w:bookmarkStart w:id="105" w:name="_Hlk74845549122211"/>
      <w:bookmarkStart w:id="106" w:name="_Hlk74845549122111"/>
      <w:bookmarkStart w:id="107" w:name="_Hlk7484554913111"/>
      <w:bookmarkStart w:id="108" w:name="_Hlk74845549111"/>
      <w:bookmarkStart w:id="109" w:name="_Hlk7484554912212"/>
      <w:bookmarkStart w:id="110" w:name="_Hlk74845549133"/>
      <w:bookmarkStart w:id="111" w:name="_Hlk748455491312"/>
      <w:bookmarkStart w:id="112" w:name="_Hlk7484554912222"/>
      <w:bookmarkStart w:id="113" w:name="_Hlk7484554912"/>
      <w:bookmarkEnd w:id="2"/>
      <w:bookmarkEnd w:id="3"/>
      <w:bookmarkEnd w:id="4"/>
      <w:bookmarkEnd w:id="3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br w:type="page"/>
      </w:r>
    </w:p>
    <w:tbl>
      <w:tblPr>
        <w:tblW w:w="9571" w:type="dxa"/>
        <w:jc w:val="left"/>
        <w:tblInd w:w="108" w:type="dxa"/>
        <w:tblLayout w:type="fixed"/>
        <w:tblCellMar>
          <w:top w:w="0" w:type="dxa"/>
          <w:left w:w="108" w:type="dxa"/>
          <w:bottom w:w="0" w:type="dxa"/>
          <w:right w:w="108" w:type="dxa"/>
        </w:tblCellMar>
      </w:tblPr>
      <w:tblGrid>
        <w:gridCol w:w="9571"/>
      </w:tblGrid>
      <w:tr>
        <w:trPr/>
        <w:tc>
          <w:tcPr>
            <w:tcW w:w="9571" w:type="dxa"/>
            <w:tcBorders/>
          </w:tcPr>
          <w:p>
            <w:pPr>
              <w:pStyle w:val="Normal"/>
              <w:pageBreakBefore/>
              <w:widowControl w:val="false"/>
              <w:spacing w:lineRule="auto" w:line="240"/>
              <w:jc w:val="right"/>
              <w:rPr>
                <w:highlight w:val="none"/>
                <w:shd w:fill="auto" w:val="clear"/>
                <w:lang w:val="uk-UA"/>
              </w:rPr>
            </w:pPr>
            <w:r>
              <w:rPr>
                <w:rFonts w:ascii="Times New Roman" w:hAnsi="Times New Roman"/>
                <w:sz w:val="22"/>
                <w:szCs w:val="22"/>
                <w:shd w:fill="auto" w:val="clear"/>
                <w:lang w:val="uk-UA"/>
              </w:rPr>
              <w:t>Додаток № 2</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до договору про закупівлю № __________________</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«___» ______________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Форма, за якою має складатись заявка на поставку</w:t>
            </w:r>
          </w:p>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Початок форми </w:t>
            </w:r>
            <w:r>
              <w:rPr>
                <w:rFonts w:ascii="Times New Roman" w:hAnsi="Times New Roman"/>
                <w:b/>
                <w:sz w:val="22"/>
                <w:szCs w:val="22"/>
                <w:shd w:fill="auto" w:val="clear"/>
                <w:lang w:val="uk-UA"/>
              </w:rPr>
              <w:t>-----------------</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722" w:hRule="atLeast"/>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Заявка на поставку №__</w:t>
            </w:r>
          </w:p>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 xml:space="preserve">до договору про закупівлю № </w:t>
            </w:r>
            <w:r>
              <w:rPr>
                <w:rFonts w:ascii="Times New Roman" w:hAnsi="Times New Roman"/>
                <w:b/>
                <w:sz w:val="22"/>
                <w:szCs w:val="22"/>
                <w:shd w:fill="auto" w:val="clear"/>
                <w:lang w:val="uk-UA"/>
              </w:rPr>
              <w:t xml:space="preserve">_____ </w:t>
            </w:r>
            <w:r>
              <w:rPr>
                <w:rFonts w:ascii="Times New Roman" w:hAnsi="Times New Roman"/>
                <w:sz w:val="22"/>
                <w:szCs w:val="22"/>
                <w:shd w:fill="auto" w:val="clear"/>
                <w:lang w:val="uk-UA"/>
              </w:rPr>
              <w:t>від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місто Харків, Україна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ЗАМОВНИК: _________________________________________________________________</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ПОСТАЧАЛЬНИК: __________________________________________________________________</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960" w:hRule="atLeast"/>
        </w:trPr>
        <w:tc>
          <w:tcPr>
            <w:tcW w:w="9571" w:type="dxa"/>
            <w:tcBorders/>
          </w:tcPr>
          <w:p>
            <w:pPr>
              <w:pStyle w:val="Normal"/>
              <w:widowControl w:val="false"/>
              <w:spacing w:lineRule="auto" w:line="240"/>
              <w:jc w:val="both"/>
              <w:rPr/>
            </w:pPr>
            <w:r>
              <w:rPr>
                <w:rFonts w:ascii="Times New Roman" w:hAnsi="Times New Roman"/>
                <w:sz w:val="22"/>
                <w:szCs w:val="22"/>
                <w:shd w:fill="auto" w:val="clear"/>
                <w:lang w:val="uk-UA"/>
              </w:rPr>
              <w:t>1. Під Товаром, що постачається за договором про закупівлю № _____________</w:t>
            </w: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від «___» _________ 2024 року (далі – Договір) розуміється товар:  </w:t>
            </w:r>
            <w:r>
              <w:rPr>
                <w:rFonts w:ascii="Times New Roman" w:hAnsi="Times New Roman"/>
                <w:b/>
                <w:bCs/>
                <w:sz w:val="22"/>
                <w:szCs w:val="22"/>
                <w:shd w:fill="auto" w:val="clear"/>
                <w:lang w:val="uk-UA"/>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  33690000-3 Лікарські засоби різні  (Лабораторні реактиви</w:t>
            </w:r>
            <w:r>
              <w:rPr>
                <w:rStyle w:val="Style8"/>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 xml:space="preserve"> та витратні матеріали</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w:t>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2. Обсяг партії Товару:</w:t>
            </w:r>
          </w:p>
        </w:tc>
      </w:tr>
      <w:tr>
        <w:trPr>
          <w:trHeight w:val="2835" w:hRule="atLeast"/>
        </w:trPr>
        <w:tc>
          <w:tcPr>
            <w:tcW w:w="9571" w:type="dxa"/>
            <w:tcBorders/>
          </w:tcPr>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358" w:type="dxa"/>
              <w:jc w:val="left"/>
              <w:tblInd w:w="0" w:type="dxa"/>
              <w:tblLayout w:type="fixed"/>
              <w:tblCellMar>
                <w:top w:w="0" w:type="dxa"/>
                <w:left w:w="108" w:type="dxa"/>
                <w:bottom w:w="0" w:type="dxa"/>
                <w:right w:w="108" w:type="dxa"/>
              </w:tblCellMar>
            </w:tblPr>
            <w:tblGrid>
              <w:gridCol w:w="391"/>
              <w:gridCol w:w="2280"/>
              <w:gridCol w:w="1262"/>
              <w:gridCol w:w="1620"/>
              <w:gridCol w:w="718"/>
              <w:gridCol w:w="723"/>
              <w:gridCol w:w="1070"/>
              <w:gridCol w:w="1293"/>
            </w:tblGrid>
            <w:tr>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w:t>
                  </w:r>
                </w:p>
              </w:tc>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Найменування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Виробник</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Комплектація</w:t>
                  </w:r>
                </w:p>
              </w:tc>
              <w:tc>
                <w:tcPr>
                  <w:tcW w:w="7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Од.</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вим.</w:t>
                  </w:r>
                </w:p>
              </w:tc>
              <w:tc>
                <w:tcPr>
                  <w:tcW w:w="7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Кіл-ть</w:t>
                  </w:r>
                </w:p>
              </w:tc>
              <w:tc>
                <w:tcPr>
                  <w:tcW w:w="10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Ціна за одиницю, грн.</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без/з ПДВ*</w:t>
                  </w:r>
                </w:p>
              </w:tc>
              <w:tc>
                <w:tcPr>
                  <w:tcW w:w="1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Сума, грн. без/з ПДВ*</w:t>
                  </w:r>
                </w:p>
              </w:tc>
            </w:tr>
            <w:tr>
              <w:trPr/>
              <w:tc>
                <w:tcPr>
                  <w:tcW w:w="3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1</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240" w:hRule="atLeast"/>
              </w:trPr>
              <w:tc>
                <w:tcPr>
                  <w:tcW w:w="62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Всього, од.вим.:</w:t>
                  </w:r>
                </w:p>
              </w:tc>
              <w:tc>
                <w:tcPr>
                  <w:tcW w:w="7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3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806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Разом без/з ПДВ*:</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3. Загальна вартість партії Товару складає __________ (__________) грн. без/з ПДВ*.</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4. Дата поставки Товару за місцем поставки, визначеним п. 6 цієї Заявки на поставку:</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5. Умови оплати: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6. Умови поставки: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Поставка Товару здійснюється транспортом Постачальника або третьої особи, номінованої Постачальником, на умовах DDP - за адресою(-ами): _____________________________________________________________________________.</w:t>
            </w:r>
          </w:p>
        </w:tc>
      </w:tr>
    </w:tbl>
    <w:p>
      <w:pPr>
        <w:pStyle w:val="Standard"/>
        <w:spacing w:lineRule="auto" w:line="240"/>
        <w:jc w:val="both"/>
        <w:rPr>
          <w:highlight w:val="none"/>
          <w:shd w:fill="auto" w:val="clear"/>
          <w:lang w:val="uk-UA"/>
        </w:rPr>
      </w:pPr>
      <w:r>
        <w:rPr>
          <w:sz w:val="22"/>
          <w:szCs w:val="22"/>
          <w:shd w:fill="auto" w:val="clear"/>
          <w:lang w:val="uk-UA"/>
        </w:rPr>
        <w:t>*Якщо на даний вид товару  ПДВ не передбачено, має зазначити словами «без ПДВ».</w:t>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ind w:left="-141"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jc w:val="both"/>
        <w:rPr>
          <w:highlight w:val="none"/>
          <w:shd w:fill="auto" w:val="clear"/>
          <w:lang w:val="uk-UA"/>
        </w:rPr>
      </w:pPr>
      <w:r>
        <w:rPr>
          <w:rFonts w:ascii="Times New Roman" w:hAnsi="Times New Roman"/>
          <w:b/>
          <w:sz w:val="22"/>
          <w:szCs w:val="22"/>
          <w:shd w:fill="auto" w:val="clear"/>
          <w:lang w:val="uk-UA"/>
        </w:rPr>
        <w:t>КОМУНАЛЬНЕ НЕКОМЕРЦІЙНЕ ПІДПРИЄМСТВО «МІСЬКА КЛІНІЧНА ЛІКАРНЯ №7» ХАРКІВСЬКОЇ МІСЬКОЇ РАДИ</w:t>
      </w:r>
    </w:p>
    <w:p>
      <w:pPr>
        <w:pStyle w:val="Normal"/>
        <w:widowControl w:val="false"/>
        <w:spacing w:lineRule="auto" w:line="240"/>
        <w:ind w:left="0" w:right="0" w:hanging="0"/>
        <w:rPr>
          <w:highlight w:val="none"/>
          <w:shd w:fill="auto" w:val="clear"/>
          <w:lang w:val="uk-UA"/>
        </w:rPr>
      </w:pPr>
      <w:r>
        <w:rPr>
          <w:rFonts w:ascii="Times New Roman" w:hAnsi="Times New Roman"/>
          <w:sz w:val="22"/>
          <w:szCs w:val="22"/>
          <w:shd w:fill="auto" w:val="clear"/>
          <w:lang w:val="uk-UA"/>
        </w:rPr>
        <w:t>________________</w:t>
      </w:r>
    </w:p>
    <w:p>
      <w:pPr>
        <w:pStyle w:val="Normal"/>
        <w:widowControl w:val="false"/>
        <w:spacing w:lineRule="auto" w:line="240"/>
        <w:ind w:left="0"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571" w:type="dxa"/>
        <w:jc w:val="left"/>
        <w:tblInd w:w="108" w:type="dxa"/>
        <w:tblLayout w:type="fixed"/>
        <w:tblCellMar>
          <w:top w:w="0" w:type="dxa"/>
          <w:left w:w="108" w:type="dxa"/>
          <w:bottom w:w="0" w:type="dxa"/>
          <w:right w:w="108" w:type="dxa"/>
        </w:tblCellMar>
      </w:tblPr>
      <w:tblGrid>
        <w:gridCol w:w="4785"/>
        <w:gridCol w:w="4785"/>
      </w:tblGrid>
      <w:tr>
        <w:trPr>
          <w:trHeight w:val="180" w:hRule="atLeast"/>
        </w:trPr>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color w:val="000000"/>
                <w:sz w:val="22"/>
                <w:szCs w:val="22"/>
                <w:shd w:fill="auto" w:val="clear"/>
                <w:lang w:val="uk-UA"/>
              </w:rPr>
              <w:t>___________ від ЗАМОВНИКА</w:t>
            </w:r>
          </w:p>
        </w:tc>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sz w:val="22"/>
                <w:szCs w:val="22"/>
                <w:shd w:fill="auto" w:val="clear"/>
                <w:lang w:val="uk-UA"/>
              </w:rPr>
              <w:t>___________ від ПОСТАЧАЛЬНИКА</w:t>
            </w:r>
          </w:p>
        </w:tc>
      </w:tr>
    </w:tbl>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Завершення форми </w:t>
      </w:r>
      <w:r>
        <w:rPr>
          <w:rFonts w:ascii="Times New Roman" w:hAnsi="Times New Roman"/>
          <w:b/>
          <w:sz w:val="22"/>
          <w:szCs w:val="22"/>
          <w:shd w:fill="auto" w:val="clear"/>
          <w:lang w:val="uk-UA"/>
        </w:rPr>
        <w:t>---------------</w:t>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9345" w:type="dxa"/>
        <w:jc w:val="left"/>
        <w:tblInd w:w="0" w:type="dxa"/>
        <w:tblLayout w:type="fixed"/>
        <w:tblCellMar>
          <w:top w:w="0" w:type="dxa"/>
          <w:left w:w="108" w:type="dxa"/>
          <w:bottom w:w="0" w:type="dxa"/>
          <w:right w:w="108" w:type="dxa"/>
        </w:tblCellMar>
      </w:tblPr>
      <w:tblGrid>
        <w:gridCol w:w="4672"/>
        <w:gridCol w:w="4672"/>
      </w:tblGrid>
      <w:tr>
        <w:trPr>
          <w:trHeight w:val="790" w:hRule="atLeast"/>
        </w:trPr>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rPr>
                <w:highlight w:val="none"/>
                <w:shd w:fill="auto" w:val="clear"/>
                <w:lang w:val="uk-UA"/>
              </w:rPr>
            </w:pPr>
            <w:r>
              <w:rPr>
                <w:shd w:fill="auto" w:val="clear"/>
                <w:lang w:val="uk-UA"/>
              </w:rPr>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___________________</w:t>
            </w:r>
          </w:p>
        </w:tc>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ПОСТАЧАЛЬНИК</w:t>
            </w:r>
          </w:p>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ind w:left="-6" w:right="0" w:hanging="0"/>
              <w:rPr>
                <w:highlight w:val="none"/>
                <w:shd w:fill="auto" w:val="clear"/>
                <w:lang w:val="uk-UA"/>
              </w:rPr>
            </w:pPr>
            <w:r>
              <w:rPr>
                <w:rFonts w:ascii="Times New Roman" w:hAnsi="Times New Roman"/>
                <w:sz w:val="22"/>
                <w:szCs w:val="22"/>
                <w:shd w:fill="auto" w:val="clear"/>
                <w:lang w:val="uk-UA"/>
              </w:rPr>
              <w:t>_________________</w:t>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eastAsia="Times New Roman" w:cs="Times New Roman"/>
          <w:bCs/>
          <w:highlight w:val="none"/>
          <w:shd w:fill="auto" w:val="clear"/>
          <w:lang w:val="uk-UA"/>
        </w:rPr>
      </w:pPr>
      <w:r>
        <w:rPr>
          <w:rFonts w:eastAsia="Times New Roman" w:cs="Times New Roman"/>
          <w:bCs/>
          <w:shd w:fill="auto" w:val="clear"/>
          <w:lang w:val="uk-UA"/>
        </w:rPr>
      </w:r>
    </w:p>
    <w:p>
      <w:pPr>
        <w:pStyle w:val="Standard"/>
        <w:spacing w:lineRule="auto" w:line="240"/>
        <w:jc w:val="center"/>
        <w:rPr>
          <w:rFonts w:ascii="Times New Roman" w:hAnsi="Times New Roman"/>
          <w:b/>
          <w:b/>
          <w:sz w:val="22"/>
          <w:szCs w:val="22"/>
          <w:highlight w:val="none"/>
          <w:shd w:fill="auto" w:val="clear"/>
          <w:lang w:val="uk-UA"/>
        </w:rPr>
      </w:pPr>
      <w:r>
        <w:rPr>
          <w:b/>
          <w:sz w:val="22"/>
          <w:szCs w:val="22"/>
          <w:shd w:fill="auto" w:val="clear"/>
          <w:lang w:val="uk-UA"/>
        </w:rPr>
      </w:r>
    </w:p>
    <w:p>
      <w:pPr>
        <w:pStyle w:val="Standard"/>
        <w:spacing w:lineRule="auto" w:line="240"/>
        <w:rPr>
          <w:highlight w:val="none"/>
          <w:shd w:fill="auto" w:val="clear"/>
          <w:lang w:val="uk-UA"/>
        </w:rPr>
      </w:pPr>
      <w:r>
        <w:rPr/>
      </w:r>
      <w:bookmarkStart w:id="114" w:name="_Hlk748455492111121"/>
      <w:bookmarkStart w:id="115" w:name="_Hlk748455492111121"/>
      <w:bookmarkEnd w:id="115"/>
    </w:p>
    <w:sectPr>
      <w:footerReference w:type="default" r:id="rId11"/>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71</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character" w:styleId="DefaultParagraphFont2">
    <w:name w:val="Default Paragraph Font,Знак Знак Знак Знак Знак Знак Знак"/>
    <w:qFormat/>
    <w:rPr/>
  </w:style>
  <w:style w:type="character" w:styleId="Style15">
    <w:name w:val="Emphasis"/>
    <w:basedOn w:val="DefaultParagraphFont2"/>
    <w:qFormat/>
    <w:rPr>
      <w:rFonts w:ascii="Times New Roman" w:hAnsi="Times New Roman"/>
      <w:i/>
      <w:iCs/>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1">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2">
    <w:name w:val="Title"/>
    <w:basedOn w:val="Normal"/>
    <w:next w:val="Normal"/>
    <w:uiPriority w:val="0"/>
    <w:qFormat/>
    <w:pPr>
      <w:keepNext w:val="true"/>
      <w:keepLines/>
      <w:pageBreakBefore w:val="false"/>
      <w:spacing w:before="480" w:after="120"/>
    </w:pPr>
    <w:rPr>
      <w:b/>
      <w:sz w:val="72"/>
      <w:szCs w:val="72"/>
    </w:rPr>
  </w:style>
  <w:style w:type="paragraph" w:styleId="Style23">
    <w:name w:val="Колонтитул"/>
    <w:basedOn w:val="Normal"/>
    <w:qFormat/>
    <w:pPr/>
    <w:rPr/>
  </w:style>
  <w:style w:type="paragraph" w:styleId="Style24">
    <w:name w:val="Footer"/>
    <w:basedOn w:val="Style23"/>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5">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6">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7">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8">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9">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30">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4">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17570</TotalTime>
  <Application>LibreOffice/7.4.3.2$Windows_X86_64 LibreOffice_project/1048a8393ae2eeec98dff31b5c133c5f1d08b890</Application>
  <AppVersion>15.0000</AppVersion>
  <Pages>81</Pages>
  <Words>24899</Words>
  <Characters>165940</Characters>
  <CharactersWithSpaces>191342</CharactersWithSpaces>
  <Paragraphs>1741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2024-03-26T11:40:47Z</cp:lastPrinted>
  <dcterms:modified xsi:type="dcterms:W3CDTF">2024-03-26T13:02:43Z</dcterms:modified>
  <cp:revision>521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