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35" w:rsidRPr="00C33904" w:rsidRDefault="00CC0935" w:rsidP="00CC093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C33904">
        <w:rPr>
          <w:i/>
          <w:lang w:val="uk-UA"/>
        </w:rPr>
        <w:t>Додаток 4</w:t>
      </w:r>
    </w:p>
    <w:p w:rsidR="00CC0935" w:rsidRPr="00C33904" w:rsidRDefault="00CC0935" w:rsidP="00CC0935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C33904">
        <w:rPr>
          <w:i/>
          <w:lang w:val="uk-UA"/>
        </w:rPr>
        <w:t>до тендерної документації</w:t>
      </w:r>
    </w:p>
    <w:p w:rsidR="00CC0935" w:rsidRPr="00C33904" w:rsidRDefault="00CC0935" w:rsidP="00CC0935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CC0935" w:rsidRPr="00C33904" w:rsidRDefault="00CC0935" w:rsidP="00CC093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C33904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CC0935" w:rsidRPr="00C33904" w:rsidRDefault="00CC0935" w:rsidP="00CC0935">
      <w:pPr>
        <w:tabs>
          <w:tab w:val="left" w:pos="284"/>
        </w:tabs>
        <w:jc w:val="center"/>
        <w:rPr>
          <w:b/>
          <w:iCs/>
          <w:lang w:val="uk-UA"/>
        </w:rPr>
      </w:pPr>
      <w:r w:rsidRPr="00C33904">
        <w:rPr>
          <w:b/>
          <w:iCs/>
          <w:lang w:val="uk-UA"/>
        </w:rPr>
        <w:t xml:space="preserve">ВІДПОВІДНОСТІ ТЕНДЕРНОЇ ПРОПОЗИЦІЇ УЧАСНИКА </w:t>
      </w:r>
      <w:r w:rsidRPr="00C33904">
        <w:rPr>
          <w:b/>
          <w:iCs/>
          <w:caps/>
          <w:lang w:val="uk-UA"/>
        </w:rPr>
        <w:t>умовам  тендерної документації</w:t>
      </w:r>
      <w:r w:rsidRPr="00C33904">
        <w:rPr>
          <w:b/>
          <w:iCs/>
          <w:lang w:val="uk-UA"/>
        </w:rPr>
        <w:t xml:space="preserve"> </w:t>
      </w:r>
    </w:p>
    <w:p w:rsidR="00CC0935" w:rsidRPr="00C33904" w:rsidRDefault="00CC0935" w:rsidP="00CC0935">
      <w:pPr>
        <w:tabs>
          <w:tab w:val="left" w:pos="284"/>
        </w:tabs>
        <w:jc w:val="center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CC0935" w:rsidRPr="00C33904" w:rsidTr="00CC0935">
        <w:trPr>
          <w:cantSplit/>
          <w:trHeight w:val="41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35" w:rsidRPr="00C33904" w:rsidRDefault="00CC0935" w:rsidP="00073C15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C33904">
              <w:rPr>
                <w:b/>
                <w:lang w:val="uk-UA"/>
              </w:rPr>
              <w:t xml:space="preserve">1. Лист-згода </w:t>
            </w:r>
            <w:r w:rsidRPr="00C33904">
              <w:rPr>
                <w:i/>
                <w:lang w:val="uk-UA"/>
              </w:rPr>
              <w:t>(</w:t>
            </w:r>
            <w:r w:rsidRPr="00C33904">
              <w:rPr>
                <w:i/>
                <w:lang w:val="uk-UA" w:eastAsia="uk-UA"/>
              </w:rPr>
              <w:t xml:space="preserve">по формі, </w:t>
            </w:r>
            <w:r w:rsidRPr="00C33904">
              <w:rPr>
                <w:i/>
                <w:lang w:val="uk-UA"/>
              </w:rPr>
              <w:t xml:space="preserve">наведеній в </w:t>
            </w:r>
            <w:r w:rsidRPr="00C33904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C33904">
              <w:rPr>
                <w:i/>
                <w:lang w:val="uk-UA"/>
              </w:rPr>
              <w:t>)</w:t>
            </w:r>
            <w:r w:rsidRPr="00C33904">
              <w:rPr>
                <w:lang w:val="uk-UA"/>
              </w:rPr>
              <w:t>.</w:t>
            </w:r>
          </w:p>
        </w:tc>
      </w:tr>
      <w:tr w:rsidR="00CC0935" w:rsidRPr="000848B4" w:rsidTr="00CC0935">
        <w:trPr>
          <w:cantSplit/>
          <w:trHeight w:val="249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35" w:rsidRPr="00C33904" w:rsidRDefault="00CC0935" w:rsidP="00073C15">
            <w:pPr>
              <w:ind w:firstLine="13"/>
              <w:jc w:val="both"/>
              <w:rPr>
                <w:b/>
                <w:lang w:val="uk-UA"/>
              </w:rPr>
            </w:pPr>
            <w:r w:rsidRPr="00C33904">
              <w:rPr>
                <w:b/>
                <w:bCs/>
              </w:rPr>
              <w:t>2.</w:t>
            </w:r>
            <w:r w:rsidRPr="00C33904">
              <w:rPr>
                <w:b/>
                <w:bCs/>
                <w:lang w:val="uk-UA"/>
              </w:rPr>
              <w:t xml:space="preserve"> </w:t>
            </w:r>
            <w:r w:rsidRPr="00C33904">
              <w:rPr>
                <w:b/>
                <w:lang w:val="uk-UA"/>
              </w:rPr>
              <w:t xml:space="preserve">Наявність </w:t>
            </w:r>
            <w:r w:rsidRPr="00C33904">
              <w:rPr>
                <w:b/>
                <w:bCs/>
                <w:lang w:val="uk-UA"/>
              </w:rPr>
              <w:t xml:space="preserve">в учасника процедури закупівлі </w:t>
            </w:r>
            <w:r w:rsidRPr="00C33904">
              <w:rPr>
                <w:b/>
                <w:lang w:val="uk-UA"/>
              </w:rPr>
              <w:t>працівників відповідної кваліфікації, які мають необхідні знання та досвід:</w:t>
            </w:r>
          </w:p>
          <w:p w:rsidR="00CC0935" w:rsidRPr="00C33904" w:rsidRDefault="00CC0935" w:rsidP="00073C15">
            <w:pPr>
              <w:ind w:firstLine="13"/>
              <w:jc w:val="both"/>
              <w:rPr>
                <w:lang w:val="uk-UA"/>
              </w:rPr>
            </w:pPr>
            <w:r w:rsidRPr="00C33904">
              <w:rPr>
                <w:lang w:val="uk-UA"/>
              </w:rPr>
              <w:t xml:space="preserve">2.1. Довідка про наявність </w:t>
            </w:r>
            <w:r w:rsidRPr="00C33904">
              <w:rPr>
                <w:bCs/>
                <w:lang w:val="uk-UA"/>
              </w:rPr>
              <w:t>в штаті медичного закладу</w:t>
            </w:r>
            <w:r w:rsidRPr="00C33904">
              <w:rPr>
                <w:lang w:val="uk-UA"/>
              </w:rPr>
              <w:t xml:space="preserve"> працівників відповідної кваліфікації, які мають необхідні знання та досвід (з обов’язковим зазначенням лікаря-психофізіолога або лікаря, який пройшов підготовку з проведення психофізіологічної експертизи), за формою:</w:t>
            </w:r>
          </w:p>
          <w:tbl>
            <w:tblPr>
              <w:tblW w:w="95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1984"/>
              <w:gridCol w:w="1439"/>
              <w:gridCol w:w="2955"/>
              <w:gridCol w:w="2218"/>
            </w:tblGrid>
            <w:tr w:rsidR="00CC0935" w:rsidRPr="00C33904" w:rsidTr="00CC0935">
              <w:trPr>
                <w:trHeight w:val="300"/>
              </w:trPr>
              <w:tc>
                <w:tcPr>
                  <w:tcW w:w="993" w:type="dxa"/>
                </w:tcPr>
                <w:p w:rsidR="00CC0935" w:rsidRPr="00C33904" w:rsidRDefault="00CC0935" w:rsidP="00073C15">
                  <w:pPr>
                    <w:ind w:firstLine="13"/>
                    <w:jc w:val="center"/>
                    <w:rPr>
                      <w:lang w:val="uk-UA"/>
                    </w:rPr>
                  </w:pPr>
                  <w:r w:rsidRPr="00C33904">
                    <w:rPr>
                      <w:lang w:val="uk-UA"/>
                    </w:rPr>
                    <w:t>№ з/п</w:t>
                  </w:r>
                </w:p>
              </w:tc>
              <w:tc>
                <w:tcPr>
                  <w:tcW w:w="1984" w:type="dxa"/>
                </w:tcPr>
                <w:p w:rsidR="00CC0935" w:rsidRPr="00C33904" w:rsidRDefault="00CC0935" w:rsidP="00073C15">
                  <w:pPr>
                    <w:ind w:firstLine="13"/>
                    <w:jc w:val="center"/>
                    <w:rPr>
                      <w:lang w:val="uk-UA"/>
                    </w:rPr>
                  </w:pPr>
                  <w:r w:rsidRPr="00C33904">
                    <w:rPr>
                      <w:lang w:val="uk-UA"/>
                    </w:rPr>
                    <w:t>Прізвище, ім’я, по-батькові</w:t>
                  </w:r>
                </w:p>
              </w:tc>
              <w:tc>
                <w:tcPr>
                  <w:tcW w:w="1439" w:type="dxa"/>
                </w:tcPr>
                <w:p w:rsidR="00CC0935" w:rsidRPr="00C33904" w:rsidRDefault="00CC0935" w:rsidP="00073C15">
                  <w:pPr>
                    <w:ind w:firstLine="13"/>
                    <w:jc w:val="center"/>
                    <w:rPr>
                      <w:lang w:val="uk-UA"/>
                    </w:rPr>
                  </w:pPr>
                  <w:r w:rsidRPr="00C33904">
                    <w:rPr>
                      <w:lang w:val="uk-UA"/>
                    </w:rPr>
                    <w:t>Посада</w:t>
                  </w:r>
                </w:p>
                <w:p w:rsidR="00CC0935" w:rsidRPr="00C33904" w:rsidRDefault="00CC0935" w:rsidP="00073C15">
                  <w:pPr>
                    <w:ind w:firstLine="1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55" w:type="dxa"/>
                </w:tcPr>
                <w:p w:rsidR="00CC0935" w:rsidRPr="00C33904" w:rsidRDefault="00CC0935" w:rsidP="00073C15">
                  <w:pPr>
                    <w:ind w:firstLine="13"/>
                    <w:jc w:val="center"/>
                    <w:rPr>
                      <w:lang w:val="uk-UA"/>
                    </w:rPr>
                  </w:pPr>
                  <w:r w:rsidRPr="00C33904">
                    <w:rPr>
                      <w:lang w:val="uk-UA"/>
                    </w:rPr>
                    <w:t>Досвід роботи на цій посаді (років)</w:t>
                  </w:r>
                </w:p>
              </w:tc>
              <w:tc>
                <w:tcPr>
                  <w:tcW w:w="2218" w:type="dxa"/>
                </w:tcPr>
                <w:p w:rsidR="00CC0935" w:rsidRPr="00C33904" w:rsidRDefault="00CC0935" w:rsidP="00073C15">
                  <w:pPr>
                    <w:ind w:firstLine="13"/>
                    <w:jc w:val="center"/>
                    <w:rPr>
                      <w:lang w:val="uk-UA"/>
                    </w:rPr>
                  </w:pPr>
                  <w:r w:rsidRPr="00C33904">
                    <w:rPr>
                      <w:lang w:val="uk-UA"/>
                    </w:rPr>
                    <w:t>Освіта/</w:t>
                  </w:r>
                </w:p>
                <w:p w:rsidR="00CC0935" w:rsidRPr="00C33904" w:rsidRDefault="00CC0935" w:rsidP="00073C15">
                  <w:pPr>
                    <w:ind w:firstLine="13"/>
                    <w:jc w:val="center"/>
                    <w:rPr>
                      <w:lang w:val="uk-UA"/>
                    </w:rPr>
                  </w:pPr>
                  <w:r w:rsidRPr="00C33904">
                    <w:rPr>
                      <w:lang w:val="uk-UA"/>
                    </w:rPr>
                    <w:t>спеціальність</w:t>
                  </w:r>
                </w:p>
              </w:tc>
            </w:tr>
            <w:tr w:rsidR="00CC0935" w:rsidRPr="00C33904" w:rsidTr="00CC0935">
              <w:trPr>
                <w:trHeight w:val="240"/>
              </w:trPr>
              <w:tc>
                <w:tcPr>
                  <w:tcW w:w="993" w:type="dxa"/>
                </w:tcPr>
                <w:p w:rsidR="00CC0935" w:rsidRPr="00C33904" w:rsidRDefault="00CC0935" w:rsidP="00073C15">
                  <w:pPr>
                    <w:ind w:firstLine="1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:rsidR="00CC0935" w:rsidRPr="00C33904" w:rsidRDefault="00CC0935" w:rsidP="00073C15">
                  <w:pPr>
                    <w:ind w:firstLine="1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439" w:type="dxa"/>
                </w:tcPr>
                <w:p w:rsidR="00CC0935" w:rsidRPr="00C33904" w:rsidRDefault="00CC0935" w:rsidP="00073C15">
                  <w:pPr>
                    <w:ind w:firstLine="1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955" w:type="dxa"/>
                </w:tcPr>
                <w:p w:rsidR="00CC0935" w:rsidRPr="00C33904" w:rsidRDefault="00CC0935" w:rsidP="00073C15">
                  <w:pPr>
                    <w:ind w:firstLine="13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218" w:type="dxa"/>
                </w:tcPr>
                <w:p w:rsidR="00CC0935" w:rsidRPr="00C33904" w:rsidRDefault="00CC0935" w:rsidP="00073C15">
                  <w:pPr>
                    <w:ind w:firstLine="13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CC0935" w:rsidRPr="000848B4" w:rsidRDefault="00CC0935" w:rsidP="00073C15">
            <w:pPr>
              <w:ind w:firstLine="13"/>
              <w:jc w:val="both"/>
              <w:rPr>
                <w:color w:val="0000FF"/>
                <w:lang w:val="uk-UA" w:eastAsia="en-US"/>
              </w:rPr>
            </w:pPr>
          </w:p>
        </w:tc>
      </w:tr>
      <w:tr w:rsidR="00CC0935" w:rsidRPr="000848B4" w:rsidTr="00CC0935">
        <w:trPr>
          <w:cantSplit/>
          <w:trHeight w:val="70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C33904" w:rsidRDefault="00CC0935" w:rsidP="00073C15">
            <w:pPr>
              <w:ind w:firstLine="13"/>
              <w:jc w:val="both"/>
              <w:rPr>
                <w:bCs/>
                <w:lang w:val="uk-UA"/>
              </w:rPr>
            </w:pPr>
            <w:r w:rsidRPr="00C33904">
              <w:rPr>
                <w:bCs/>
                <w:lang w:val="uk-UA"/>
              </w:rPr>
              <w:t xml:space="preserve">2.2. </w:t>
            </w:r>
            <w:r w:rsidRPr="00A62B88">
              <w:rPr>
                <w:lang w:val="uk-UA"/>
              </w:rPr>
              <w:t>Чинне(і) посвідчення фахівця(</w:t>
            </w:r>
            <w:proofErr w:type="spellStart"/>
            <w:r w:rsidRPr="00A62B88">
              <w:rPr>
                <w:lang w:val="uk-UA"/>
              </w:rPr>
              <w:t>ів</w:t>
            </w:r>
            <w:proofErr w:type="spellEnd"/>
            <w:r w:rsidRPr="00A62B88">
              <w:rPr>
                <w:lang w:val="uk-UA"/>
              </w:rPr>
              <w:t xml:space="preserve">) (з числа тих, хто зазначений у довідці, наданій згідно з </w:t>
            </w:r>
            <w:proofErr w:type="spellStart"/>
            <w:r w:rsidRPr="00A62B88">
              <w:rPr>
                <w:lang w:val="uk-UA"/>
              </w:rPr>
              <w:t>п.п</w:t>
            </w:r>
            <w:proofErr w:type="spellEnd"/>
            <w:r w:rsidRPr="00A62B88">
              <w:rPr>
                <w:lang w:val="uk-UA"/>
              </w:rPr>
              <w:t>.</w:t>
            </w:r>
            <w:r w:rsidRPr="00A62B88">
              <w:t> </w:t>
            </w:r>
            <w:r w:rsidRPr="00A62B88">
              <w:rPr>
                <w:lang w:val="uk-UA"/>
              </w:rPr>
              <w:t>2.1), що підтверджує(</w:t>
            </w:r>
            <w:proofErr w:type="spellStart"/>
            <w:r w:rsidRPr="00A62B88">
              <w:rPr>
                <w:lang w:val="uk-UA"/>
              </w:rPr>
              <w:t>ють</w:t>
            </w:r>
            <w:proofErr w:type="spellEnd"/>
            <w:r w:rsidRPr="00A62B88">
              <w:rPr>
                <w:lang w:val="uk-UA"/>
              </w:rPr>
              <w:t>) його(їх) підготовку з проведення психофізіологічної експертизи</w:t>
            </w:r>
            <w:r w:rsidRPr="00A62B88">
              <w:rPr>
                <w:sz w:val="28"/>
                <w:szCs w:val="28"/>
                <w:lang w:val="uk-UA"/>
              </w:rPr>
              <w:t>.</w:t>
            </w:r>
          </w:p>
        </w:tc>
      </w:tr>
      <w:tr w:rsidR="00CC0935" w:rsidRPr="000848B4" w:rsidTr="00CC0935">
        <w:trPr>
          <w:cantSplit/>
          <w:trHeight w:val="70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10480C" w:rsidRDefault="00CC0935" w:rsidP="00073C15">
            <w:pPr>
              <w:pStyle w:val="docdata"/>
              <w:spacing w:before="120" w:beforeAutospacing="0" w:after="0" w:afterAutospacing="0"/>
              <w:jc w:val="both"/>
            </w:pPr>
            <w:r>
              <w:rPr>
                <w:b/>
              </w:rPr>
              <w:t xml:space="preserve">3. </w:t>
            </w:r>
            <w:r w:rsidRPr="0010480C">
              <w:rPr>
                <w:b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CC0935" w:rsidRPr="0010480C" w:rsidRDefault="00CC0935" w:rsidP="00073C15">
            <w:pPr>
              <w:tabs>
                <w:tab w:val="left" w:pos="426"/>
                <w:tab w:val="left" w:pos="709"/>
                <w:tab w:val="left" w:pos="1276"/>
              </w:tabs>
              <w:suppressAutoHyphens/>
              <w:jc w:val="both"/>
            </w:pPr>
            <w:r>
              <w:rPr>
                <w:lang w:val="uk-UA"/>
              </w:rPr>
              <w:t>3</w:t>
            </w:r>
            <w:r w:rsidRPr="0010480C">
              <w:rPr>
                <w:lang w:val="uk-UA"/>
              </w:rPr>
              <w:t>.1. Довідка про наявність документально підтвердженого досвіду виконання аналогічного(них) за предметом закупівлі договору(</w:t>
            </w:r>
            <w:proofErr w:type="spellStart"/>
            <w:r w:rsidRPr="0010480C">
              <w:rPr>
                <w:lang w:val="uk-UA"/>
              </w:rPr>
              <w:t>ів</w:t>
            </w:r>
            <w:proofErr w:type="spellEnd"/>
            <w:r w:rsidRPr="0010480C">
              <w:rPr>
                <w:lang w:val="uk-UA"/>
              </w:rPr>
              <w:t>),</w:t>
            </w:r>
            <w:r w:rsidRPr="0010480C">
              <w:t xml:space="preserve"> за формою:</w:t>
            </w:r>
          </w:p>
          <w:tbl>
            <w:tblPr>
              <w:tblW w:w="966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1866"/>
              <w:gridCol w:w="2137"/>
              <w:gridCol w:w="2693"/>
              <w:gridCol w:w="2418"/>
            </w:tblGrid>
            <w:tr w:rsidR="00CC0935" w:rsidRPr="0010480C" w:rsidTr="00CC0935">
              <w:trPr>
                <w:trHeight w:val="906"/>
              </w:trPr>
              <w:tc>
                <w:tcPr>
                  <w:tcW w:w="555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ind w:left="-332" w:firstLine="332"/>
                    <w:jc w:val="center"/>
                    <w:rPr>
                      <w:lang w:val="uk-UA"/>
                    </w:rPr>
                  </w:pPr>
                  <w:r w:rsidRPr="0010480C">
                    <w:rPr>
                      <w:lang w:val="uk-UA"/>
                    </w:rPr>
                    <w:t>№</w:t>
                  </w:r>
                </w:p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  <w:r w:rsidRPr="0010480C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866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  <w:r w:rsidRPr="0010480C">
                    <w:rPr>
                      <w:lang w:val="uk-UA"/>
                    </w:rPr>
                    <w:t>Замовник (контрагент)</w:t>
                  </w:r>
                </w:p>
              </w:tc>
              <w:tc>
                <w:tcPr>
                  <w:tcW w:w="2137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  <w:r w:rsidRPr="0010480C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693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  <w:r w:rsidRPr="0010480C">
                    <w:rPr>
                      <w:lang w:val="uk-UA"/>
                    </w:rPr>
                    <w:t>Код за ДК 021:2015 предмету закупівлі за договором</w:t>
                  </w:r>
                </w:p>
              </w:tc>
              <w:tc>
                <w:tcPr>
                  <w:tcW w:w="2418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  <w:r w:rsidRPr="0010480C">
                    <w:rPr>
                      <w:lang w:val="uk-UA"/>
                    </w:rPr>
                    <w:t>Контактні дані Замовника (контрагента)</w:t>
                  </w:r>
                </w:p>
              </w:tc>
            </w:tr>
            <w:tr w:rsidR="00CC0935" w:rsidRPr="0010480C" w:rsidTr="00CC0935">
              <w:trPr>
                <w:trHeight w:val="240"/>
              </w:trPr>
              <w:tc>
                <w:tcPr>
                  <w:tcW w:w="555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66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418" w:type="dxa"/>
                  <w:vAlign w:val="center"/>
                </w:tcPr>
                <w:p w:rsidR="00CC0935" w:rsidRPr="0010480C" w:rsidRDefault="00CC0935" w:rsidP="00073C15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CC0935" w:rsidRPr="0010480C" w:rsidRDefault="00CC0935" w:rsidP="00073C15">
            <w:pPr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  <w:p w:rsidR="00CC0935" w:rsidRPr="00C33904" w:rsidRDefault="00CC0935" w:rsidP="00073C15">
            <w:pPr>
              <w:jc w:val="both"/>
              <w:rPr>
                <w:bCs/>
                <w:lang w:val="uk-UA"/>
              </w:rPr>
            </w:pPr>
            <w:r w:rsidRPr="0010480C">
              <w:rPr>
                <w:b/>
                <w:i/>
                <w:lang w:val="uk-UA"/>
              </w:rPr>
              <w:t>Примітка:</w:t>
            </w:r>
            <w:r w:rsidRPr="0010480C">
              <w:rPr>
                <w:i/>
                <w:lang w:val="uk-UA"/>
              </w:rPr>
              <w:t> під аналогічним договором слід розуміти виконаний (закритий) договір щодо надання послуг за предметом закупівлі (за четвертим знаком національного класифікатора ДК 021:2015 «Єдиний закупівельний словник»).</w:t>
            </w:r>
          </w:p>
        </w:tc>
      </w:tr>
      <w:tr w:rsidR="00CC0935" w:rsidRPr="000848B4" w:rsidTr="00CC0935">
        <w:trPr>
          <w:cantSplit/>
          <w:trHeight w:val="70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A62B88" w:rsidRDefault="00CC0935" w:rsidP="00073C15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A62B88">
              <w:t>3.2</w:t>
            </w:r>
            <w:r w:rsidRPr="00A62B88">
              <w:rPr>
                <w:b/>
              </w:rPr>
              <w:t xml:space="preserve">. </w:t>
            </w:r>
            <w:r w:rsidRPr="00A62B88">
              <w:rPr>
                <w:lang w:val="uk-UA" w:eastAsia="uk-UA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A62B88">
              <w:rPr>
                <w:lang w:val="uk-UA" w:eastAsia="uk-UA"/>
              </w:rPr>
              <w:t>ів</w:t>
            </w:r>
            <w:proofErr w:type="spellEnd"/>
            <w:r w:rsidRPr="00A62B88">
              <w:rPr>
                <w:lang w:val="uk-UA" w:eastAsia="uk-UA"/>
              </w:rPr>
              <w:t>), зазначеного(</w:t>
            </w:r>
            <w:proofErr w:type="spellStart"/>
            <w:r w:rsidRPr="00A62B88">
              <w:rPr>
                <w:lang w:val="uk-UA" w:eastAsia="uk-UA"/>
              </w:rPr>
              <w:t>их</w:t>
            </w:r>
            <w:proofErr w:type="spellEnd"/>
            <w:r w:rsidRPr="00A62B88">
              <w:rPr>
                <w:lang w:val="uk-UA" w:eastAsia="uk-UA"/>
              </w:rPr>
              <w:t>) в довідці, наданій згідно з п.п.3.1, щодо виконання аналогічного(</w:t>
            </w:r>
            <w:proofErr w:type="spellStart"/>
            <w:r w:rsidRPr="00A62B88">
              <w:rPr>
                <w:lang w:val="uk-UA" w:eastAsia="uk-UA"/>
              </w:rPr>
              <w:t>их</w:t>
            </w:r>
            <w:proofErr w:type="spellEnd"/>
            <w:r w:rsidRPr="00A62B88">
              <w:rPr>
                <w:lang w:val="uk-UA" w:eastAsia="uk-UA"/>
              </w:rPr>
              <w:t>) за предметом закупівлі договору(</w:t>
            </w:r>
            <w:proofErr w:type="spellStart"/>
            <w:r w:rsidRPr="00A62B88">
              <w:rPr>
                <w:lang w:val="uk-UA" w:eastAsia="uk-UA"/>
              </w:rPr>
              <w:t>ів</w:t>
            </w:r>
            <w:proofErr w:type="spellEnd"/>
            <w:r w:rsidRPr="00A62B88">
              <w:rPr>
                <w:lang w:val="uk-UA" w:eastAsia="uk-UA"/>
              </w:rPr>
              <w:t>), наведеного(</w:t>
            </w:r>
            <w:proofErr w:type="spellStart"/>
            <w:r w:rsidRPr="00A62B88">
              <w:rPr>
                <w:lang w:val="uk-UA" w:eastAsia="uk-UA"/>
              </w:rPr>
              <w:t>их</w:t>
            </w:r>
            <w:proofErr w:type="spellEnd"/>
            <w:r w:rsidRPr="00A62B88">
              <w:rPr>
                <w:lang w:val="uk-UA" w:eastAsia="uk-UA"/>
              </w:rPr>
              <w:t>) в цій довідці.</w:t>
            </w:r>
          </w:p>
          <w:p w:rsidR="00CC0935" w:rsidRPr="005F052E" w:rsidRDefault="00CC0935" w:rsidP="00073C15">
            <w:pPr>
              <w:pStyle w:val="docdata"/>
              <w:spacing w:before="120" w:beforeAutospacing="0" w:after="0" w:afterAutospacing="0"/>
              <w:jc w:val="both"/>
              <w:rPr>
                <w:b/>
                <w:color w:val="00B050"/>
              </w:rPr>
            </w:pPr>
            <w:r w:rsidRPr="00A62B88">
              <w:rPr>
                <w:b/>
                <w:bCs/>
                <w:i/>
              </w:rPr>
              <w:t>Примітка:</w:t>
            </w:r>
            <w:r w:rsidRPr="00A62B88">
              <w:t> </w:t>
            </w:r>
            <w:r w:rsidRPr="00A62B88">
              <w:rPr>
                <w:i/>
                <w:iCs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A62B88">
              <w:rPr>
                <w:i/>
                <w:iCs/>
              </w:rPr>
              <w:t>их</w:t>
            </w:r>
            <w:proofErr w:type="spellEnd"/>
            <w:r w:rsidRPr="00A62B88">
              <w:rPr>
                <w:i/>
                <w:iCs/>
              </w:rPr>
              <w:t>) (закритого(</w:t>
            </w:r>
            <w:proofErr w:type="spellStart"/>
            <w:r w:rsidRPr="00A62B88">
              <w:rPr>
                <w:i/>
                <w:iCs/>
              </w:rPr>
              <w:t>их</w:t>
            </w:r>
            <w:proofErr w:type="spellEnd"/>
            <w:r w:rsidRPr="00A62B88">
              <w:rPr>
                <w:i/>
                <w:iCs/>
              </w:rPr>
              <w:t>)) договору(</w:t>
            </w:r>
            <w:proofErr w:type="spellStart"/>
            <w:r w:rsidRPr="00A62B88">
              <w:rPr>
                <w:i/>
                <w:iCs/>
              </w:rPr>
              <w:t>ів</w:t>
            </w:r>
            <w:proofErr w:type="spellEnd"/>
            <w:r w:rsidRPr="00A62B88">
              <w:rPr>
                <w:i/>
                <w:iCs/>
              </w:rPr>
              <w:t>), на який(які) контрагентом надається відгук.</w:t>
            </w:r>
          </w:p>
        </w:tc>
      </w:tr>
      <w:tr w:rsidR="00CC0935" w:rsidRPr="0011105F" w:rsidTr="00CC0935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5F052E" w:rsidRDefault="00CC0935" w:rsidP="00073C15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5F052E">
              <w:rPr>
                <w:b/>
                <w:lang w:val="uk-UA"/>
              </w:rPr>
              <w:t xml:space="preserve">4.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5F052E">
              <w:rPr>
                <w:b/>
                <w:bCs/>
                <w:lang w:val="uk-UA"/>
              </w:rPr>
              <w:t>пункту 47 Особливостей</w:t>
            </w:r>
            <w:r w:rsidRPr="005F052E">
              <w:rPr>
                <w:b/>
                <w:lang w:val="uk-UA"/>
              </w:rPr>
              <w:t>:</w:t>
            </w:r>
          </w:p>
          <w:p w:rsidR="00CC0935" w:rsidRPr="005F052E" w:rsidRDefault="00CC0935" w:rsidP="00073C15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5F052E">
              <w:rPr>
                <w:lang w:val="uk-UA"/>
              </w:rPr>
              <w:t xml:space="preserve">4.1. </w:t>
            </w:r>
            <w:r w:rsidRPr="005F052E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5F052E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5F052E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CC0935" w:rsidRPr="000848B4" w:rsidTr="00CC0935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5F052E" w:rsidRDefault="00CC0935" w:rsidP="00073C15">
            <w:pPr>
              <w:shd w:val="clear" w:color="auto" w:fill="FFFFFF"/>
              <w:jc w:val="both"/>
              <w:rPr>
                <w:shd w:val="solid" w:color="FFFFFF" w:fill="FFFFFF"/>
                <w:lang w:val="uk-UA" w:eastAsia="en-US"/>
              </w:rPr>
            </w:pPr>
            <w:r w:rsidRPr="005F052E">
              <w:rPr>
                <w:lang w:val="uk-UA"/>
              </w:rPr>
              <w:lastRenderedPageBreak/>
              <w:t xml:space="preserve">4.2. </w:t>
            </w:r>
            <w:r w:rsidRPr="005F052E">
              <w:rPr>
                <w:shd w:val="solid" w:color="FFFFFF" w:fill="FFFFFF"/>
                <w:lang w:val="uk-UA" w:eastAsia="en-US"/>
              </w:rPr>
      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такі субпідрядники/співвиконавці  надають довідку наступного змісту:</w:t>
            </w:r>
          </w:p>
          <w:p w:rsidR="00CC0935" w:rsidRPr="005F052E" w:rsidRDefault="00CC0935" w:rsidP="00073C15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5F052E">
              <w:rPr>
                <w:shd w:val="solid" w:color="FFFFFF" w:fill="FFFFFF"/>
                <w:lang w:val="uk-UA" w:eastAsia="en-US"/>
              </w:rPr>
              <w:t>«Ми ________ (</w:t>
            </w:r>
            <w:r w:rsidRPr="005F052E">
              <w:rPr>
                <w:i/>
                <w:iCs/>
                <w:shd w:val="solid" w:color="FFFFFF" w:fill="FFFFFF"/>
                <w:lang w:val="uk-UA" w:eastAsia="en-US"/>
              </w:rPr>
              <w:t>найменування субпідрядника/співвиконавця, код ЄДРПОУ</w:t>
            </w:r>
            <w:r w:rsidRPr="005F052E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5F052E">
              <w:rPr>
                <w:bCs/>
                <w:shd w:val="solid" w:color="FFFFFF" w:fill="FFFFFF"/>
                <w:lang w:val="uk-UA" w:eastAsia="en-US"/>
              </w:rPr>
              <w:t>пунктом 47 (крім абзацу чотирнадцятого пункту 47)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5F052E">
              <w:rPr>
                <w:shd w:val="solid" w:color="FFFFFF" w:fill="FFFFFF"/>
                <w:lang w:val="uk-UA" w:eastAsia="en-US"/>
              </w:rPr>
              <w:t>»</w:t>
            </w:r>
            <w:r w:rsidRPr="005F052E">
              <w:rPr>
                <w:lang w:val="uk-UA"/>
              </w:rPr>
              <w:t>.</w:t>
            </w:r>
          </w:p>
        </w:tc>
      </w:tr>
      <w:tr w:rsidR="00CC0935" w:rsidRPr="000848B4" w:rsidTr="00CC0935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5F052E" w:rsidRDefault="00CC0935" w:rsidP="00073C15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5F052E">
              <w:rPr>
                <w:lang w:val="uk-UA"/>
              </w:rPr>
              <w:t xml:space="preserve">4.3. </w:t>
            </w:r>
            <w:r w:rsidRPr="005F052E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CC0935" w:rsidRPr="005F052E" w:rsidRDefault="00CC0935" w:rsidP="00073C15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5F052E">
              <w:rPr>
                <w:shd w:val="solid" w:color="FFFFFF" w:fill="FFFFFF"/>
                <w:lang w:val="uk-UA" w:eastAsia="en-US"/>
              </w:rPr>
              <w:t>«Ми ________ (</w:t>
            </w:r>
            <w:r w:rsidRPr="005F052E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5F052E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5F052E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5F052E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CC0935" w:rsidRPr="0011105F" w:rsidTr="00CC0935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5F052E" w:rsidRDefault="00CC0935" w:rsidP="00073C15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5F052E">
              <w:rPr>
                <w:b/>
                <w:lang w:val="uk-UA"/>
              </w:rPr>
              <w:t>5. Інші вимоги:</w:t>
            </w:r>
          </w:p>
          <w:p w:rsidR="00CC0935" w:rsidRPr="005F052E" w:rsidRDefault="00CC0935" w:rsidP="00073C15">
            <w:pPr>
              <w:jc w:val="both"/>
              <w:rPr>
                <w:lang w:val="uk-UA"/>
              </w:rPr>
            </w:pPr>
            <w:r w:rsidRPr="005F052E">
              <w:rPr>
                <w:lang w:val="uk-UA"/>
              </w:rPr>
              <w:t xml:space="preserve">5.1.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CC0935" w:rsidRPr="005F052E" w:rsidRDefault="00CC0935" w:rsidP="00073C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052E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5F052E">
              <w:rPr>
                <w:i/>
                <w:lang w:val="uk-UA"/>
              </w:rPr>
              <w:t>(для юридичних осіб)</w:t>
            </w:r>
            <w:r w:rsidRPr="005F052E">
              <w:rPr>
                <w:lang w:val="uk-UA"/>
              </w:rPr>
              <w:t>;</w:t>
            </w:r>
          </w:p>
          <w:p w:rsidR="00CC0935" w:rsidRPr="005F052E" w:rsidRDefault="00CC0935" w:rsidP="00073C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052E">
              <w:rPr>
                <w:lang w:val="uk-UA"/>
              </w:rPr>
              <w:t xml:space="preserve">- </w:t>
            </w:r>
            <w:r w:rsidRPr="005F052E">
              <w:rPr>
                <w:rFonts w:eastAsia="Calibri"/>
                <w:bCs/>
                <w:lang w:val="uk-UA" w:eastAsia="en-US"/>
              </w:rPr>
              <w:t xml:space="preserve">паспортом (ст.1-2, ст.3-6 за наявності записів) або паспортом у формі ID-картки </w:t>
            </w:r>
            <w:r w:rsidRPr="005F052E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осіб-підприємців)</w:t>
            </w:r>
            <w:r w:rsidRPr="005F052E">
              <w:rPr>
                <w:rFonts w:eastAsia="Calibri"/>
                <w:bCs/>
                <w:lang w:val="uk-UA" w:eastAsia="en-US"/>
              </w:rPr>
              <w:t>;</w:t>
            </w:r>
          </w:p>
          <w:p w:rsidR="00CC0935" w:rsidRPr="000848B4" w:rsidRDefault="00CC0935" w:rsidP="00073C15">
            <w:pPr>
              <w:tabs>
                <w:tab w:val="left" w:pos="1080"/>
              </w:tabs>
              <w:jc w:val="both"/>
              <w:rPr>
                <w:strike/>
                <w:color w:val="0000FF"/>
                <w:lang w:val="uk-UA"/>
              </w:rPr>
            </w:pPr>
            <w:r w:rsidRPr="005F052E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CC0935" w:rsidRPr="0011105F" w:rsidTr="00CC0935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5F052E" w:rsidRDefault="00CC0935" w:rsidP="00073C15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5F052E">
              <w:rPr>
                <w:lang w:val="uk-UA"/>
              </w:rPr>
              <w:t xml:space="preserve">5.2. </w:t>
            </w:r>
            <w:r w:rsidRPr="005F052E">
              <w:rPr>
                <w:lang w:val="uk-UA" w:eastAsia="uk-UA"/>
              </w:rPr>
              <w:t>У разі відсутності в Єдиному державному реєстрі юридичних осіб, фізичних осіб-підприємців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 юридичної особи, у тому числі кінцевого бенефіціарного власника її засновника, якщо засновник - юридична особа, або інформації про відсутність кінцевого бенефіціарного власника юридичної особи, у тому числі, кінцевого бенефіціарного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 (</w:t>
            </w:r>
            <w:r w:rsidRPr="005F052E">
              <w:rPr>
                <w:i/>
                <w:lang w:val="uk-UA" w:eastAsia="uk-UA"/>
              </w:rPr>
              <w:t>для юридичних осіб)</w:t>
            </w:r>
            <w:r w:rsidRPr="005F052E">
              <w:rPr>
                <w:lang w:val="uk-UA" w:eastAsia="uk-UA"/>
              </w:rPr>
              <w:t>.</w:t>
            </w:r>
          </w:p>
          <w:p w:rsidR="00CC0935" w:rsidRPr="000848B4" w:rsidRDefault="00CC0935" w:rsidP="00073C15">
            <w:pPr>
              <w:shd w:val="clear" w:color="auto" w:fill="FFFFFF"/>
              <w:jc w:val="both"/>
              <w:rPr>
                <w:b/>
                <w:color w:val="0000FF"/>
                <w:lang w:val="uk-UA"/>
              </w:rPr>
            </w:pPr>
            <w:r w:rsidRPr="005F052E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CC0935" w:rsidRPr="0011105F" w:rsidTr="00CC0935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5F052E" w:rsidRDefault="00CC0935" w:rsidP="00073C15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5F052E">
              <w:rPr>
                <w:shd w:val="solid" w:color="FFFFFF" w:fill="FFFFFF"/>
                <w:lang w:val="uk-UA" w:eastAsia="en-US"/>
              </w:rPr>
              <w:lastRenderedPageBreak/>
              <w:t>5.3. У разі подання тендерної пропозиції об’єднанням учасників надаються:</w:t>
            </w:r>
          </w:p>
          <w:p w:rsidR="00CC0935" w:rsidRPr="005F052E" w:rsidRDefault="00CC0935" w:rsidP="00073C15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5F052E">
              <w:rPr>
                <w:lang w:val="uk-UA" w:eastAsia="uk-UA"/>
              </w:rPr>
              <w:t>5.3.1. Документ про створення такого об’єднання.</w:t>
            </w:r>
          </w:p>
          <w:p w:rsidR="00CC0935" w:rsidRPr="005F052E" w:rsidRDefault="00CC0935" w:rsidP="00073C15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5F052E">
              <w:rPr>
                <w:lang w:val="uk-UA" w:eastAsia="uk-UA"/>
              </w:rPr>
              <w:t>5.3.2. У разі відсутності в Єдиному державному реєстрі юридичних осіб, фізичних осіб-підприємців та громадських формувань</w:t>
            </w:r>
            <w:r w:rsidRPr="005F052E">
              <w:rPr>
                <w:shd w:val="solid" w:color="FFFFFF" w:fill="FFFFFF"/>
                <w:lang w:val="uk-UA" w:eastAsia="en-US"/>
              </w:rPr>
              <w:t xml:space="preserve"> у </w:t>
            </w:r>
            <w:r w:rsidRPr="005F052E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особа, або інформації про відсутність кінцевого бенефіціарного власника  юридичної особи, у тому числі кінцевого бенефіціарного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 </w:t>
            </w:r>
            <w:r w:rsidRPr="005F052E">
              <w:rPr>
                <w:i/>
                <w:lang w:val="uk-UA" w:eastAsia="uk-UA"/>
              </w:rPr>
              <w:t>(для юридичних осіб)</w:t>
            </w:r>
            <w:r w:rsidRPr="005F052E">
              <w:rPr>
                <w:lang w:val="uk-UA" w:eastAsia="uk-UA"/>
              </w:rPr>
              <w:t>.</w:t>
            </w:r>
          </w:p>
          <w:p w:rsidR="00CC0935" w:rsidRPr="005F052E" w:rsidRDefault="00CC0935" w:rsidP="00073C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052E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11105F" w:rsidRPr="0011105F" w:rsidTr="00CC0935">
        <w:trPr>
          <w:cantSplit/>
          <w:trHeight w:val="898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5F" w:rsidRPr="00682F8C" w:rsidRDefault="0011105F" w:rsidP="0011105F">
            <w:pPr>
              <w:jc w:val="both"/>
              <w:rPr>
                <w:color w:val="000066"/>
                <w:shd w:val="solid" w:color="FFFFFF" w:fill="FFFFFF"/>
                <w:lang w:val="uk-UA" w:eastAsia="en-US"/>
              </w:rPr>
            </w:pPr>
            <w:r w:rsidRPr="00682F8C">
              <w:rPr>
                <w:color w:val="000066"/>
                <w:lang w:val="uk-UA"/>
              </w:rPr>
              <w:t>5.4.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Білорусь/</w:t>
            </w:r>
            <w:r w:rsidRPr="00682F8C">
              <w:rPr>
                <w:color w:val="000066"/>
                <w:spacing w:val="-4"/>
                <w:lang w:val="uk-UA" w:eastAsia="uk-UA"/>
              </w:rPr>
              <w:t xml:space="preserve"> Ісламської Республіки Іран</w:t>
            </w:r>
            <w:r w:rsidRPr="00682F8C">
              <w:rPr>
                <w:color w:val="000066"/>
                <w:lang w:val="uk-UA"/>
              </w:rPr>
              <w:t xml:space="preserve"> (</w:t>
            </w:r>
            <w:r w:rsidRPr="00682F8C">
              <w:rPr>
                <w:i/>
                <w:color w:val="000066"/>
                <w:lang w:val="uk-UA"/>
              </w:rPr>
              <w:t>вимога стосується тільки акціонерних товариств</w:t>
            </w:r>
            <w:r w:rsidRPr="00682F8C">
              <w:rPr>
                <w:color w:val="000066"/>
                <w:lang w:val="uk-UA"/>
              </w:rPr>
              <w:t>).</w:t>
            </w:r>
          </w:p>
        </w:tc>
      </w:tr>
      <w:tr w:rsidR="0011105F" w:rsidRPr="0011105F" w:rsidTr="00CC0935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5F" w:rsidRPr="00682F8C" w:rsidRDefault="0011105F" w:rsidP="0011105F">
            <w:pPr>
              <w:autoSpaceDE w:val="0"/>
              <w:autoSpaceDN w:val="0"/>
              <w:adjustRightInd w:val="0"/>
              <w:jc w:val="both"/>
              <w:rPr>
                <w:color w:val="000066"/>
                <w:shd w:val="solid" w:color="FFFFFF" w:fill="FFFFFF"/>
                <w:lang w:val="uk-UA" w:eastAsia="en-US"/>
              </w:rPr>
            </w:pPr>
            <w:r w:rsidRPr="00682F8C">
              <w:rPr>
                <w:color w:val="000066"/>
                <w:shd w:val="solid" w:color="FFFFFF" w:fill="FFFFFF"/>
                <w:lang w:val="uk-UA" w:eastAsia="en-US"/>
              </w:rPr>
              <w:t>5.5. У разі, якщо учасник є громадянином Російської Федерації/Республіки Білорусь/</w:t>
            </w:r>
            <w:r w:rsidRPr="00682F8C">
              <w:rPr>
                <w:color w:val="000066"/>
                <w:spacing w:val="-4"/>
                <w:lang w:val="uk-UA" w:eastAsia="uk-UA"/>
              </w:rPr>
              <w:t xml:space="preserve"> Ісламської Республіки  Іран</w:t>
            </w:r>
            <w:r w:rsidRPr="00682F8C">
              <w:rPr>
                <w:color w:val="000066"/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682F8C">
              <w:rPr>
                <w:bCs/>
                <w:color w:val="000066"/>
                <w:shd w:val="solid" w:color="FFFFFF" w:fill="FFFFFF"/>
                <w:lang w:val="uk-UA" w:eastAsia="en-US"/>
              </w:rPr>
              <w:t>Про громадянство України</w:t>
            </w:r>
            <w:r w:rsidRPr="00682F8C">
              <w:rPr>
                <w:color w:val="000066"/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682F8C">
              <w:rPr>
                <w:i/>
                <w:color w:val="000066"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682F8C">
              <w:rPr>
                <w:bCs/>
                <w:i/>
                <w:color w:val="000066"/>
                <w:shd w:val="solid" w:color="FFFFFF" w:fill="FFFFFF"/>
                <w:lang w:val="uk-UA" w:eastAsia="en-US"/>
              </w:rPr>
              <w:t>фізичних осіб, у тому числі фізичних осіб-підприємців</w:t>
            </w:r>
            <w:r w:rsidRPr="00682F8C">
              <w:rPr>
                <w:color w:val="000066"/>
                <w:shd w:val="solid" w:color="FFFFFF" w:fill="FFFFFF"/>
                <w:lang w:val="uk-UA" w:eastAsia="en-US"/>
              </w:rPr>
              <w:t>).</w:t>
            </w:r>
          </w:p>
        </w:tc>
      </w:tr>
      <w:tr w:rsidR="0011105F" w:rsidRPr="0011105F" w:rsidTr="00CC0935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5F" w:rsidRPr="00682F8C" w:rsidRDefault="0011105F" w:rsidP="0011105F">
            <w:pPr>
              <w:autoSpaceDE w:val="0"/>
              <w:autoSpaceDN w:val="0"/>
              <w:adjustRightInd w:val="0"/>
              <w:jc w:val="both"/>
              <w:rPr>
                <w:color w:val="000066"/>
                <w:shd w:val="solid" w:color="FFFFFF" w:fill="FFFFFF"/>
                <w:lang w:val="uk-UA" w:eastAsia="en-US"/>
              </w:rPr>
            </w:pPr>
            <w:r w:rsidRPr="00682F8C">
              <w:rPr>
                <w:color w:val="000066"/>
                <w:shd w:val="solid" w:color="FFFFFF" w:fill="FFFFFF"/>
                <w:lang w:val="uk-UA" w:eastAsia="en-US"/>
              </w:rPr>
              <w:t xml:space="preserve">5.6. </w:t>
            </w:r>
            <w:r w:rsidRPr="00682F8C">
              <w:rPr>
                <w:color w:val="000066"/>
                <w:lang w:val="uk-UA"/>
              </w:rPr>
              <w:t xml:space="preserve">У разі, якщо учасник є </w:t>
            </w:r>
            <w:r w:rsidRPr="00682F8C">
              <w:rPr>
                <w:color w:val="000066"/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682F8C">
              <w:rPr>
                <w:color w:val="000066"/>
                <w:spacing w:val="-4"/>
                <w:lang w:val="uk-UA" w:eastAsia="uk-UA"/>
              </w:rPr>
              <w:t xml:space="preserve"> Ісламської Республіки Іран</w:t>
            </w:r>
            <w:r w:rsidRPr="00682F8C">
              <w:rPr>
                <w:color w:val="000066"/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682F8C">
              <w:rPr>
                <w:color w:val="000066"/>
                <w:lang w:val="uk-UA" w:eastAsia="en-US"/>
              </w:rPr>
              <w:t>бенефіціарним</w:t>
            </w:r>
            <w:proofErr w:type="spellEnd"/>
            <w:r w:rsidRPr="00682F8C">
              <w:rPr>
                <w:color w:val="000066"/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682F8C">
              <w:rPr>
                <w:color w:val="000066"/>
                <w:spacing w:val="-4"/>
                <w:lang w:val="uk-UA" w:eastAsia="uk-UA"/>
              </w:rPr>
              <w:t xml:space="preserve"> Ісламська Республіка Іран</w:t>
            </w:r>
            <w:r w:rsidRPr="00682F8C">
              <w:rPr>
                <w:color w:val="000066"/>
                <w:lang w:val="uk-UA" w:eastAsia="en-US"/>
              </w:rPr>
              <w:t>, громадянин Російської Федерації/Республіки Білорусь/</w:t>
            </w:r>
            <w:r w:rsidRPr="00682F8C">
              <w:rPr>
                <w:color w:val="000066"/>
                <w:spacing w:val="-4"/>
                <w:lang w:val="uk-UA" w:eastAsia="uk-UA"/>
              </w:rPr>
              <w:t xml:space="preserve"> Ісламської Республіки Іран</w:t>
            </w:r>
            <w:r w:rsidRPr="00682F8C">
              <w:rPr>
                <w:color w:val="000066"/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682F8C">
              <w:rPr>
                <w:color w:val="000066"/>
                <w:spacing w:val="-4"/>
                <w:lang w:val="uk-UA" w:eastAsia="uk-UA"/>
              </w:rPr>
              <w:t>Ісламської Республіки Іран</w:t>
            </w:r>
            <w:r w:rsidRPr="00682F8C">
              <w:rPr>
                <w:color w:val="000066"/>
                <w:lang w:val="uk-UA" w:eastAsia="en-US"/>
              </w:rPr>
              <w:t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682F8C">
              <w:rPr>
                <w:i/>
                <w:color w:val="000066"/>
                <w:lang w:val="uk-UA" w:eastAsia="en-US"/>
              </w:rPr>
              <w:t xml:space="preserve">вимога стосується тільки </w:t>
            </w:r>
            <w:r w:rsidRPr="00682F8C">
              <w:rPr>
                <w:bCs/>
                <w:i/>
                <w:color w:val="000066"/>
                <w:lang w:val="uk-UA" w:eastAsia="en-US"/>
              </w:rPr>
              <w:t>юридичних осіб</w:t>
            </w:r>
            <w:r w:rsidRPr="00682F8C">
              <w:rPr>
                <w:color w:val="000066"/>
                <w:lang w:val="uk-UA" w:eastAsia="en-US"/>
              </w:rPr>
              <w:t>).</w:t>
            </w:r>
          </w:p>
        </w:tc>
      </w:tr>
      <w:tr w:rsidR="0011105F" w:rsidRPr="0011105F" w:rsidTr="00CC0935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5F" w:rsidRPr="00682F8C" w:rsidRDefault="0011105F" w:rsidP="0011105F">
            <w:pPr>
              <w:autoSpaceDE w:val="0"/>
              <w:autoSpaceDN w:val="0"/>
              <w:adjustRightInd w:val="0"/>
              <w:jc w:val="both"/>
              <w:rPr>
                <w:color w:val="000066"/>
                <w:shd w:val="solid" w:color="FFFFFF" w:fill="FFFFFF"/>
                <w:lang w:val="uk-UA" w:eastAsia="en-US"/>
              </w:rPr>
            </w:pPr>
            <w:r w:rsidRPr="00682F8C">
              <w:rPr>
                <w:color w:val="000066"/>
                <w:shd w:val="solid" w:color="FFFFFF" w:fill="FFFFFF"/>
                <w:lang w:val="uk-UA" w:eastAsia="en-US"/>
              </w:rPr>
              <w:t xml:space="preserve">5.7. </w:t>
            </w:r>
            <w:r w:rsidRPr="00682F8C">
              <w:rPr>
                <w:color w:val="000066"/>
                <w:lang w:val="uk-UA"/>
              </w:rPr>
              <w:t xml:space="preserve">У разі, якщо учасник є </w:t>
            </w:r>
            <w:r w:rsidRPr="00682F8C">
              <w:rPr>
                <w:color w:val="000066"/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682F8C">
              <w:rPr>
                <w:color w:val="000066"/>
                <w:lang w:val="uk-UA" w:eastAsia="en-US"/>
              </w:rPr>
              <w:t>бенефіціарним</w:t>
            </w:r>
            <w:proofErr w:type="spellEnd"/>
            <w:r w:rsidRPr="00682F8C">
              <w:rPr>
                <w:color w:val="000066"/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682F8C">
              <w:rPr>
                <w:color w:val="000066"/>
                <w:spacing w:val="-4"/>
                <w:lang w:val="uk-UA" w:eastAsia="uk-UA"/>
              </w:rPr>
              <w:t xml:space="preserve"> Ісламської Республіки Іран</w:t>
            </w:r>
            <w:r w:rsidRPr="00682F8C">
              <w:rPr>
                <w:color w:val="000066"/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682F8C">
              <w:rPr>
                <w:bCs/>
                <w:color w:val="000066"/>
                <w:lang w:val="uk-UA" w:eastAsia="en-US"/>
              </w:rPr>
              <w:t>Про громадянство України</w:t>
            </w:r>
            <w:r w:rsidRPr="00682F8C">
              <w:rPr>
                <w:color w:val="000066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682F8C">
              <w:rPr>
                <w:i/>
                <w:color w:val="000066"/>
                <w:lang w:val="uk-UA" w:eastAsia="en-US"/>
              </w:rPr>
              <w:t xml:space="preserve">вимога стосується тільки </w:t>
            </w:r>
            <w:r w:rsidRPr="00682F8C">
              <w:rPr>
                <w:bCs/>
                <w:i/>
                <w:color w:val="000066"/>
                <w:lang w:val="uk-UA" w:eastAsia="en-US"/>
              </w:rPr>
              <w:t>юридичних осіб, крім випадків надання документа, передбаченого п. 5.6</w:t>
            </w:r>
            <w:r w:rsidRPr="00682F8C">
              <w:rPr>
                <w:color w:val="000066"/>
                <w:lang w:val="uk-UA" w:eastAsia="en-US"/>
              </w:rPr>
              <w:t>).</w:t>
            </w:r>
          </w:p>
        </w:tc>
      </w:tr>
      <w:tr w:rsidR="00CC0935" w:rsidRPr="000848B4" w:rsidTr="00CC0935">
        <w:trPr>
          <w:cantSplit/>
          <w:trHeight w:val="175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E921A2" w:rsidRDefault="00CC0935" w:rsidP="00073C15">
            <w:pPr>
              <w:jc w:val="both"/>
              <w:rPr>
                <w:lang w:val="uk-UA"/>
              </w:rPr>
            </w:pPr>
            <w:r w:rsidRPr="00E921A2">
              <w:rPr>
                <w:lang w:val="uk-UA"/>
              </w:rPr>
              <w:t xml:space="preserve">5.8. Довідка про наявність в учасника обладнання, матеріально-технічної бази  (із зазначенням будівель, клініко-діагностичної лабораторії, рентгенологічного кабінету, обладнання для надання послуг, у </w:t>
            </w:r>
            <w:proofErr w:type="spellStart"/>
            <w:r w:rsidRPr="00E921A2">
              <w:rPr>
                <w:lang w:val="uk-UA"/>
              </w:rPr>
              <w:t>т.ч</w:t>
            </w:r>
            <w:proofErr w:type="spellEnd"/>
            <w:r w:rsidRPr="00E921A2">
              <w:rPr>
                <w:lang w:val="uk-UA"/>
              </w:rPr>
              <w:t>. стаціонарного цифрового рентгенівського діагностичного комплексу), за формою:</w:t>
            </w:r>
          </w:p>
          <w:p w:rsidR="00CC0935" w:rsidRPr="00E921A2" w:rsidRDefault="00CC0935" w:rsidP="00073C15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111"/>
              <w:gridCol w:w="1418"/>
              <w:gridCol w:w="2333"/>
            </w:tblGrid>
            <w:tr w:rsidR="00CC0935" w:rsidRPr="00E921A2" w:rsidTr="0011105F">
              <w:tc>
                <w:tcPr>
                  <w:tcW w:w="1129" w:type="dxa"/>
                  <w:shd w:val="clear" w:color="auto" w:fill="auto"/>
                </w:tcPr>
                <w:p w:rsidR="00CC0935" w:rsidRPr="008E6A4C" w:rsidRDefault="00CC0935" w:rsidP="00073C15">
                  <w:pPr>
                    <w:jc w:val="both"/>
                    <w:rPr>
                      <w:lang w:val="uk-UA"/>
                    </w:rPr>
                  </w:pPr>
                  <w:r w:rsidRPr="008E6A4C">
                    <w:rPr>
                      <w:lang w:val="uk-UA"/>
                    </w:rPr>
                    <w:t>№ з/п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CC0935" w:rsidRPr="008E6A4C" w:rsidRDefault="00CC0935" w:rsidP="00073C15">
                  <w:pPr>
                    <w:jc w:val="center"/>
                    <w:rPr>
                      <w:lang w:val="uk-UA"/>
                    </w:rPr>
                  </w:pPr>
                  <w:r w:rsidRPr="008E6A4C">
                    <w:rPr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C0935" w:rsidRPr="008E6A4C" w:rsidRDefault="00CC0935" w:rsidP="00073C15">
                  <w:pPr>
                    <w:jc w:val="center"/>
                    <w:rPr>
                      <w:lang w:val="uk-UA"/>
                    </w:rPr>
                  </w:pPr>
                  <w:r w:rsidRPr="008E6A4C">
                    <w:rPr>
                      <w:lang w:val="uk-UA"/>
                    </w:rPr>
                    <w:t>Кількість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CC0935" w:rsidRPr="008E6A4C" w:rsidRDefault="00CC0935" w:rsidP="00073C15">
                  <w:pPr>
                    <w:jc w:val="center"/>
                    <w:rPr>
                      <w:lang w:val="uk-UA"/>
                    </w:rPr>
                  </w:pPr>
                  <w:r w:rsidRPr="008E6A4C">
                    <w:rPr>
                      <w:lang w:val="uk-UA"/>
                    </w:rPr>
                    <w:t>Власне/орендован</w:t>
                  </w:r>
                  <w:bookmarkStart w:id="0" w:name="_GoBack"/>
                  <w:bookmarkEnd w:id="0"/>
                  <w:r w:rsidRPr="008E6A4C">
                    <w:rPr>
                      <w:lang w:val="uk-UA"/>
                    </w:rPr>
                    <w:t>е</w:t>
                  </w:r>
                </w:p>
              </w:tc>
            </w:tr>
            <w:tr w:rsidR="00CC0935" w:rsidRPr="00E921A2" w:rsidTr="0011105F">
              <w:trPr>
                <w:trHeight w:val="247"/>
              </w:trPr>
              <w:tc>
                <w:tcPr>
                  <w:tcW w:w="1129" w:type="dxa"/>
                  <w:shd w:val="clear" w:color="auto" w:fill="auto"/>
                </w:tcPr>
                <w:p w:rsidR="00CC0935" w:rsidRPr="008E6A4C" w:rsidRDefault="00CC0935" w:rsidP="00073C1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CC0935" w:rsidRPr="008E6A4C" w:rsidRDefault="00CC0935" w:rsidP="00073C1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C0935" w:rsidRPr="008E6A4C" w:rsidRDefault="00CC0935" w:rsidP="00073C15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333" w:type="dxa"/>
                  <w:shd w:val="clear" w:color="auto" w:fill="auto"/>
                </w:tcPr>
                <w:p w:rsidR="00CC0935" w:rsidRPr="008E6A4C" w:rsidRDefault="00CC0935" w:rsidP="00073C15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CC0935" w:rsidRPr="00E921A2" w:rsidRDefault="00CC0935" w:rsidP="00073C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shd w:val="solid" w:color="FFFFFF" w:fill="FFFFFF"/>
                <w:lang w:val="uk-UA" w:eastAsia="en-US"/>
              </w:rPr>
            </w:pPr>
          </w:p>
        </w:tc>
      </w:tr>
      <w:tr w:rsidR="00CC0935" w:rsidRPr="000848B4" w:rsidTr="00CC0935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E921A2" w:rsidRDefault="00CC0935" w:rsidP="00073C15">
            <w:pPr>
              <w:pStyle w:val="docdata"/>
              <w:spacing w:before="0" w:beforeAutospacing="0" w:after="0" w:afterAutospacing="0"/>
              <w:jc w:val="both"/>
            </w:pPr>
            <w:r w:rsidRPr="00E921A2">
              <w:rPr>
                <w:bCs/>
              </w:rPr>
              <w:lastRenderedPageBreak/>
              <w:t xml:space="preserve">5.9. </w:t>
            </w:r>
            <w:r w:rsidRPr="00E921A2">
              <w:t xml:space="preserve">Довідка (у довільній формі) про наявність у учасника чинної ліцензії Міністерства охорони здоров’я України (далі – МОЗ України) на провадження господарської діяльності з медичної практики із зазначенням номера ліцензії, номера та дати рішення МОЗ України про її видачу, місця (адреси) провадження такої діяльності, </w:t>
            </w:r>
            <w:r w:rsidRPr="00E921A2">
              <w:rPr>
                <w:shd w:val="clear" w:color="auto" w:fill="FFFFFF"/>
              </w:rPr>
              <w:t xml:space="preserve">спеціальностей (повний перелік), за якими провадиться медична практика, та </w:t>
            </w:r>
            <w:r w:rsidRPr="00E921A2">
              <w:rPr>
                <w:iCs/>
              </w:rPr>
              <w:t>посилання на реєстр, за яким можна перевірити надану інформацію</w:t>
            </w:r>
          </w:p>
          <w:p w:rsidR="00CC0935" w:rsidRPr="00E921A2" w:rsidRDefault="00CC0935" w:rsidP="00073C15">
            <w:pPr>
              <w:pStyle w:val="docdata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921A2">
              <w:rPr>
                <w:b/>
                <w:i/>
              </w:rPr>
              <w:t>або</w:t>
            </w:r>
          </w:p>
          <w:p w:rsidR="00CC0935" w:rsidRPr="00E921A2" w:rsidRDefault="00CC0935" w:rsidP="00073C15">
            <w:pPr>
              <w:pStyle w:val="docdata"/>
              <w:spacing w:before="0" w:beforeAutospacing="0" w:after="0" w:afterAutospacing="0"/>
              <w:jc w:val="both"/>
            </w:pPr>
            <w:r w:rsidRPr="00E921A2">
              <w:t>Витяг відомостей з Ліцензійного реєстру МОЗ України з медичної практики, що містить вищезазначену інформацію про учасника.</w:t>
            </w:r>
          </w:p>
          <w:p w:rsidR="00CC0935" w:rsidRPr="00E921A2" w:rsidRDefault="00CC0935" w:rsidP="00073C15">
            <w:pPr>
              <w:pStyle w:val="docdata"/>
              <w:tabs>
                <w:tab w:val="left" w:pos="567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921A2">
              <w:rPr>
                <w:b/>
                <w:bCs/>
                <w:i/>
              </w:rPr>
              <w:t>Примітка:</w:t>
            </w:r>
            <w:r w:rsidRPr="00E921A2">
              <w:rPr>
                <w:bCs/>
                <w:i/>
              </w:rPr>
              <w:t> Витяг надається в період обмеження доступу до Ліцензійного реєстру МОЗ України з медичної практики.</w:t>
            </w:r>
          </w:p>
        </w:tc>
      </w:tr>
      <w:tr w:rsidR="00CC0935" w:rsidRPr="000848B4" w:rsidTr="00CC0935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E921A2" w:rsidRDefault="00CC0935" w:rsidP="00073C15">
            <w:pPr>
              <w:pStyle w:val="docdata"/>
              <w:spacing w:before="120" w:beforeAutospacing="0" w:after="120" w:afterAutospacing="0"/>
              <w:jc w:val="both"/>
              <w:rPr>
                <w:bCs/>
              </w:rPr>
            </w:pPr>
            <w:r w:rsidRPr="00E921A2">
              <w:rPr>
                <w:bCs/>
              </w:rPr>
              <w:t xml:space="preserve">5.10. </w:t>
            </w:r>
            <w:proofErr w:type="spellStart"/>
            <w:r w:rsidRPr="00E921A2">
              <w:rPr>
                <w:bCs/>
                <w:lang w:val="ru-RU"/>
              </w:rPr>
              <w:t>Акредитаційний</w:t>
            </w:r>
            <w:proofErr w:type="spellEnd"/>
            <w:r w:rsidRPr="00E921A2">
              <w:rPr>
                <w:bCs/>
                <w:lang w:val="ru-RU"/>
              </w:rPr>
              <w:t xml:space="preserve"> </w:t>
            </w:r>
            <w:proofErr w:type="spellStart"/>
            <w:r w:rsidRPr="00E921A2">
              <w:rPr>
                <w:bCs/>
                <w:lang w:val="ru-RU"/>
              </w:rPr>
              <w:t>сертифікат</w:t>
            </w:r>
            <w:proofErr w:type="spellEnd"/>
            <w:r w:rsidRPr="00E921A2">
              <w:rPr>
                <w:bCs/>
                <w:lang w:val="ru-RU"/>
              </w:rPr>
              <w:t xml:space="preserve"> </w:t>
            </w:r>
            <w:proofErr w:type="spellStart"/>
            <w:r w:rsidRPr="00E921A2">
              <w:rPr>
                <w:bCs/>
                <w:lang w:val="ru-RU"/>
              </w:rPr>
              <w:t>другої</w:t>
            </w:r>
            <w:proofErr w:type="spellEnd"/>
            <w:r w:rsidRPr="00E921A2">
              <w:rPr>
                <w:bCs/>
                <w:lang w:val="ru-RU"/>
              </w:rPr>
              <w:t xml:space="preserve"> </w:t>
            </w:r>
            <w:proofErr w:type="spellStart"/>
            <w:r w:rsidRPr="00E921A2">
              <w:rPr>
                <w:bCs/>
                <w:lang w:val="ru-RU"/>
              </w:rPr>
              <w:t>або</w:t>
            </w:r>
            <w:proofErr w:type="spellEnd"/>
            <w:r w:rsidRPr="00E921A2">
              <w:rPr>
                <w:bCs/>
                <w:lang w:val="ru-RU"/>
              </w:rPr>
              <w:t xml:space="preserve"> </w:t>
            </w:r>
            <w:proofErr w:type="spellStart"/>
            <w:r w:rsidRPr="00E921A2">
              <w:rPr>
                <w:bCs/>
                <w:lang w:val="ru-RU"/>
              </w:rPr>
              <w:t>першої</w:t>
            </w:r>
            <w:proofErr w:type="spellEnd"/>
            <w:r w:rsidRPr="00E921A2">
              <w:rPr>
                <w:bCs/>
                <w:lang w:val="ru-RU"/>
              </w:rPr>
              <w:t xml:space="preserve">, </w:t>
            </w:r>
            <w:proofErr w:type="spellStart"/>
            <w:r w:rsidRPr="00E921A2">
              <w:rPr>
                <w:bCs/>
                <w:lang w:val="ru-RU"/>
              </w:rPr>
              <w:t>або</w:t>
            </w:r>
            <w:proofErr w:type="spellEnd"/>
            <w:r w:rsidRPr="00E921A2">
              <w:rPr>
                <w:bCs/>
                <w:lang w:val="ru-RU"/>
              </w:rPr>
              <w:t xml:space="preserve"> </w:t>
            </w:r>
            <w:proofErr w:type="spellStart"/>
            <w:r w:rsidRPr="00E921A2">
              <w:rPr>
                <w:bCs/>
                <w:lang w:val="ru-RU"/>
              </w:rPr>
              <w:t>вищої</w:t>
            </w:r>
            <w:proofErr w:type="spellEnd"/>
            <w:r w:rsidRPr="00E921A2">
              <w:rPr>
                <w:bCs/>
                <w:lang w:val="ru-RU"/>
              </w:rPr>
              <w:t xml:space="preserve"> </w:t>
            </w:r>
            <w:proofErr w:type="spellStart"/>
            <w:r w:rsidRPr="00E921A2">
              <w:rPr>
                <w:bCs/>
                <w:lang w:val="ru-RU"/>
              </w:rPr>
              <w:t>категорії</w:t>
            </w:r>
            <w:proofErr w:type="spellEnd"/>
            <w:r w:rsidRPr="00E921A2">
              <w:rPr>
                <w:bCs/>
                <w:lang w:val="ru-RU"/>
              </w:rPr>
              <w:t>.</w:t>
            </w:r>
          </w:p>
        </w:tc>
      </w:tr>
      <w:tr w:rsidR="00CC0935" w:rsidRPr="000848B4" w:rsidTr="00CC0935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E921A2" w:rsidRDefault="00CC0935" w:rsidP="00073C15">
            <w:pPr>
              <w:pStyle w:val="docdata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5.11.</w:t>
            </w:r>
            <w:r w:rsidRPr="00E921A2">
              <w:t xml:space="preserve"> Чинна ліцензія учасника на право провадження діяльності з використання джерел іонізуючого випромінювання.</w:t>
            </w:r>
          </w:p>
        </w:tc>
      </w:tr>
      <w:tr w:rsidR="00CC0935" w:rsidRPr="000848B4" w:rsidTr="00CC0935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Default="00CC0935" w:rsidP="00073C15">
            <w:pPr>
              <w:pStyle w:val="docdata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5.12. </w:t>
            </w:r>
            <w:r w:rsidRPr="00E921A2">
              <w:t>Наказ про створення в медичному закладі комісії з проведення медичних оглядів, згідно з Порядком проведення медичних оглядів працівників певних категорій, затвердженим наказом Міністерства охорони здоров’я України від 21.05.2007 №246 (зі змінами).</w:t>
            </w:r>
          </w:p>
        </w:tc>
      </w:tr>
      <w:tr w:rsidR="00CC0935" w:rsidRPr="00C30A82" w:rsidTr="00CC0935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Default="00CC0935" w:rsidP="00073C15">
            <w:pPr>
              <w:pStyle w:val="docdata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5.13. </w:t>
            </w:r>
            <w:r w:rsidRPr="00C60F2D">
              <w:t xml:space="preserve">Наказ про створення у медичному закладі комісії з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      </w:r>
            <w:proofErr w:type="spellStart"/>
            <w:r w:rsidRPr="00C60F2D">
              <w:t>хвороб</w:t>
            </w:r>
            <w:proofErr w:type="spellEnd"/>
            <w:r w:rsidRPr="00C60F2D">
              <w:t>, у відповідності до наказу Міністерства охорони здоров’я України від 23.07.2002 №280 (зі змінами).</w:t>
            </w:r>
          </w:p>
        </w:tc>
      </w:tr>
      <w:tr w:rsidR="00CC0935" w:rsidRPr="00C30A82" w:rsidTr="00CC0935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Default="00CC0935" w:rsidP="00073C15">
            <w:pPr>
              <w:pStyle w:val="docdata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5.14. </w:t>
            </w:r>
            <w:r w:rsidRPr="00C30A82">
              <w:t>Довідка (в довільній формі) щодо підтвердження наявності в структурі медичного закладу клініко-діагностичної лабораторії з бактеріологічним відділом або про виконання бактеріологічних досліджень співвиконавцем, за умови наявності відповідного договору та відбору зразків біологічного матеріалу у приміщенні лікувально-діагностичного закладу учасника.</w:t>
            </w:r>
          </w:p>
        </w:tc>
      </w:tr>
      <w:tr w:rsidR="00CC0935" w:rsidRPr="00096A77" w:rsidTr="00CC0935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096A77" w:rsidRDefault="00CC0935" w:rsidP="00073C15">
            <w:pPr>
              <w:pStyle w:val="docdata"/>
              <w:spacing w:before="0" w:beforeAutospacing="0" w:after="0" w:afterAutospacing="0"/>
              <w:jc w:val="both"/>
              <w:rPr>
                <w:bCs/>
              </w:rPr>
            </w:pPr>
            <w:r w:rsidRPr="00096A77">
              <w:rPr>
                <w:bCs/>
              </w:rPr>
              <w:t xml:space="preserve">5.15. </w:t>
            </w:r>
            <w:r w:rsidRPr="00096A77">
              <w:t>Свідоцтво або Сертифікат на право проведення психофізіологічного обстеження працівників для виконання робіт підвищеної небезпеки та тих, що потребують професійного добору з наступним наданням Висновків психофізіологічної експертизи і Протоколів.</w:t>
            </w:r>
          </w:p>
        </w:tc>
      </w:tr>
      <w:tr w:rsidR="00CC0935" w:rsidRPr="00096A77" w:rsidTr="00CC0935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096A77" w:rsidRDefault="00CC0935" w:rsidP="00073C15">
            <w:pPr>
              <w:pStyle w:val="docdata"/>
              <w:jc w:val="both"/>
              <w:rPr>
                <w:bCs/>
                <w:lang w:val="ru-RU"/>
              </w:rPr>
            </w:pPr>
            <w:r>
              <w:rPr>
                <w:bCs/>
              </w:rPr>
              <w:t xml:space="preserve">5.16. </w:t>
            </w:r>
            <w:r w:rsidRPr="00096A77">
              <w:rPr>
                <w:bCs/>
              </w:rPr>
              <w:t>Діючий договір учасника з центром (відділом) психофізіологічної експертизи на надання послуг з аналітичного оброблення даних психофізіологічного обстеження працівників.</w:t>
            </w:r>
          </w:p>
        </w:tc>
      </w:tr>
      <w:tr w:rsidR="00CC0935" w:rsidRPr="00096A77" w:rsidTr="00CC0935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Default="00CC0935" w:rsidP="00073C15">
            <w:pPr>
              <w:pStyle w:val="docdata"/>
              <w:jc w:val="both"/>
              <w:rPr>
                <w:bCs/>
              </w:rPr>
            </w:pPr>
            <w:r>
              <w:rPr>
                <w:bCs/>
              </w:rPr>
              <w:t xml:space="preserve">5.17. </w:t>
            </w:r>
            <w:proofErr w:type="spellStart"/>
            <w:r w:rsidRPr="00096A77">
              <w:rPr>
                <w:bCs/>
                <w:lang w:val="ru-RU"/>
              </w:rPr>
              <w:t>Довідка</w:t>
            </w:r>
            <w:proofErr w:type="spellEnd"/>
            <w:r w:rsidRPr="00096A77">
              <w:rPr>
                <w:bCs/>
                <w:lang w:val="ru-RU"/>
              </w:rPr>
              <w:t xml:space="preserve"> (в </w:t>
            </w:r>
            <w:proofErr w:type="spellStart"/>
            <w:r w:rsidRPr="00096A77">
              <w:rPr>
                <w:bCs/>
                <w:lang w:val="ru-RU"/>
              </w:rPr>
              <w:t>довільній</w:t>
            </w:r>
            <w:proofErr w:type="spellEnd"/>
            <w:r w:rsidRPr="00096A77">
              <w:rPr>
                <w:bCs/>
                <w:lang w:val="ru-RU"/>
              </w:rPr>
              <w:t xml:space="preserve"> </w:t>
            </w:r>
            <w:proofErr w:type="spellStart"/>
            <w:r w:rsidRPr="00096A77">
              <w:rPr>
                <w:bCs/>
                <w:lang w:val="ru-RU"/>
              </w:rPr>
              <w:t>формі</w:t>
            </w:r>
            <w:proofErr w:type="spellEnd"/>
            <w:r w:rsidRPr="00096A77">
              <w:rPr>
                <w:bCs/>
                <w:lang w:val="ru-RU"/>
              </w:rPr>
              <w:t xml:space="preserve">) </w:t>
            </w:r>
            <w:proofErr w:type="spellStart"/>
            <w:r w:rsidRPr="00096A77">
              <w:rPr>
                <w:bCs/>
                <w:lang w:val="ru-RU"/>
              </w:rPr>
              <w:t>щодо</w:t>
            </w:r>
            <w:proofErr w:type="spellEnd"/>
            <w:r w:rsidRPr="00096A77">
              <w:rPr>
                <w:bCs/>
                <w:lang w:val="ru-RU"/>
              </w:rPr>
              <w:t xml:space="preserve"> </w:t>
            </w:r>
            <w:proofErr w:type="spellStart"/>
            <w:r w:rsidRPr="00096A77">
              <w:rPr>
                <w:bCs/>
                <w:lang w:val="ru-RU"/>
              </w:rPr>
              <w:t>проведення</w:t>
            </w:r>
            <w:proofErr w:type="spellEnd"/>
            <w:r w:rsidRPr="00096A77">
              <w:rPr>
                <w:bCs/>
                <w:lang w:val="ru-RU"/>
              </w:rPr>
              <w:t xml:space="preserve"> </w:t>
            </w:r>
            <w:proofErr w:type="spellStart"/>
            <w:r w:rsidRPr="00096A77">
              <w:rPr>
                <w:bCs/>
                <w:lang w:val="ru-RU"/>
              </w:rPr>
              <w:t>учасником</w:t>
            </w:r>
            <w:proofErr w:type="spellEnd"/>
            <w:r w:rsidRPr="00096A77">
              <w:rPr>
                <w:bCs/>
                <w:lang w:val="ru-RU"/>
              </w:rPr>
              <w:t xml:space="preserve"> </w:t>
            </w:r>
            <w:proofErr w:type="spellStart"/>
            <w:r w:rsidRPr="00096A77">
              <w:rPr>
                <w:bCs/>
                <w:lang w:val="ru-RU"/>
              </w:rPr>
              <w:t>медичних</w:t>
            </w:r>
            <w:proofErr w:type="spellEnd"/>
            <w:r w:rsidRPr="00096A77">
              <w:rPr>
                <w:bCs/>
                <w:lang w:val="ru-RU"/>
              </w:rPr>
              <w:t xml:space="preserve"> </w:t>
            </w:r>
            <w:proofErr w:type="spellStart"/>
            <w:r w:rsidRPr="00096A77">
              <w:rPr>
                <w:bCs/>
                <w:lang w:val="ru-RU"/>
              </w:rPr>
              <w:t>оглядів</w:t>
            </w:r>
            <w:proofErr w:type="spellEnd"/>
            <w:r w:rsidRPr="00096A77">
              <w:rPr>
                <w:bCs/>
                <w:lang w:val="ru-RU"/>
              </w:rPr>
              <w:t xml:space="preserve"> за </w:t>
            </w:r>
            <w:proofErr w:type="spellStart"/>
            <w:r w:rsidRPr="00096A77">
              <w:rPr>
                <w:bCs/>
                <w:lang w:val="ru-RU"/>
              </w:rPr>
              <w:t>однією</w:t>
            </w:r>
            <w:proofErr w:type="spellEnd"/>
            <w:r w:rsidRPr="00096A77">
              <w:rPr>
                <w:bCs/>
                <w:lang w:val="ru-RU"/>
              </w:rPr>
              <w:t xml:space="preserve"> адресою на </w:t>
            </w:r>
            <w:proofErr w:type="spellStart"/>
            <w:r w:rsidRPr="00096A77">
              <w:rPr>
                <w:bCs/>
                <w:lang w:val="ru-RU"/>
              </w:rPr>
              <w:t>своїй</w:t>
            </w:r>
            <w:proofErr w:type="spellEnd"/>
            <w:r w:rsidRPr="00096A77">
              <w:rPr>
                <w:bCs/>
                <w:lang w:val="ru-RU"/>
              </w:rPr>
              <w:t xml:space="preserve"> </w:t>
            </w:r>
            <w:proofErr w:type="spellStart"/>
            <w:r w:rsidRPr="00096A77">
              <w:rPr>
                <w:bCs/>
                <w:lang w:val="ru-RU"/>
              </w:rPr>
              <w:t>території</w:t>
            </w:r>
            <w:proofErr w:type="spellEnd"/>
            <w:r w:rsidRPr="00096A77">
              <w:rPr>
                <w:bCs/>
                <w:lang w:val="ru-RU"/>
              </w:rPr>
              <w:t>.</w:t>
            </w:r>
          </w:p>
        </w:tc>
      </w:tr>
      <w:tr w:rsidR="00CC0935" w:rsidRPr="000848B4" w:rsidTr="00CC0935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8D2D64" w:rsidRDefault="00CC0935" w:rsidP="00073C15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8D2D64">
              <w:rPr>
                <w:b/>
                <w:lang w:val="uk-UA"/>
              </w:rPr>
              <w:t>6.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CC0935" w:rsidRPr="008D2D64" w:rsidRDefault="00CC0935" w:rsidP="00073C15">
            <w:pPr>
              <w:ind w:right="-2"/>
              <w:jc w:val="both"/>
              <w:rPr>
                <w:lang w:val="uk-UA"/>
              </w:rPr>
            </w:pPr>
            <w:r w:rsidRPr="008D2D64">
              <w:rPr>
                <w:lang w:val="uk-UA"/>
              </w:rPr>
              <w:t>6.1.</w:t>
            </w:r>
            <w:r w:rsidRPr="008D2D64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D2D64">
              <w:t>Калькуляції</w:t>
            </w:r>
            <w:proofErr w:type="spellEnd"/>
            <w:r w:rsidRPr="008D2D64">
              <w:t xml:space="preserve"> (</w:t>
            </w:r>
            <w:proofErr w:type="spellStart"/>
            <w:r w:rsidRPr="008D2D64">
              <w:t>відповідно</w:t>
            </w:r>
            <w:proofErr w:type="spellEnd"/>
            <w:r w:rsidRPr="008D2D64">
              <w:t xml:space="preserve"> до </w:t>
            </w:r>
            <w:proofErr w:type="spellStart"/>
            <w:r w:rsidRPr="008D2D64">
              <w:t>технічної</w:t>
            </w:r>
            <w:proofErr w:type="spellEnd"/>
            <w:r w:rsidRPr="008D2D64">
              <w:t xml:space="preserve"> </w:t>
            </w:r>
            <w:proofErr w:type="spellStart"/>
            <w:r w:rsidRPr="008D2D64">
              <w:t>специфікації</w:t>
            </w:r>
            <w:proofErr w:type="spellEnd"/>
            <w:r w:rsidRPr="008D2D64">
              <w:t xml:space="preserve"> до предмета закупівлі, </w:t>
            </w:r>
            <w:proofErr w:type="spellStart"/>
            <w:r w:rsidRPr="008D2D64">
              <w:t>наведеної</w:t>
            </w:r>
            <w:proofErr w:type="spellEnd"/>
            <w:r w:rsidRPr="008D2D64">
              <w:t xml:space="preserve"> в </w:t>
            </w:r>
            <w:proofErr w:type="spellStart"/>
            <w:r w:rsidRPr="008D2D64">
              <w:t>Додатку</w:t>
            </w:r>
            <w:proofErr w:type="spellEnd"/>
            <w:r w:rsidRPr="008D2D64">
              <w:t xml:space="preserve"> 2 до </w:t>
            </w:r>
            <w:proofErr w:type="spellStart"/>
            <w:r w:rsidRPr="008D2D64">
              <w:t>тендерної</w:t>
            </w:r>
            <w:proofErr w:type="spellEnd"/>
            <w:r w:rsidRPr="008D2D64">
              <w:t xml:space="preserve"> </w:t>
            </w:r>
            <w:proofErr w:type="spellStart"/>
            <w:r w:rsidRPr="008D2D64">
              <w:t>документації</w:t>
            </w:r>
            <w:proofErr w:type="spellEnd"/>
            <w:r w:rsidRPr="008D2D64">
              <w:t>)</w:t>
            </w:r>
            <w:r w:rsidRPr="008D2D64">
              <w:rPr>
                <w:lang w:val="uk-UA"/>
              </w:rPr>
              <w:t>.</w:t>
            </w:r>
          </w:p>
        </w:tc>
      </w:tr>
      <w:tr w:rsidR="00CC0935" w:rsidRPr="000848B4" w:rsidTr="00CC0935">
        <w:trPr>
          <w:cantSplit/>
          <w:trHeight w:val="129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5" w:rsidRPr="008D2D64" w:rsidRDefault="00CC0935" w:rsidP="00073C15">
            <w:pPr>
              <w:jc w:val="both"/>
              <w:rPr>
                <w:b/>
                <w:bCs/>
                <w:lang w:val="uk-UA"/>
              </w:rPr>
            </w:pPr>
            <w:r w:rsidRPr="008D2D64">
              <w:rPr>
                <w:b/>
                <w:bCs/>
                <w:lang w:val="uk-UA"/>
              </w:rPr>
              <w:t>7. Інформація про субпідрядника/співвиконавця:</w:t>
            </w:r>
          </w:p>
          <w:p w:rsidR="00CC0935" w:rsidRPr="008D2D64" w:rsidRDefault="00CC0935" w:rsidP="00073C15">
            <w:pPr>
              <w:pStyle w:val="1"/>
              <w:spacing w:line="240" w:lineRule="auto"/>
              <w:ind w:right="40"/>
              <w:jc w:val="both"/>
            </w:pPr>
            <w:r w:rsidRPr="008D2D6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7.1. </w:t>
            </w:r>
            <w:r w:rsidRPr="008D2D64">
              <w:rPr>
                <w:rFonts w:ascii="Times New Roman" w:eastAsia="Calibri" w:hAnsi="Times New Roman"/>
                <w:b w:val="0"/>
                <w:sz w:val="24"/>
                <w:szCs w:val="24"/>
              </w:rPr>
              <w:t>Інформація (повне найменування та місцезнаходження (місце проживання)) про кожного суб’єкта господарювання, якого учасник плану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є залучати до надання послуг </w:t>
            </w:r>
            <w:r w:rsidRPr="008D2D64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співвиконавця в обсязі не менш як 20 відсотків вартості договору про закупівлю </w:t>
            </w:r>
            <w:r w:rsidRPr="008D2D64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ненадання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інформації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означає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відсутність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учасника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наміру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залучати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суб’єкта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та не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вважається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невідповідністю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умовам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тендерної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8D2D64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).</w:t>
            </w:r>
          </w:p>
        </w:tc>
      </w:tr>
    </w:tbl>
    <w:p w:rsidR="00CC0935" w:rsidRPr="000848B4" w:rsidRDefault="00CC0935" w:rsidP="00CC093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E144B4" w:rsidRPr="00CC0935" w:rsidRDefault="00E144B4">
      <w:pPr>
        <w:rPr>
          <w:lang w:val="uk-UA"/>
        </w:rPr>
      </w:pPr>
    </w:p>
    <w:sectPr w:rsidR="00E144B4" w:rsidRPr="00CC0935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1105F"/>
    <w:rsid w:val="001A3E2B"/>
    <w:rsid w:val="001A4F5C"/>
    <w:rsid w:val="00284828"/>
    <w:rsid w:val="00441F21"/>
    <w:rsid w:val="00487FEA"/>
    <w:rsid w:val="004D617E"/>
    <w:rsid w:val="00644E70"/>
    <w:rsid w:val="00761D04"/>
    <w:rsid w:val="008937A0"/>
    <w:rsid w:val="008B5437"/>
    <w:rsid w:val="00AA085B"/>
    <w:rsid w:val="00AD63C2"/>
    <w:rsid w:val="00BD3958"/>
    <w:rsid w:val="00C703D9"/>
    <w:rsid w:val="00CC0935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0935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935"/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docdata">
    <w:name w:val="docdata"/>
    <w:aliases w:val="docy,v5,8080,baiaagaaboqcaaadahyaaaxngwaaaaaaaaaaaaaaaaaaaaaaaaaaaaaaaaaaaaaaaaaaaaaaaaaaaaaaaaaaaaaaaaaaaaaaaaaaaaaaaaaaaaaaaaaaaaaaaaaaaaaaaaaaaaaaaaaaaaaaaaaaaaaaaaaaaaaaaaaaaaaaaaaaaaaaaaaaaaaaaaaaaaaaaaaaaaaaaaaaaaaaaaaaaaaaaaaaaaaaaaaaaaaa"/>
    <w:basedOn w:val="a"/>
    <w:rsid w:val="00CC093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8882</Words>
  <Characters>5063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4</cp:revision>
  <dcterms:created xsi:type="dcterms:W3CDTF">2023-08-16T11:30:00Z</dcterms:created>
  <dcterms:modified xsi:type="dcterms:W3CDTF">2024-02-14T07:28:00Z</dcterms:modified>
</cp:coreProperties>
</file>