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8"/>
        <w:gridCol w:w="3177"/>
      </w:tblGrid>
      <w:tr w:rsidR="001D321F" w:rsidRPr="00D42AC4" w:rsidTr="006D5CBE">
        <w:tc>
          <w:tcPr>
            <w:tcW w:w="6912" w:type="dxa"/>
          </w:tcPr>
          <w:p w:rsidR="001D321F" w:rsidRPr="00D42AC4" w:rsidRDefault="001D321F" w:rsidP="006D5CBE">
            <w:pPr>
              <w:pStyle w:val="a3"/>
              <w:jc w:val="center"/>
              <w:rPr>
                <w:b/>
                <w:sz w:val="24"/>
                <w:szCs w:val="24"/>
              </w:rPr>
            </w:pPr>
          </w:p>
        </w:tc>
        <w:tc>
          <w:tcPr>
            <w:tcW w:w="3367" w:type="dxa"/>
          </w:tcPr>
          <w:p w:rsidR="001D321F" w:rsidRPr="00D42AC4" w:rsidRDefault="00D42AC4" w:rsidP="006D5CBE">
            <w:pPr>
              <w:pStyle w:val="a3"/>
              <w:rPr>
                <w:b/>
                <w:sz w:val="24"/>
                <w:szCs w:val="24"/>
              </w:rPr>
            </w:pPr>
            <w:r w:rsidRPr="00D42AC4">
              <w:rPr>
                <w:b/>
                <w:sz w:val="24"/>
                <w:szCs w:val="24"/>
              </w:rPr>
              <w:t>Додаток 3</w:t>
            </w:r>
          </w:p>
          <w:p w:rsidR="001D321F" w:rsidRPr="00D42AC4" w:rsidRDefault="001D321F" w:rsidP="006D5CBE">
            <w:pPr>
              <w:pStyle w:val="a3"/>
              <w:rPr>
                <w:b/>
                <w:sz w:val="24"/>
                <w:szCs w:val="24"/>
              </w:rPr>
            </w:pPr>
            <w:r w:rsidRPr="00D42AC4">
              <w:rPr>
                <w:b/>
                <w:sz w:val="24"/>
                <w:szCs w:val="24"/>
              </w:rPr>
              <w:t>до тендерної документації</w:t>
            </w:r>
          </w:p>
        </w:tc>
      </w:tr>
    </w:tbl>
    <w:p w:rsidR="001D321F" w:rsidRPr="00D42AC4" w:rsidRDefault="001D321F" w:rsidP="00467D1F">
      <w:pPr>
        <w:pStyle w:val="a3"/>
        <w:rPr>
          <w:b/>
          <w:sz w:val="24"/>
          <w:szCs w:val="24"/>
        </w:rPr>
      </w:pPr>
    </w:p>
    <w:p w:rsidR="001D321F" w:rsidRPr="00D42AC4" w:rsidRDefault="001D321F" w:rsidP="001D321F">
      <w:pPr>
        <w:pStyle w:val="a3"/>
        <w:jc w:val="center"/>
        <w:rPr>
          <w:sz w:val="25"/>
          <w:szCs w:val="25"/>
        </w:rPr>
      </w:pPr>
      <w:r w:rsidRPr="00D42AC4">
        <w:rPr>
          <w:b/>
          <w:sz w:val="25"/>
          <w:szCs w:val="25"/>
        </w:rPr>
        <w:t xml:space="preserve">ІНФОРМАЦІЯ ПРО НЕОБХІДНІ ТЕХНІЧНІ, ЯКІСНІ ТА КІЛЬКІСНІ </w:t>
      </w:r>
    </w:p>
    <w:p w:rsidR="001D321F" w:rsidRPr="00D42AC4" w:rsidRDefault="001D321F" w:rsidP="001D321F">
      <w:pPr>
        <w:pStyle w:val="a3"/>
        <w:jc w:val="center"/>
        <w:rPr>
          <w:sz w:val="25"/>
          <w:szCs w:val="25"/>
        </w:rPr>
      </w:pPr>
      <w:r w:rsidRPr="00D42AC4">
        <w:rPr>
          <w:b/>
          <w:sz w:val="25"/>
          <w:szCs w:val="25"/>
        </w:rPr>
        <w:t>ХАРАКТЕРИСТИКИ ПРЕДМЕТА ЗАКУПІВЛІ</w:t>
      </w:r>
    </w:p>
    <w:p w:rsidR="001D321F" w:rsidRPr="00D42AC4" w:rsidRDefault="001D321F" w:rsidP="001D321F">
      <w:pPr>
        <w:pStyle w:val="a3"/>
        <w:ind w:firstLine="708"/>
        <w:rPr>
          <w:szCs w:val="24"/>
        </w:rPr>
      </w:pPr>
    </w:p>
    <w:p w:rsidR="001D321F" w:rsidRPr="00D42AC4" w:rsidRDefault="001D321F" w:rsidP="001D321F">
      <w:pPr>
        <w:pStyle w:val="a3"/>
        <w:jc w:val="both"/>
        <w:rPr>
          <w:szCs w:val="24"/>
        </w:rPr>
      </w:pPr>
      <w:r w:rsidRPr="00D42AC4">
        <w:rPr>
          <w:b/>
          <w:color w:val="000000"/>
          <w:sz w:val="24"/>
          <w:szCs w:val="24"/>
        </w:rPr>
        <w:t>Предмет закупівлі: код ДК 021:2015 - 09310000-5 – Електрична енергія (електрична енергія</w:t>
      </w:r>
      <w:r w:rsidR="00467D1F">
        <w:rPr>
          <w:b/>
          <w:color w:val="000000"/>
          <w:sz w:val="24"/>
          <w:szCs w:val="24"/>
        </w:rPr>
        <w:t>)</w:t>
      </w:r>
      <w:r w:rsidRPr="00D42AC4">
        <w:rPr>
          <w:b/>
          <w:color w:val="000000"/>
          <w:sz w:val="24"/>
          <w:szCs w:val="24"/>
        </w:rPr>
        <w:t xml:space="preserve"> для забезпечення належних умов роботи </w:t>
      </w:r>
      <w:r w:rsidR="00BC0703" w:rsidRPr="00D42AC4">
        <w:rPr>
          <w:b/>
          <w:color w:val="000000"/>
          <w:sz w:val="24"/>
          <w:szCs w:val="24"/>
        </w:rPr>
        <w:t>Басейнового</w:t>
      </w:r>
      <w:r w:rsidRPr="00D42AC4">
        <w:rPr>
          <w:b/>
          <w:color w:val="000000"/>
          <w:sz w:val="24"/>
          <w:szCs w:val="24"/>
        </w:rPr>
        <w:t xml:space="preserve"> управління </w:t>
      </w:r>
      <w:r w:rsidR="00BC0703" w:rsidRPr="00D42AC4">
        <w:rPr>
          <w:b/>
          <w:color w:val="000000"/>
          <w:sz w:val="24"/>
          <w:szCs w:val="24"/>
        </w:rPr>
        <w:t xml:space="preserve">водних  </w:t>
      </w:r>
      <w:proofErr w:type="spellStart"/>
      <w:r w:rsidR="00BC0703" w:rsidRPr="00D42AC4">
        <w:rPr>
          <w:b/>
          <w:color w:val="000000"/>
          <w:sz w:val="24"/>
          <w:szCs w:val="24"/>
        </w:rPr>
        <w:t>ресурсiв</w:t>
      </w:r>
      <w:proofErr w:type="spellEnd"/>
      <w:r w:rsidR="00BC0703" w:rsidRPr="00D42AC4">
        <w:rPr>
          <w:b/>
          <w:color w:val="000000"/>
          <w:sz w:val="24"/>
          <w:szCs w:val="24"/>
        </w:rPr>
        <w:t xml:space="preserve"> нижнього Дніпра</w:t>
      </w:r>
      <w:r w:rsidRPr="00D42AC4">
        <w:rPr>
          <w:b/>
          <w:color w:val="000000"/>
          <w:sz w:val="24"/>
          <w:szCs w:val="24"/>
        </w:rPr>
        <w:t xml:space="preserve">, розташованого за </w:t>
      </w:r>
      <w:proofErr w:type="spellStart"/>
      <w:r w:rsidRPr="00D42AC4">
        <w:rPr>
          <w:b/>
          <w:color w:val="000000"/>
          <w:sz w:val="24"/>
          <w:szCs w:val="24"/>
        </w:rPr>
        <w:t>адресою</w:t>
      </w:r>
      <w:proofErr w:type="spellEnd"/>
      <w:r w:rsidRPr="00D42AC4">
        <w:rPr>
          <w:b/>
          <w:color w:val="000000"/>
          <w:sz w:val="24"/>
          <w:szCs w:val="24"/>
        </w:rPr>
        <w:t xml:space="preserve">: м. Херсон, </w:t>
      </w:r>
      <w:r w:rsidR="00BC0703" w:rsidRPr="00D42AC4">
        <w:rPr>
          <w:b/>
          <w:color w:val="000000"/>
          <w:sz w:val="24"/>
          <w:szCs w:val="24"/>
        </w:rPr>
        <w:t xml:space="preserve">                                                 вул. Торгова, будинок 37</w:t>
      </w:r>
      <w:r w:rsidR="00467D1F">
        <w:rPr>
          <w:b/>
          <w:color w:val="000000"/>
          <w:sz w:val="24"/>
          <w:szCs w:val="24"/>
        </w:rPr>
        <w:t xml:space="preserve">, </w:t>
      </w:r>
      <w:r w:rsidR="00467D1F" w:rsidRPr="00467D1F">
        <w:rPr>
          <w:b/>
          <w:color w:val="000000"/>
          <w:sz w:val="24"/>
          <w:szCs w:val="24"/>
        </w:rPr>
        <w:t>за місцем знаходження об’єктів Замовника на території Херсонської області</w:t>
      </w:r>
      <w:r w:rsidRPr="00467D1F">
        <w:rPr>
          <w:b/>
          <w:color w:val="000000"/>
          <w:sz w:val="24"/>
          <w:szCs w:val="24"/>
        </w:rPr>
        <w:t>.</w:t>
      </w:r>
      <w:bookmarkStart w:id="0" w:name="_GoBack"/>
      <w:bookmarkEnd w:id="0"/>
    </w:p>
    <w:p w:rsidR="001D321F" w:rsidRPr="00D42AC4" w:rsidRDefault="001D321F" w:rsidP="001D321F">
      <w:pPr>
        <w:pStyle w:val="a3"/>
        <w:ind w:left="1134" w:hanging="360"/>
        <w:jc w:val="both"/>
        <w:rPr>
          <w:szCs w:val="24"/>
        </w:rPr>
      </w:pPr>
      <w:r w:rsidRPr="00D42AC4">
        <w:rPr>
          <w:sz w:val="24"/>
          <w:szCs w:val="24"/>
        </w:rPr>
        <w:t xml:space="preserve">1. Обсяг електричної енергії, що закуповується : </w:t>
      </w:r>
      <w:r w:rsidR="007F0FF2" w:rsidRPr="00D42AC4">
        <w:rPr>
          <w:b/>
          <w:sz w:val="24"/>
          <w:szCs w:val="24"/>
        </w:rPr>
        <w:t>130 000</w:t>
      </w:r>
      <w:r w:rsidR="00BC0703" w:rsidRPr="00D42AC4">
        <w:rPr>
          <w:b/>
          <w:sz w:val="24"/>
          <w:szCs w:val="24"/>
        </w:rPr>
        <w:t xml:space="preserve"> </w:t>
      </w:r>
      <w:proofErr w:type="spellStart"/>
      <w:r w:rsidR="00BC0703" w:rsidRPr="00D42AC4">
        <w:rPr>
          <w:b/>
          <w:sz w:val="24"/>
          <w:szCs w:val="24"/>
        </w:rPr>
        <w:t>кВ</w:t>
      </w:r>
      <w:r w:rsidR="00782CA1" w:rsidRPr="00D42AC4">
        <w:rPr>
          <w:b/>
          <w:sz w:val="24"/>
          <w:szCs w:val="24"/>
        </w:rPr>
        <w:t>т.</w:t>
      </w:r>
      <w:r w:rsidRPr="00D42AC4">
        <w:rPr>
          <w:b/>
          <w:sz w:val="24"/>
          <w:szCs w:val="24"/>
        </w:rPr>
        <w:t>год</w:t>
      </w:r>
      <w:proofErr w:type="spellEnd"/>
      <w:r w:rsidRPr="00D42AC4">
        <w:rPr>
          <w:b/>
          <w:sz w:val="24"/>
          <w:szCs w:val="24"/>
        </w:rPr>
        <w:t>.</w:t>
      </w:r>
    </w:p>
    <w:p w:rsidR="001D321F" w:rsidRPr="00D42AC4" w:rsidRDefault="001D321F" w:rsidP="001D321F">
      <w:pPr>
        <w:pStyle w:val="a3"/>
        <w:ind w:left="1134" w:hanging="360"/>
        <w:jc w:val="both"/>
        <w:rPr>
          <w:szCs w:val="24"/>
        </w:rPr>
      </w:pPr>
      <w:r w:rsidRPr="00D42AC4">
        <w:rPr>
          <w:sz w:val="24"/>
          <w:szCs w:val="24"/>
        </w:rPr>
        <w:t xml:space="preserve">2. Строк постачання: цілодобово </w:t>
      </w:r>
      <w:r w:rsidR="00467D1F">
        <w:rPr>
          <w:sz w:val="24"/>
          <w:szCs w:val="24"/>
        </w:rPr>
        <w:t xml:space="preserve"> </w:t>
      </w:r>
      <w:r w:rsidRPr="00D42AC4">
        <w:rPr>
          <w:sz w:val="24"/>
          <w:szCs w:val="24"/>
        </w:rPr>
        <w:t>до 31.12.2023 року включно</w:t>
      </w:r>
    </w:p>
    <w:p w:rsidR="001D321F" w:rsidRPr="00D42AC4" w:rsidRDefault="001D321F" w:rsidP="001D321F">
      <w:pPr>
        <w:pStyle w:val="a3"/>
        <w:tabs>
          <w:tab w:val="left" w:pos="993"/>
        </w:tabs>
        <w:jc w:val="both"/>
        <w:rPr>
          <w:szCs w:val="24"/>
        </w:rPr>
      </w:pPr>
      <w:r w:rsidRPr="00D42AC4">
        <w:rPr>
          <w:color w:val="000000"/>
          <w:sz w:val="24"/>
          <w:szCs w:val="24"/>
        </w:rPr>
        <w:t xml:space="preserve">        </w:t>
      </w:r>
      <w:r w:rsidR="00FC1791" w:rsidRPr="00D42AC4">
        <w:rPr>
          <w:color w:val="000000"/>
          <w:sz w:val="24"/>
          <w:szCs w:val="24"/>
        </w:rPr>
        <w:t xml:space="preserve">     </w:t>
      </w:r>
      <w:r w:rsidRPr="00D42AC4">
        <w:rPr>
          <w:color w:val="000000"/>
          <w:sz w:val="24"/>
          <w:szCs w:val="24"/>
        </w:rPr>
        <w:t xml:space="preserve">3. </w:t>
      </w:r>
      <w:r w:rsidRPr="00D42AC4">
        <w:rPr>
          <w:sz w:val="24"/>
          <w:szCs w:val="24"/>
        </w:rPr>
        <w:t xml:space="preserve">Оператор системи розподілу </w:t>
      </w:r>
      <w:r w:rsidR="00467D1F">
        <w:rPr>
          <w:color w:val="000000"/>
          <w:sz w:val="24"/>
          <w:szCs w:val="24"/>
        </w:rPr>
        <w:t>– АТ «</w:t>
      </w:r>
      <w:proofErr w:type="spellStart"/>
      <w:r w:rsidR="00467D1F">
        <w:rPr>
          <w:color w:val="000000"/>
          <w:sz w:val="24"/>
          <w:szCs w:val="24"/>
        </w:rPr>
        <w:t>Херсонобл</w:t>
      </w:r>
      <w:r w:rsidRPr="00D42AC4">
        <w:rPr>
          <w:color w:val="000000"/>
          <w:sz w:val="24"/>
          <w:szCs w:val="24"/>
        </w:rPr>
        <w:t>енерго</w:t>
      </w:r>
      <w:proofErr w:type="spellEnd"/>
      <w:r w:rsidRPr="00D42AC4">
        <w:rPr>
          <w:color w:val="000000"/>
          <w:sz w:val="24"/>
          <w:szCs w:val="24"/>
        </w:rPr>
        <w:t>»;</w:t>
      </w:r>
    </w:p>
    <w:p w:rsidR="001D321F" w:rsidRPr="00D42AC4" w:rsidRDefault="001D321F" w:rsidP="001D321F">
      <w:pPr>
        <w:pStyle w:val="a3"/>
        <w:ind w:left="1134" w:hanging="360"/>
        <w:jc w:val="both"/>
        <w:rPr>
          <w:szCs w:val="24"/>
        </w:rPr>
      </w:pPr>
      <w:r w:rsidRPr="00D42AC4">
        <w:rPr>
          <w:sz w:val="24"/>
          <w:szCs w:val="24"/>
        </w:rPr>
        <w:t>4. Режим роботи електроустановок Споживача – 24/7</w:t>
      </w:r>
    </w:p>
    <w:p w:rsidR="001D321F" w:rsidRPr="00D42AC4" w:rsidRDefault="001D321F" w:rsidP="001D321F">
      <w:pPr>
        <w:pStyle w:val="a3"/>
        <w:ind w:left="1134" w:hanging="360"/>
        <w:jc w:val="both"/>
        <w:rPr>
          <w:szCs w:val="24"/>
        </w:rPr>
      </w:pPr>
      <w:r w:rsidRPr="00D42AC4">
        <w:rPr>
          <w:sz w:val="24"/>
          <w:szCs w:val="24"/>
        </w:rPr>
        <w:t>5. В тариф входить оплата оператору системи розподілу – Ні</w:t>
      </w:r>
    </w:p>
    <w:p w:rsidR="001D321F" w:rsidRPr="00D42AC4" w:rsidRDefault="001D321F" w:rsidP="001D321F">
      <w:pPr>
        <w:pStyle w:val="a3"/>
        <w:tabs>
          <w:tab w:val="left" w:pos="851"/>
          <w:tab w:val="left" w:pos="993"/>
        </w:tabs>
        <w:ind w:left="851" w:hanging="142"/>
        <w:jc w:val="both"/>
        <w:rPr>
          <w:szCs w:val="24"/>
        </w:rPr>
      </w:pPr>
      <w:r w:rsidRPr="00D42AC4">
        <w:rPr>
          <w:sz w:val="24"/>
          <w:szCs w:val="24"/>
        </w:rPr>
        <w:t xml:space="preserve"> 6. Вартість послуг з передачі електричної енергії оператору системи передачі має входити до вартості ціни пропозиції енергопостачальної організації.</w:t>
      </w:r>
    </w:p>
    <w:p w:rsidR="001D321F" w:rsidRPr="00D42AC4" w:rsidRDefault="001D321F" w:rsidP="001D321F">
      <w:pPr>
        <w:pStyle w:val="a3"/>
        <w:ind w:left="1134" w:hanging="360"/>
        <w:jc w:val="both"/>
        <w:rPr>
          <w:szCs w:val="24"/>
        </w:rPr>
      </w:pPr>
      <w:r w:rsidRPr="00D42AC4">
        <w:rPr>
          <w:sz w:val="24"/>
          <w:szCs w:val="24"/>
        </w:rPr>
        <w:t>7. Форма оплати – післяплата</w:t>
      </w:r>
    </w:p>
    <w:p w:rsidR="001D321F" w:rsidRPr="00D42AC4" w:rsidRDefault="00FC1791" w:rsidP="001D321F">
      <w:pPr>
        <w:pStyle w:val="a3"/>
        <w:ind w:left="1134" w:hanging="360"/>
        <w:jc w:val="both"/>
        <w:rPr>
          <w:sz w:val="24"/>
          <w:szCs w:val="24"/>
        </w:rPr>
      </w:pPr>
      <w:r w:rsidRPr="00D42AC4">
        <w:rPr>
          <w:sz w:val="24"/>
          <w:szCs w:val="24"/>
        </w:rPr>
        <w:t>8.  Маржа не може бути величиною від’ємною.</w:t>
      </w:r>
    </w:p>
    <w:p w:rsidR="00FC1791" w:rsidRPr="00D42AC4" w:rsidRDefault="00FC1791" w:rsidP="001D321F">
      <w:pPr>
        <w:pStyle w:val="a3"/>
        <w:ind w:left="1134" w:hanging="360"/>
        <w:jc w:val="both"/>
        <w:rPr>
          <w:sz w:val="24"/>
          <w:szCs w:val="24"/>
        </w:rPr>
      </w:pPr>
    </w:p>
    <w:p w:rsidR="001D321F" w:rsidRPr="00D42AC4" w:rsidRDefault="001D321F" w:rsidP="001D321F">
      <w:pPr>
        <w:pStyle w:val="a3"/>
        <w:ind w:firstLine="700"/>
        <w:jc w:val="both"/>
        <w:rPr>
          <w:szCs w:val="24"/>
        </w:rPr>
      </w:pPr>
      <w:r w:rsidRPr="00D42AC4">
        <w:rPr>
          <w:sz w:val="24"/>
          <w:szCs w:val="24"/>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1D321F" w:rsidRPr="00D42AC4" w:rsidRDefault="001D321F" w:rsidP="001D321F">
      <w:pPr>
        <w:pStyle w:val="a3"/>
        <w:ind w:firstLine="700"/>
        <w:jc w:val="both"/>
        <w:rPr>
          <w:szCs w:val="24"/>
        </w:rPr>
      </w:pPr>
      <w:r w:rsidRPr="00D42AC4">
        <w:rPr>
          <w:sz w:val="24"/>
          <w:szCs w:val="24"/>
        </w:rPr>
        <w:t>- Закону України «Про ринок електричної енергії» від 13.04.2017 № 2019-VШ;</w:t>
      </w:r>
    </w:p>
    <w:p w:rsidR="001D321F" w:rsidRPr="00D42AC4" w:rsidRDefault="001D321F" w:rsidP="001D321F">
      <w:pPr>
        <w:pStyle w:val="a3"/>
        <w:ind w:firstLine="700"/>
        <w:jc w:val="both"/>
        <w:rPr>
          <w:szCs w:val="24"/>
        </w:rPr>
      </w:pPr>
      <w:r w:rsidRPr="00D42AC4">
        <w:rPr>
          <w:sz w:val="24"/>
          <w:szCs w:val="24"/>
        </w:rPr>
        <w:t>- Правилам роздрібного ринку електричної енергії (Постанова НКРЕКП від 14.03.2018 року № 312);</w:t>
      </w:r>
    </w:p>
    <w:p w:rsidR="001D321F" w:rsidRPr="00D42AC4" w:rsidRDefault="001D321F" w:rsidP="001D321F">
      <w:pPr>
        <w:pStyle w:val="a3"/>
        <w:ind w:firstLine="700"/>
        <w:jc w:val="both"/>
        <w:rPr>
          <w:szCs w:val="24"/>
        </w:rPr>
      </w:pPr>
      <w:r w:rsidRPr="00D42AC4">
        <w:rPr>
          <w:sz w:val="24"/>
          <w:szCs w:val="24"/>
        </w:rPr>
        <w:t>- Кодексу систем передачі електричної енергії (Постанова НКРЕКП від 14.03.2018 року № 309);</w:t>
      </w:r>
    </w:p>
    <w:p w:rsidR="001D321F" w:rsidRPr="00D42AC4" w:rsidRDefault="001D321F" w:rsidP="001D321F">
      <w:pPr>
        <w:pStyle w:val="a3"/>
        <w:ind w:firstLine="700"/>
        <w:jc w:val="both"/>
        <w:rPr>
          <w:szCs w:val="24"/>
        </w:rPr>
      </w:pPr>
      <w:r w:rsidRPr="00D42AC4">
        <w:rPr>
          <w:sz w:val="24"/>
          <w:szCs w:val="24"/>
        </w:rPr>
        <w:t>- Кодексу систем розподілу електричної енергії (Постанова НКРЕКП від 14.03.2018 року № 310);</w:t>
      </w:r>
    </w:p>
    <w:p w:rsidR="001D321F" w:rsidRPr="00D42AC4" w:rsidRDefault="001D321F" w:rsidP="001D321F">
      <w:pPr>
        <w:pStyle w:val="a3"/>
        <w:ind w:firstLine="700"/>
        <w:jc w:val="both"/>
        <w:rPr>
          <w:sz w:val="24"/>
          <w:szCs w:val="24"/>
        </w:rPr>
      </w:pPr>
      <w:r w:rsidRPr="00D42AC4">
        <w:rPr>
          <w:sz w:val="24"/>
          <w:szCs w:val="24"/>
        </w:rPr>
        <w:t>- Кодексу комерційного обліку електричної енергії (Постанова НКРЕКП від 14.03.2018 року № 311);</w:t>
      </w:r>
    </w:p>
    <w:p w:rsidR="001D321F" w:rsidRPr="00D42AC4" w:rsidRDefault="001D321F" w:rsidP="001D321F">
      <w:pPr>
        <w:pStyle w:val="a3"/>
        <w:ind w:firstLine="700"/>
        <w:jc w:val="both"/>
        <w:rPr>
          <w:szCs w:val="24"/>
        </w:rPr>
      </w:pPr>
      <w:r w:rsidRPr="00D42AC4">
        <w:rPr>
          <w:sz w:val="24"/>
          <w:szCs w:val="24"/>
        </w:rPr>
        <w:t>Ліцензійним умовам провадження господарської діяльності з постачання електричної енергії споживачу (Постанова НКРЕКП від 27.12.2017 року № 1469);</w:t>
      </w:r>
    </w:p>
    <w:p w:rsidR="001D321F" w:rsidRPr="00D42AC4" w:rsidRDefault="001D321F" w:rsidP="001D321F">
      <w:pPr>
        <w:pStyle w:val="a3"/>
        <w:ind w:firstLine="700"/>
        <w:jc w:val="both"/>
        <w:rPr>
          <w:szCs w:val="24"/>
        </w:rPr>
      </w:pPr>
      <w:r w:rsidRPr="00D42AC4">
        <w:rPr>
          <w:sz w:val="24"/>
          <w:szCs w:val="24"/>
        </w:rPr>
        <w:t>- Ліцензійним умовам провадження господарської діяльності з розподілу електричної енергії (Постанова НКРЕКП від 27.12.2017 року № 1470).</w:t>
      </w:r>
    </w:p>
    <w:p w:rsidR="001D321F" w:rsidRPr="00D42AC4" w:rsidRDefault="001D321F" w:rsidP="001D321F">
      <w:pPr>
        <w:pStyle w:val="a3"/>
        <w:ind w:firstLine="700"/>
        <w:jc w:val="both"/>
        <w:rPr>
          <w:sz w:val="24"/>
          <w:szCs w:val="24"/>
        </w:rPr>
      </w:pPr>
    </w:p>
    <w:p w:rsidR="001D321F" w:rsidRPr="00D42AC4" w:rsidRDefault="001D321F" w:rsidP="001D321F">
      <w:pPr>
        <w:pStyle w:val="a3"/>
        <w:ind w:firstLine="700"/>
        <w:jc w:val="both"/>
        <w:rPr>
          <w:szCs w:val="24"/>
        </w:rPr>
      </w:pPr>
      <w:r w:rsidRPr="00D42AC4">
        <w:rPr>
          <w:sz w:val="24"/>
          <w:szCs w:val="24"/>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1D321F" w:rsidRPr="00D42AC4" w:rsidRDefault="001D321F" w:rsidP="001D321F">
      <w:pPr>
        <w:pStyle w:val="a3"/>
        <w:ind w:firstLine="700"/>
        <w:jc w:val="both"/>
        <w:rPr>
          <w:szCs w:val="24"/>
        </w:rPr>
      </w:pPr>
    </w:p>
    <w:tbl>
      <w:tblPr>
        <w:tblW w:w="10020" w:type="dxa"/>
        <w:tblInd w:w="-2" w:type="dxa"/>
        <w:tblLayout w:type="fixed"/>
        <w:tblCellMar>
          <w:left w:w="0" w:type="dxa"/>
          <w:right w:w="0" w:type="dxa"/>
        </w:tblCellMar>
        <w:tblLook w:val="0000" w:firstRow="0" w:lastRow="0" w:firstColumn="0" w:lastColumn="0" w:noHBand="0" w:noVBand="0"/>
      </w:tblPr>
      <w:tblGrid>
        <w:gridCol w:w="967"/>
        <w:gridCol w:w="686"/>
        <w:gridCol w:w="687"/>
        <w:gridCol w:w="784"/>
        <w:gridCol w:w="842"/>
        <w:gridCol w:w="687"/>
        <w:gridCol w:w="824"/>
        <w:gridCol w:w="687"/>
        <w:gridCol w:w="687"/>
        <w:gridCol w:w="824"/>
        <w:gridCol w:w="692"/>
        <w:gridCol w:w="820"/>
        <w:gridCol w:w="833"/>
      </w:tblGrid>
      <w:tr w:rsidR="001D321F" w:rsidRPr="00D42AC4" w:rsidTr="006D5CBE">
        <w:trPr>
          <w:trHeight w:val="1321"/>
        </w:trPr>
        <w:tc>
          <w:tcPr>
            <w:tcW w:w="10020" w:type="dxa"/>
            <w:gridSpan w:val="13"/>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6D5CBE">
            <w:pPr>
              <w:pStyle w:val="a3"/>
              <w:framePr w:w="10063" w:h="23" w:hSpace="180" w:wrap="auto" w:vAnchor="text" w:hAnchor="text" w:x="-279" w:y="156"/>
              <w:rPr>
                <w:szCs w:val="24"/>
              </w:rPr>
            </w:pPr>
            <w:r w:rsidRPr="00D42AC4">
              <w:rPr>
                <w:b/>
                <w:sz w:val="24"/>
                <w:szCs w:val="24"/>
              </w:rPr>
              <w:lastRenderedPageBreak/>
              <w:t>Очікуваний обсяг споживання електричної енергії</w:t>
            </w:r>
            <w:r w:rsidRPr="00D42AC4">
              <w:rPr>
                <w:b/>
                <w:szCs w:val="24"/>
              </w:rPr>
              <w:t xml:space="preserve"> </w:t>
            </w:r>
            <w:r w:rsidR="000B7306" w:rsidRPr="00D42AC4">
              <w:rPr>
                <w:b/>
                <w:color w:val="000000"/>
                <w:sz w:val="24"/>
                <w:szCs w:val="24"/>
              </w:rPr>
              <w:t xml:space="preserve"> Басейнове управління водних  </w:t>
            </w:r>
            <w:r w:rsidR="00AC3D91" w:rsidRPr="00D42AC4">
              <w:rPr>
                <w:b/>
                <w:color w:val="000000"/>
                <w:sz w:val="24"/>
                <w:szCs w:val="24"/>
              </w:rPr>
              <w:t>ресурсів</w:t>
            </w:r>
            <w:r w:rsidR="000B7306" w:rsidRPr="00D42AC4">
              <w:rPr>
                <w:b/>
                <w:color w:val="000000"/>
                <w:sz w:val="24"/>
                <w:szCs w:val="24"/>
              </w:rPr>
              <w:t xml:space="preserve"> нижнього Дніпра</w:t>
            </w:r>
            <w:r w:rsidR="000B7306" w:rsidRPr="00D42AC4">
              <w:rPr>
                <w:b/>
                <w:szCs w:val="24"/>
              </w:rPr>
              <w:t xml:space="preserve"> </w:t>
            </w:r>
            <w:r w:rsidRPr="00D42AC4">
              <w:rPr>
                <w:b/>
                <w:szCs w:val="24"/>
              </w:rPr>
              <w:t xml:space="preserve"> </w:t>
            </w:r>
            <w:r w:rsidRPr="00D42AC4">
              <w:rPr>
                <w:b/>
                <w:sz w:val="24"/>
                <w:szCs w:val="24"/>
                <w:lang w:eastAsia="zh-CN"/>
              </w:rPr>
              <w:t>на 2023 рік</w:t>
            </w:r>
          </w:p>
        </w:tc>
      </w:tr>
      <w:tr w:rsidR="001D321F" w:rsidRPr="00D42AC4" w:rsidTr="006D5CBE">
        <w:trPr>
          <w:trHeight w:val="889"/>
        </w:trPr>
        <w:tc>
          <w:tcPr>
            <w:tcW w:w="967"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6D5CBE">
            <w:pPr>
              <w:pStyle w:val="a3"/>
              <w:framePr w:w="10063" w:h="23" w:hSpace="180" w:wrap="auto" w:vAnchor="text" w:hAnchor="text" w:x="-279" w:y="156"/>
              <w:jc w:val="center"/>
              <w:rPr>
                <w:szCs w:val="24"/>
              </w:rPr>
            </w:pPr>
            <w:r w:rsidRPr="00D42AC4">
              <w:rPr>
                <w:b/>
                <w:szCs w:val="24"/>
                <w:lang w:eastAsia="zh-CN"/>
              </w:rPr>
              <w:t>Всього</w:t>
            </w:r>
          </w:p>
          <w:p w:rsidR="001D321F" w:rsidRPr="00D42AC4" w:rsidRDefault="001D321F" w:rsidP="006D5CBE">
            <w:pPr>
              <w:pStyle w:val="a3"/>
              <w:framePr w:w="10063" w:h="23" w:hSpace="180" w:wrap="auto" w:vAnchor="text" w:hAnchor="text" w:x="-279" w:y="156"/>
              <w:jc w:val="center"/>
              <w:rPr>
                <w:szCs w:val="24"/>
              </w:rPr>
            </w:pPr>
            <w:r w:rsidRPr="00D42AC4">
              <w:rPr>
                <w:b/>
                <w:szCs w:val="24"/>
                <w:lang w:eastAsia="zh-CN"/>
              </w:rPr>
              <w:t>на рік,</w:t>
            </w:r>
          </w:p>
          <w:p w:rsidR="001D321F" w:rsidRPr="00D42AC4" w:rsidRDefault="000B7306" w:rsidP="006D5CBE">
            <w:pPr>
              <w:pStyle w:val="a3"/>
              <w:framePr w:w="10063" w:h="23" w:hSpace="180" w:wrap="auto" w:vAnchor="text" w:hAnchor="text" w:x="-279" w:y="156"/>
              <w:jc w:val="center"/>
              <w:rPr>
                <w:szCs w:val="24"/>
              </w:rPr>
            </w:pPr>
            <w:r w:rsidRPr="00D42AC4">
              <w:rPr>
                <w:b/>
                <w:szCs w:val="24"/>
                <w:lang w:eastAsia="zh-CN"/>
              </w:rPr>
              <w:t>кВт</w:t>
            </w:r>
          </w:p>
        </w:tc>
        <w:tc>
          <w:tcPr>
            <w:tcW w:w="686"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6D5CBE">
            <w:pPr>
              <w:pStyle w:val="a3"/>
              <w:framePr w:w="10063" w:h="23" w:hSpace="180" w:wrap="auto" w:vAnchor="text" w:hAnchor="text" w:x="-279" w:y="156"/>
              <w:jc w:val="center"/>
              <w:rPr>
                <w:szCs w:val="24"/>
              </w:rPr>
            </w:pPr>
          </w:p>
          <w:p w:rsidR="001D321F" w:rsidRPr="00D42AC4" w:rsidRDefault="001D321F" w:rsidP="006D5CBE">
            <w:pPr>
              <w:pStyle w:val="a3"/>
              <w:framePr w:w="10063" w:h="23" w:hSpace="180" w:wrap="auto" w:vAnchor="text" w:hAnchor="text" w:x="-279" w:y="156"/>
              <w:jc w:val="center"/>
              <w:rPr>
                <w:szCs w:val="24"/>
              </w:rPr>
            </w:pPr>
            <w:r w:rsidRPr="00D42AC4">
              <w:rPr>
                <w:b/>
                <w:sz w:val="18"/>
                <w:szCs w:val="24"/>
                <w:lang w:eastAsia="zh-CN"/>
              </w:rPr>
              <w:t>січень</w:t>
            </w:r>
          </w:p>
          <w:p w:rsidR="001D321F" w:rsidRPr="00D42AC4" w:rsidRDefault="001D321F" w:rsidP="006D5CBE">
            <w:pPr>
              <w:pStyle w:val="a3"/>
              <w:framePr w:w="10063" w:h="23" w:hSpace="180" w:wrap="auto" w:vAnchor="text" w:hAnchor="text" w:x="-279" w:y="156"/>
              <w:jc w:val="center"/>
              <w:rPr>
                <w:szCs w:val="24"/>
              </w:rPr>
            </w:pPr>
          </w:p>
        </w:tc>
        <w:tc>
          <w:tcPr>
            <w:tcW w:w="687"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6D5CBE">
            <w:pPr>
              <w:pStyle w:val="a3"/>
              <w:framePr w:w="10063" w:h="23" w:hSpace="180" w:wrap="auto" w:vAnchor="text" w:hAnchor="text" w:x="-279" w:y="156"/>
              <w:jc w:val="center"/>
              <w:rPr>
                <w:szCs w:val="24"/>
              </w:rPr>
            </w:pPr>
            <w:r w:rsidRPr="00D42AC4">
              <w:rPr>
                <w:b/>
                <w:sz w:val="18"/>
                <w:szCs w:val="24"/>
                <w:lang w:eastAsia="zh-CN"/>
              </w:rPr>
              <w:t>лютий</w:t>
            </w:r>
          </w:p>
        </w:tc>
        <w:tc>
          <w:tcPr>
            <w:tcW w:w="784"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6D5CBE">
            <w:pPr>
              <w:pStyle w:val="a3"/>
              <w:framePr w:w="10063" w:h="23" w:hSpace="180" w:wrap="auto" w:vAnchor="text" w:hAnchor="text" w:x="-279" w:y="156"/>
              <w:jc w:val="center"/>
              <w:rPr>
                <w:szCs w:val="24"/>
              </w:rPr>
            </w:pPr>
            <w:r w:rsidRPr="00D42AC4">
              <w:rPr>
                <w:b/>
                <w:sz w:val="18"/>
                <w:szCs w:val="24"/>
                <w:lang w:eastAsia="zh-CN"/>
              </w:rPr>
              <w:t>березень</w:t>
            </w:r>
          </w:p>
        </w:tc>
        <w:tc>
          <w:tcPr>
            <w:tcW w:w="842"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6D5CBE">
            <w:pPr>
              <w:pStyle w:val="a3"/>
              <w:framePr w:w="10063" w:h="23" w:hSpace="180" w:wrap="auto" w:vAnchor="text" w:hAnchor="text" w:x="-279" w:y="156"/>
              <w:jc w:val="center"/>
              <w:rPr>
                <w:szCs w:val="24"/>
              </w:rPr>
            </w:pPr>
            <w:r w:rsidRPr="00D42AC4">
              <w:rPr>
                <w:b/>
                <w:sz w:val="18"/>
                <w:szCs w:val="24"/>
              </w:rPr>
              <w:t>квітень</w:t>
            </w:r>
          </w:p>
        </w:tc>
        <w:tc>
          <w:tcPr>
            <w:tcW w:w="687"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6D5CBE">
            <w:pPr>
              <w:pStyle w:val="a3"/>
              <w:framePr w:w="10063" w:h="23" w:hSpace="180" w:wrap="auto" w:vAnchor="text" w:hAnchor="text" w:x="-279" w:y="156"/>
              <w:jc w:val="center"/>
              <w:rPr>
                <w:szCs w:val="24"/>
              </w:rPr>
            </w:pPr>
            <w:r w:rsidRPr="00D42AC4">
              <w:rPr>
                <w:b/>
                <w:sz w:val="18"/>
                <w:szCs w:val="24"/>
                <w:lang w:eastAsia="zh-CN"/>
              </w:rPr>
              <w:t>травень</w:t>
            </w:r>
          </w:p>
        </w:tc>
        <w:tc>
          <w:tcPr>
            <w:tcW w:w="824"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6D5CBE">
            <w:pPr>
              <w:pStyle w:val="a3"/>
              <w:framePr w:w="10063" w:h="23" w:hSpace="180" w:wrap="auto" w:vAnchor="text" w:hAnchor="text" w:x="-279" w:y="156"/>
              <w:jc w:val="center"/>
              <w:rPr>
                <w:szCs w:val="24"/>
              </w:rPr>
            </w:pPr>
            <w:r w:rsidRPr="00D42AC4">
              <w:rPr>
                <w:b/>
                <w:sz w:val="18"/>
                <w:szCs w:val="24"/>
                <w:lang w:eastAsia="zh-CN"/>
              </w:rPr>
              <w:t>червень</w:t>
            </w:r>
          </w:p>
        </w:tc>
        <w:tc>
          <w:tcPr>
            <w:tcW w:w="687"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6D5CBE">
            <w:pPr>
              <w:pStyle w:val="a3"/>
              <w:framePr w:w="10063" w:h="23" w:hSpace="180" w:wrap="auto" w:vAnchor="text" w:hAnchor="text" w:x="-279" w:y="156"/>
              <w:jc w:val="center"/>
              <w:rPr>
                <w:szCs w:val="24"/>
              </w:rPr>
            </w:pPr>
            <w:r w:rsidRPr="00D42AC4">
              <w:rPr>
                <w:b/>
                <w:sz w:val="18"/>
                <w:szCs w:val="24"/>
                <w:lang w:eastAsia="zh-CN"/>
              </w:rPr>
              <w:t>липень</w:t>
            </w:r>
          </w:p>
        </w:tc>
        <w:tc>
          <w:tcPr>
            <w:tcW w:w="687"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6D5CBE">
            <w:pPr>
              <w:pStyle w:val="a3"/>
              <w:framePr w:w="10063" w:h="23" w:hSpace="180" w:wrap="auto" w:vAnchor="text" w:hAnchor="text" w:x="-279" w:y="156"/>
              <w:jc w:val="center"/>
              <w:rPr>
                <w:szCs w:val="24"/>
              </w:rPr>
            </w:pPr>
            <w:r w:rsidRPr="00D42AC4">
              <w:rPr>
                <w:b/>
                <w:sz w:val="18"/>
                <w:szCs w:val="24"/>
                <w:lang w:eastAsia="zh-CN"/>
              </w:rPr>
              <w:t>серпень</w:t>
            </w:r>
          </w:p>
        </w:tc>
        <w:tc>
          <w:tcPr>
            <w:tcW w:w="824"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6D5CBE">
            <w:pPr>
              <w:pStyle w:val="a3"/>
              <w:framePr w:w="10063" w:h="23" w:hSpace="180" w:wrap="auto" w:vAnchor="text" w:hAnchor="text" w:x="-279" w:y="156"/>
              <w:jc w:val="center"/>
              <w:rPr>
                <w:szCs w:val="24"/>
              </w:rPr>
            </w:pPr>
            <w:r w:rsidRPr="00D42AC4">
              <w:rPr>
                <w:b/>
                <w:sz w:val="18"/>
                <w:szCs w:val="24"/>
                <w:lang w:eastAsia="zh-CN"/>
              </w:rPr>
              <w:t>вересень</w:t>
            </w:r>
          </w:p>
        </w:tc>
        <w:tc>
          <w:tcPr>
            <w:tcW w:w="692"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6D5CBE">
            <w:pPr>
              <w:pStyle w:val="a3"/>
              <w:framePr w:w="10063" w:h="23" w:hSpace="180" w:wrap="auto" w:vAnchor="text" w:hAnchor="text" w:x="-279" w:y="156"/>
              <w:jc w:val="center"/>
              <w:rPr>
                <w:szCs w:val="24"/>
              </w:rPr>
            </w:pPr>
            <w:r w:rsidRPr="00D42AC4">
              <w:rPr>
                <w:b/>
                <w:sz w:val="18"/>
                <w:szCs w:val="24"/>
                <w:lang w:eastAsia="zh-CN"/>
              </w:rPr>
              <w:t>жовтень</w:t>
            </w:r>
          </w:p>
        </w:tc>
        <w:tc>
          <w:tcPr>
            <w:tcW w:w="820"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6D5CBE">
            <w:pPr>
              <w:pStyle w:val="a3"/>
              <w:framePr w:w="10063" w:h="23" w:hSpace="180" w:wrap="auto" w:vAnchor="text" w:hAnchor="text" w:x="-279" w:y="156"/>
              <w:jc w:val="center"/>
              <w:rPr>
                <w:szCs w:val="24"/>
              </w:rPr>
            </w:pPr>
            <w:r w:rsidRPr="00D42AC4">
              <w:rPr>
                <w:b/>
                <w:sz w:val="18"/>
                <w:szCs w:val="24"/>
                <w:lang w:eastAsia="zh-CN"/>
              </w:rPr>
              <w:t>листопад</w:t>
            </w:r>
          </w:p>
        </w:tc>
        <w:tc>
          <w:tcPr>
            <w:tcW w:w="833"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6D5CBE">
            <w:pPr>
              <w:pStyle w:val="a3"/>
              <w:framePr w:w="10063" w:h="23" w:hSpace="180" w:wrap="auto" w:vAnchor="text" w:hAnchor="text" w:x="-279" w:y="156"/>
              <w:jc w:val="center"/>
              <w:rPr>
                <w:szCs w:val="24"/>
              </w:rPr>
            </w:pPr>
            <w:r w:rsidRPr="00D42AC4">
              <w:rPr>
                <w:b/>
                <w:sz w:val="18"/>
                <w:szCs w:val="24"/>
                <w:lang w:eastAsia="zh-CN"/>
              </w:rPr>
              <w:t>грудень</w:t>
            </w:r>
          </w:p>
        </w:tc>
      </w:tr>
      <w:tr w:rsidR="001D321F" w:rsidRPr="00D42AC4" w:rsidTr="006D5CBE">
        <w:trPr>
          <w:trHeight w:val="775"/>
        </w:trPr>
        <w:tc>
          <w:tcPr>
            <w:tcW w:w="967"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0B7306" w:rsidP="006D5CBE">
            <w:pPr>
              <w:pStyle w:val="a3"/>
              <w:framePr w:w="10063" w:h="23" w:hSpace="180" w:wrap="auto" w:vAnchor="text" w:hAnchor="text" w:x="-279" w:y="156"/>
              <w:jc w:val="center"/>
              <w:rPr>
                <w:szCs w:val="24"/>
              </w:rPr>
            </w:pPr>
            <w:r w:rsidRPr="00D42AC4">
              <w:rPr>
                <w:b/>
                <w:szCs w:val="24"/>
                <w:lang w:eastAsia="zh-CN"/>
              </w:rPr>
              <w:t>130 000</w:t>
            </w:r>
          </w:p>
        </w:tc>
        <w:tc>
          <w:tcPr>
            <w:tcW w:w="686"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6D5CBE">
            <w:pPr>
              <w:pStyle w:val="a3"/>
              <w:framePr w:w="10063" w:h="23" w:hSpace="180" w:wrap="auto" w:vAnchor="text" w:hAnchor="text" w:x="-279" w:y="156"/>
              <w:jc w:val="center"/>
              <w:rPr>
                <w:szCs w:val="24"/>
              </w:rPr>
            </w:pPr>
          </w:p>
        </w:tc>
        <w:tc>
          <w:tcPr>
            <w:tcW w:w="687"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6D5CBE">
            <w:pPr>
              <w:pStyle w:val="a3"/>
              <w:framePr w:w="10063" w:h="23" w:hSpace="180" w:wrap="auto" w:vAnchor="text" w:hAnchor="text" w:x="-279" w:y="156"/>
              <w:jc w:val="center"/>
              <w:rPr>
                <w:szCs w:val="24"/>
              </w:rPr>
            </w:pPr>
          </w:p>
        </w:tc>
        <w:tc>
          <w:tcPr>
            <w:tcW w:w="784"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6D5CBE">
            <w:pPr>
              <w:pStyle w:val="a3"/>
              <w:framePr w:w="10063" w:h="23" w:hSpace="180" w:wrap="auto" w:vAnchor="text" w:hAnchor="text" w:x="-279" w:y="156"/>
              <w:jc w:val="center"/>
              <w:rPr>
                <w:szCs w:val="24"/>
              </w:rPr>
            </w:pPr>
          </w:p>
        </w:tc>
        <w:tc>
          <w:tcPr>
            <w:tcW w:w="842"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BB00AA" w:rsidP="006D5CBE">
            <w:pPr>
              <w:pStyle w:val="a3"/>
              <w:framePr w:w="10063" w:h="23" w:hSpace="180" w:wrap="auto" w:vAnchor="text" w:hAnchor="text" w:x="-279" w:y="156"/>
              <w:jc w:val="center"/>
              <w:rPr>
                <w:szCs w:val="24"/>
              </w:rPr>
            </w:pPr>
            <w:r w:rsidRPr="00D42AC4">
              <w:rPr>
                <w:szCs w:val="24"/>
              </w:rPr>
              <w:t>10000</w:t>
            </w:r>
          </w:p>
        </w:tc>
        <w:tc>
          <w:tcPr>
            <w:tcW w:w="687"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BB00AA" w:rsidP="006D5CBE">
            <w:pPr>
              <w:pStyle w:val="a3"/>
              <w:framePr w:w="10063" w:h="23" w:hSpace="180" w:wrap="auto" w:vAnchor="text" w:hAnchor="text" w:x="-279" w:y="156"/>
              <w:jc w:val="center"/>
              <w:rPr>
                <w:szCs w:val="24"/>
              </w:rPr>
            </w:pPr>
            <w:r w:rsidRPr="00D42AC4">
              <w:rPr>
                <w:szCs w:val="24"/>
              </w:rPr>
              <w:t>10000</w:t>
            </w:r>
          </w:p>
        </w:tc>
        <w:tc>
          <w:tcPr>
            <w:tcW w:w="824"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BB00AA" w:rsidP="006D5CBE">
            <w:pPr>
              <w:pStyle w:val="a3"/>
              <w:framePr w:w="10063" w:h="23" w:hSpace="180" w:wrap="auto" w:vAnchor="text" w:hAnchor="text" w:x="-279" w:y="156"/>
              <w:jc w:val="center"/>
              <w:rPr>
                <w:szCs w:val="24"/>
              </w:rPr>
            </w:pPr>
            <w:r w:rsidRPr="00D42AC4">
              <w:rPr>
                <w:szCs w:val="24"/>
              </w:rPr>
              <w:t>12000</w:t>
            </w:r>
          </w:p>
        </w:tc>
        <w:tc>
          <w:tcPr>
            <w:tcW w:w="687"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BB00AA" w:rsidP="006D5CBE">
            <w:pPr>
              <w:pStyle w:val="a3"/>
              <w:framePr w:w="10063" w:h="23" w:hSpace="180" w:wrap="auto" w:vAnchor="text" w:hAnchor="text" w:x="-279" w:y="156"/>
              <w:jc w:val="center"/>
              <w:rPr>
                <w:szCs w:val="24"/>
              </w:rPr>
            </w:pPr>
            <w:r w:rsidRPr="00D42AC4">
              <w:rPr>
                <w:szCs w:val="24"/>
              </w:rPr>
              <w:t>13000</w:t>
            </w:r>
          </w:p>
        </w:tc>
        <w:tc>
          <w:tcPr>
            <w:tcW w:w="687"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BB00AA" w:rsidP="006D5CBE">
            <w:pPr>
              <w:pStyle w:val="a3"/>
              <w:framePr w:w="10063" w:h="23" w:hSpace="180" w:wrap="auto" w:vAnchor="text" w:hAnchor="text" w:x="-279" w:y="156"/>
              <w:jc w:val="center"/>
              <w:rPr>
                <w:szCs w:val="24"/>
              </w:rPr>
            </w:pPr>
            <w:r w:rsidRPr="00D42AC4">
              <w:rPr>
                <w:szCs w:val="24"/>
              </w:rPr>
              <w:t>20000</w:t>
            </w:r>
          </w:p>
        </w:tc>
        <w:tc>
          <w:tcPr>
            <w:tcW w:w="824"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BB00AA" w:rsidP="006D5CBE">
            <w:pPr>
              <w:pStyle w:val="a3"/>
              <w:framePr w:w="10063" w:h="23" w:hSpace="180" w:wrap="auto" w:vAnchor="text" w:hAnchor="text" w:x="-279" w:y="156"/>
              <w:jc w:val="center"/>
              <w:rPr>
                <w:szCs w:val="24"/>
              </w:rPr>
            </w:pPr>
            <w:r w:rsidRPr="00D42AC4">
              <w:rPr>
                <w:szCs w:val="24"/>
              </w:rPr>
              <w:t>20000</w:t>
            </w:r>
          </w:p>
        </w:tc>
        <w:tc>
          <w:tcPr>
            <w:tcW w:w="692"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BB00AA" w:rsidP="006D5CBE">
            <w:pPr>
              <w:pStyle w:val="a3"/>
              <w:framePr w:w="10063" w:h="23" w:hSpace="180" w:wrap="auto" w:vAnchor="text" w:hAnchor="text" w:x="-279" w:y="156"/>
              <w:jc w:val="center"/>
              <w:rPr>
                <w:szCs w:val="24"/>
              </w:rPr>
            </w:pPr>
            <w:r w:rsidRPr="00D42AC4">
              <w:rPr>
                <w:szCs w:val="24"/>
              </w:rPr>
              <w:t>20000</w:t>
            </w:r>
          </w:p>
        </w:tc>
        <w:tc>
          <w:tcPr>
            <w:tcW w:w="820"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BB00AA" w:rsidP="006D5CBE">
            <w:pPr>
              <w:pStyle w:val="a3"/>
              <w:framePr w:w="10063" w:h="23" w:hSpace="180" w:wrap="auto" w:vAnchor="text" w:hAnchor="text" w:x="-279" w:y="156"/>
              <w:jc w:val="center"/>
              <w:rPr>
                <w:szCs w:val="24"/>
              </w:rPr>
            </w:pPr>
            <w:r w:rsidRPr="00D42AC4">
              <w:rPr>
                <w:szCs w:val="24"/>
              </w:rPr>
              <w:t>10000</w:t>
            </w:r>
          </w:p>
        </w:tc>
        <w:tc>
          <w:tcPr>
            <w:tcW w:w="833"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BB00AA" w:rsidP="006D5CBE">
            <w:pPr>
              <w:pStyle w:val="a3"/>
              <w:framePr w:w="10063" w:h="23" w:hSpace="180" w:wrap="auto" w:vAnchor="text" w:hAnchor="text" w:x="-279" w:y="156"/>
              <w:jc w:val="center"/>
              <w:rPr>
                <w:szCs w:val="24"/>
              </w:rPr>
            </w:pPr>
            <w:r w:rsidRPr="00D42AC4">
              <w:rPr>
                <w:szCs w:val="24"/>
              </w:rPr>
              <w:t>15000</w:t>
            </w:r>
          </w:p>
        </w:tc>
      </w:tr>
    </w:tbl>
    <w:tbl>
      <w:tblPr>
        <w:tblW w:w="0" w:type="auto"/>
        <w:tblInd w:w="-2" w:type="dxa"/>
        <w:tblLayout w:type="fixed"/>
        <w:tblCellMar>
          <w:left w:w="0" w:type="dxa"/>
          <w:right w:w="0" w:type="dxa"/>
        </w:tblCellMar>
        <w:tblLook w:val="0000" w:firstRow="0" w:lastRow="0" w:firstColumn="0" w:lastColumn="0" w:noHBand="0" w:noVBand="0"/>
      </w:tblPr>
      <w:tblGrid>
        <w:gridCol w:w="10358"/>
      </w:tblGrid>
      <w:tr w:rsidR="001D321F" w:rsidRPr="00D42AC4" w:rsidTr="006D5CBE">
        <w:trPr>
          <w:trHeight w:val="391"/>
        </w:trPr>
        <w:tc>
          <w:tcPr>
            <w:tcW w:w="10358" w:type="dxa"/>
            <w:tcBorders>
              <w:top w:val="single" w:sz="2" w:space="0" w:color="000000"/>
              <w:left w:val="single" w:sz="2" w:space="0" w:color="000000"/>
              <w:bottom w:val="single" w:sz="2" w:space="0" w:color="000000"/>
              <w:right w:val="single" w:sz="2" w:space="0" w:color="000000"/>
            </w:tcBorders>
            <w:vAlign w:val="center"/>
          </w:tcPr>
          <w:p w:rsidR="001D321F" w:rsidRPr="00D42AC4" w:rsidRDefault="001D321F" w:rsidP="00D97B2B">
            <w:pPr>
              <w:pStyle w:val="a3"/>
              <w:framePr w:w="7340" w:h="23" w:hSpace="180" w:wrap="auto" w:vAnchor="text" w:hAnchor="text" w:x="-279" w:y="156"/>
              <w:rPr>
                <w:szCs w:val="24"/>
              </w:rPr>
            </w:pPr>
            <w:r w:rsidRPr="00D42AC4">
              <w:rPr>
                <w:sz w:val="24"/>
                <w:szCs w:val="24"/>
                <w:lang w:eastAsia="zh-CN"/>
              </w:rPr>
              <w:t xml:space="preserve">Місце поставки товару: </w:t>
            </w:r>
            <w:r w:rsidR="00D42AC4" w:rsidRPr="00D42AC4">
              <w:rPr>
                <w:sz w:val="24"/>
                <w:szCs w:val="24"/>
                <w:lang w:eastAsia="zh-CN"/>
              </w:rPr>
              <w:t>територія</w:t>
            </w:r>
            <w:r w:rsidR="005925BF" w:rsidRPr="00D42AC4">
              <w:rPr>
                <w:sz w:val="24"/>
                <w:szCs w:val="24"/>
                <w:lang w:eastAsia="zh-CN"/>
              </w:rPr>
              <w:t xml:space="preserve"> </w:t>
            </w:r>
            <w:r w:rsidR="00D42AC4" w:rsidRPr="00D42AC4">
              <w:rPr>
                <w:sz w:val="24"/>
                <w:szCs w:val="24"/>
                <w:lang w:eastAsia="zh-CN"/>
              </w:rPr>
              <w:t>Херсонської</w:t>
            </w:r>
            <w:r w:rsidR="005925BF" w:rsidRPr="00D42AC4">
              <w:rPr>
                <w:sz w:val="24"/>
                <w:szCs w:val="24"/>
                <w:lang w:eastAsia="zh-CN"/>
              </w:rPr>
              <w:t xml:space="preserve"> </w:t>
            </w:r>
            <w:r w:rsidR="00D42AC4" w:rsidRPr="00D42AC4">
              <w:rPr>
                <w:sz w:val="24"/>
                <w:szCs w:val="24"/>
                <w:lang w:eastAsia="zh-CN"/>
              </w:rPr>
              <w:t>області</w:t>
            </w:r>
          </w:p>
        </w:tc>
      </w:tr>
    </w:tbl>
    <w:p w:rsidR="001D321F" w:rsidRPr="00D42AC4" w:rsidRDefault="001D321F" w:rsidP="001D321F">
      <w:pPr>
        <w:pStyle w:val="a3"/>
        <w:tabs>
          <w:tab w:val="left" w:pos="993"/>
        </w:tabs>
        <w:ind w:firstLine="567"/>
        <w:jc w:val="both"/>
        <w:rPr>
          <w:szCs w:val="24"/>
        </w:rPr>
      </w:pPr>
    </w:p>
    <w:p w:rsidR="001D321F" w:rsidRPr="00D42AC4" w:rsidRDefault="001D321F" w:rsidP="001D321F">
      <w:pPr>
        <w:pStyle w:val="a3"/>
        <w:ind w:firstLine="567"/>
        <w:jc w:val="both"/>
        <w:rPr>
          <w:szCs w:val="24"/>
        </w:rPr>
      </w:pPr>
      <w:r w:rsidRPr="00D42AC4">
        <w:rPr>
          <w:color w:val="000000"/>
          <w:sz w:val="24"/>
          <w:szCs w:val="24"/>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1D321F" w:rsidRPr="00D42AC4" w:rsidRDefault="001D321F" w:rsidP="001D321F">
      <w:pPr>
        <w:pStyle w:val="a3"/>
        <w:ind w:firstLine="567"/>
        <w:jc w:val="both"/>
        <w:rPr>
          <w:szCs w:val="24"/>
        </w:rPr>
      </w:pPr>
      <w:r w:rsidRPr="00D42AC4">
        <w:rPr>
          <w:color w:val="000000"/>
          <w:sz w:val="24"/>
          <w:szCs w:val="24"/>
        </w:rPr>
        <w:t xml:space="preserve">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D42AC4">
        <w:rPr>
          <w:color w:val="000000"/>
          <w:sz w:val="24"/>
          <w:szCs w:val="24"/>
        </w:rPr>
        <w:t>призначеності</w:t>
      </w:r>
      <w:proofErr w:type="spellEnd"/>
      <w:r w:rsidRPr="00D42AC4">
        <w:rPr>
          <w:color w:val="000000"/>
          <w:sz w:val="24"/>
          <w:szCs w:val="24"/>
        </w:rPr>
        <w:t>».</w:t>
      </w:r>
    </w:p>
    <w:p w:rsidR="001D321F" w:rsidRPr="00D42AC4" w:rsidRDefault="001D321F" w:rsidP="001D321F">
      <w:pPr>
        <w:pStyle w:val="a3"/>
        <w:tabs>
          <w:tab w:val="left" w:pos="709"/>
        </w:tabs>
        <w:ind w:firstLine="567"/>
        <w:jc w:val="both"/>
        <w:rPr>
          <w:szCs w:val="24"/>
        </w:rPr>
      </w:pPr>
      <w:r w:rsidRPr="00D42AC4">
        <w:rPr>
          <w:color w:val="000000"/>
          <w:sz w:val="24"/>
          <w:szCs w:val="24"/>
        </w:rPr>
        <w:t xml:space="preserve"> </w:t>
      </w:r>
    </w:p>
    <w:p w:rsidR="001D321F" w:rsidRPr="00D42AC4" w:rsidRDefault="001D321F" w:rsidP="001D321F">
      <w:pPr>
        <w:pStyle w:val="a3"/>
        <w:tabs>
          <w:tab w:val="left" w:pos="709"/>
        </w:tabs>
        <w:ind w:firstLine="567"/>
        <w:jc w:val="both"/>
        <w:rPr>
          <w:szCs w:val="24"/>
        </w:rPr>
      </w:pPr>
      <w:r w:rsidRPr="00D42AC4">
        <w:rPr>
          <w:color w:val="000000"/>
          <w:sz w:val="24"/>
          <w:szCs w:val="24"/>
        </w:rPr>
        <w:t>При поданні пропозицій та постачанні електричної енергії Учасником мають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1D321F" w:rsidRPr="00D42AC4" w:rsidRDefault="001D321F" w:rsidP="001D321F">
      <w:pPr>
        <w:pStyle w:val="a3"/>
        <w:tabs>
          <w:tab w:val="left" w:pos="709"/>
        </w:tabs>
        <w:ind w:firstLine="567"/>
        <w:jc w:val="both"/>
        <w:rPr>
          <w:szCs w:val="24"/>
        </w:rPr>
      </w:pPr>
      <w:r w:rsidRPr="00D42AC4">
        <w:rPr>
          <w:color w:val="000000"/>
          <w:sz w:val="24"/>
          <w:szCs w:val="24"/>
        </w:rPr>
        <w:t>- Закон України від 14.08.2014р. №  1644-VII «Про санкції» (зі змінами);</w:t>
      </w:r>
    </w:p>
    <w:p w:rsidR="001D321F" w:rsidRPr="00D42AC4" w:rsidRDefault="001D321F" w:rsidP="001D321F">
      <w:pPr>
        <w:pStyle w:val="a3"/>
        <w:tabs>
          <w:tab w:val="left" w:pos="709"/>
        </w:tabs>
        <w:ind w:firstLine="567"/>
        <w:jc w:val="both"/>
        <w:rPr>
          <w:szCs w:val="24"/>
        </w:rPr>
      </w:pPr>
      <w:r w:rsidRPr="00D42AC4">
        <w:rPr>
          <w:color w:val="000000"/>
          <w:sz w:val="24"/>
          <w:szCs w:val="24"/>
        </w:rPr>
        <w:t>- 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(зі змінами);</w:t>
      </w:r>
    </w:p>
    <w:p w:rsidR="001D321F" w:rsidRPr="00D42AC4" w:rsidRDefault="001D321F" w:rsidP="001D321F">
      <w:pPr>
        <w:pStyle w:val="a3"/>
        <w:tabs>
          <w:tab w:val="left" w:pos="709"/>
        </w:tabs>
        <w:ind w:firstLine="567"/>
        <w:jc w:val="both"/>
        <w:rPr>
          <w:szCs w:val="24"/>
        </w:rPr>
      </w:pPr>
      <w:r w:rsidRPr="00D42AC4">
        <w:rPr>
          <w:color w:val="000000"/>
          <w:sz w:val="24"/>
          <w:szCs w:val="24"/>
        </w:rPr>
        <w:t xml:space="preserve">- Закон України від 16.04.1991р. № 959-XII «Про зовнішньоекономічну діяльність» </w:t>
      </w:r>
      <w:r w:rsidRPr="00D42AC4">
        <w:rPr>
          <w:color w:val="000000"/>
          <w:sz w:val="24"/>
          <w:szCs w:val="24"/>
        </w:rPr>
        <w:br/>
        <w:t>(зі змінами);</w:t>
      </w:r>
    </w:p>
    <w:p w:rsidR="001D321F" w:rsidRPr="00D42AC4" w:rsidRDefault="001D321F" w:rsidP="001D321F">
      <w:pPr>
        <w:pStyle w:val="a3"/>
        <w:tabs>
          <w:tab w:val="left" w:pos="709"/>
        </w:tabs>
        <w:ind w:firstLine="567"/>
        <w:jc w:val="both"/>
        <w:rPr>
          <w:szCs w:val="24"/>
        </w:rPr>
      </w:pPr>
      <w:r w:rsidRPr="00D42AC4">
        <w:rPr>
          <w:color w:val="000000"/>
          <w:sz w:val="24"/>
          <w:szCs w:val="24"/>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1D321F" w:rsidRPr="00D42AC4" w:rsidRDefault="001D321F" w:rsidP="001D321F">
      <w:pPr>
        <w:pStyle w:val="a3"/>
        <w:tabs>
          <w:tab w:val="left" w:pos="709"/>
        </w:tabs>
        <w:ind w:firstLine="567"/>
        <w:jc w:val="both"/>
        <w:rPr>
          <w:szCs w:val="24"/>
        </w:rPr>
      </w:pPr>
      <w:r w:rsidRPr="00D42AC4">
        <w:rPr>
          <w:color w:val="000000"/>
          <w:sz w:val="24"/>
          <w:szCs w:val="24"/>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1D321F" w:rsidRPr="00D42AC4" w:rsidRDefault="001D321F" w:rsidP="001D321F">
      <w:pPr>
        <w:pStyle w:val="a3"/>
        <w:tabs>
          <w:tab w:val="left" w:pos="709"/>
        </w:tabs>
        <w:ind w:firstLine="567"/>
        <w:jc w:val="both"/>
        <w:rPr>
          <w:szCs w:val="24"/>
        </w:rPr>
      </w:pPr>
      <w:r w:rsidRPr="00D42AC4">
        <w:rPr>
          <w:color w:val="000000"/>
          <w:sz w:val="24"/>
          <w:szCs w:val="24"/>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1D321F" w:rsidRPr="00D42AC4" w:rsidRDefault="001D321F" w:rsidP="001D321F">
      <w:pPr>
        <w:pStyle w:val="a3"/>
        <w:tabs>
          <w:tab w:val="left" w:pos="709"/>
        </w:tabs>
        <w:ind w:firstLine="567"/>
        <w:jc w:val="both"/>
        <w:rPr>
          <w:szCs w:val="24"/>
        </w:rPr>
      </w:pPr>
      <w:r w:rsidRPr="00D42AC4">
        <w:rPr>
          <w:color w:val="000000"/>
          <w:sz w:val="24"/>
          <w:szCs w:val="24"/>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1D321F" w:rsidRPr="00D42AC4" w:rsidRDefault="001D321F" w:rsidP="001D321F">
      <w:pPr>
        <w:pStyle w:val="a3"/>
        <w:tabs>
          <w:tab w:val="left" w:pos="709"/>
        </w:tabs>
        <w:ind w:firstLine="567"/>
        <w:jc w:val="both"/>
        <w:rPr>
          <w:szCs w:val="24"/>
        </w:rPr>
      </w:pPr>
      <w:r w:rsidRPr="00D42AC4">
        <w:rPr>
          <w:color w:val="000000"/>
          <w:sz w:val="24"/>
          <w:szCs w:val="24"/>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1D321F" w:rsidRPr="00D42AC4" w:rsidRDefault="001D321F" w:rsidP="001D321F">
      <w:pPr>
        <w:pStyle w:val="a3"/>
        <w:tabs>
          <w:tab w:val="left" w:pos="709"/>
        </w:tabs>
        <w:ind w:firstLine="567"/>
        <w:jc w:val="both"/>
        <w:rPr>
          <w:szCs w:val="24"/>
        </w:rPr>
      </w:pPr>
      <w:r w:rsidRPr="00D42AC4">
        <w:rPr>
          <w:color w:val="000000"/>
          <w:sz w:val="24"/>
          <w:szCs w:val="24"/>
        </w:rPr>
        <w:t xml:space="preserve">- Указу Президента України від 23.03.2021 № 109/2021 «Про рішення Ради національної безпеки і оборони України від 23 березня 2021 року «Про застосування </w:t>
      </w:r>
      <w:r w:rsidRPr="00D42AC4">
        <w:rPr>
          <w:color w:val="000000"/>
          <w:sz w:val="24"/>
          <w:szCs w:val="24"/>
        </w:rPr>
        <w:lastRenderedPageBreak/>
        <w:t>персональних спеціальних економічних та інших обмежувальних заходів (санкцій)»;</w:t>
      </w:r>
    </w:p>
    <w:p w:rsidR="001D321F" w:rsidRPr="00D42AC4" w:rsidRDefault="001D321F" w:rsidP="001D321F">
      <w:pPr>
        <w:pStyle w:val="a3"/>
        <w:tabs>
          <w:tab w:val="left" w:pos="709"/>
        </w:tabs>
        <w:ind w:firstLine="567"/>
        <w:jc w:val="both"/>
        <w:rPr>
          <w:szCs w:val="24"/>
        </w:rPr>
      </w:pPr>
      <w:r w:rsidRPr="00D42AC4">
        <w:rPr>
          <w:color w:val="000000"/>
          <w:sz w:val="24"/>
          <w:szCs w:val="24"/>
        </w:rPr>
        <w:t>- Постанова КМУ від 30.12.2015 № 1147 «Про заборону ввезення на митну територію України товарів, що походять з Російської Федерації» (зі змінами);</w:t>
      </w:r>
    </w:p>
    <w:p w:rsidR="001D321F" w:rsidRPr="00D42AC4" w:rsidRDefault="001D321F" w:rsidP="001D321F">
      <w:pPr>
        <w:pStyle w:val="a3"/>
        <w:tabs>
          <w:tab w:val="left" w:pos="709"/>
        </w:tabs>
        <w:ind w:firstLine="567"/>
        <w:jc w:val="both"/>
        <w:rPr>
          <w:szCs w:val="24"/>
        </w:rPr>
      </w:pPr>
      <w:r w:rsidRPr="00D42AC4">
        <w:rPr>
          <w:color w:val="000000"/>
          <w:sz w:val="24"/>
          <w:szCs w:val="24"/>
        </w:rPr>
        <w:t>- Постанова КМУ від 30.12.2015 № 1146 «Про ставки ввізного мита стосовно товарів, що походять з Російської Федерації» (зі змінами);</w:t>
      </w:r>
    </w:p>
    <w:p w:rsidR="001D321F" w:rsidRPr="00D42AC4" w:rsidRDefault="001D321F" w:rsidP="001D321F">
      <w:pPr>
        <w:pStyle w:val="a3"/>
        <w:tabs>
          <w:tab w:val="left" w:pos="709"/>
        </w:tabs>
        <w:ind w:firstLine="567"/>
        <w:jc w:val="both"/>
        <w:rPr>
          <w:szCs w:val="24"/>
        </w:rPr>
      </w:pPr>
      <w:r w:rsidRPr="00D42AC4">
        <w:rPr>
          <w:color w:val="000000"/>
          <w:sz w:val="24"/>
          <w:szCs w:val="24"/>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1D321F" w:rsidRPr="00D42AC4" w:rsidRDefault="001D321F" w:rsidP="001D321F">
      <w:pPr>
        <w:pStyle w:val="a3"/>
        <w:tabs>
          <w:tab w:val="left" w:pos="709"/>
        </w:tabs>
        <w:ind w:firstLine="567"/>
        <w:jc w:val="both"/>
        <w:rPr>
          <w:color w:val="000000"/>
          <w:sz w:val="24"/>
          <w:szCs w:val="24"/>
        </w:rPr>
      </w:pPr>
      <w:r w:rsidRPr="00D42AC4">
        <w:rPr>
          <w:color w:val="000000"/>
          <w:sz w:val="24"/>
          <w:szCs w:val="24"/>
        </w:rPr>
        <w:t>- інші нормативно-правові акти щодо запровадження спеціальних економічних та інших обмежувальних заходів.</w:t>
      </w:r>
    </w:p>
    <w:p w:rsidR="001D321F" w:rsidRPr="00D42AC4" w:rsidRDefault="001D321F" w:rsidP="001D321F">
      <w:pPr>
        <w:pStyle w:val="a3"/>
        <w:tabs>
          <w:tab w:val="left" w:pos="709"/>
        </w:tabs>
        <w:ind w:firstLine="567"/>
        <w:jc w:val="both"/>
        <w:rPr>
          <w:szCs w:val="24"/>
        </w:rPr>
      </w:pPr>
    </w:p>
    <w:p w:rsidR="001D321F" w:rsidRPr="00D42AC4" w:rsidRDefault="001D321F" w:rsidP="001D321F">
      <w:pPr>
        <w:pStyle w:val="a3"/>
        <w:tabs>
          <w:tab w:val="left" w:pos="709"/>
        </w:tabs>
        <w:ind w:firstLine="567"/>
        <w:jc w:val="both"/>
        <w:rPr>
          <w:szCs w:val="24"/>
        </w:rPr>
      </w:pPr>
    </w:p>
    <w:p w:rsidR="001D321F" w:rsidRPr="00D42AC4" w:rsidRDefault="001D321F" w:rsidP="001D321F">
      <w:pPr>
        <w:pStyle w:val="a3"/>
        <w:tabs>
          <w:tab w:val="left" w:pos="709"/>
        </w:tabs>
        <w:ind w:firstLine="567"/>
        <w:jc w:val="both"/>
        <w:rPr>
          <w:szCs w:val="24"/>
        </w:rPr>
      </w:pPr>
    </w:p>
    <w:p w:rsidR="001D321F" w:rsidRPr="00D42AC4" w:rsidRDefault="001D321F" w:rsidP="001D321F">
      <w:pPr>
        <w:pStyle w:val="a3"/>
        <w:tabs>
          <w:tab w:val="left" w:pos="709"/>
        </w:tabs>
        <w:ind w:firstLine="567"/>
        <w:jc w:val="both"/>
        <w:rPr>
          <w:szCs w:val="24"/>
        </w:rPr>
      </w:pPr>
    </w:p>
    <w:p w:rsidR="001D321F" w:rsidRPr="00D42AC4" w:rsidRDefault="001D321F" w:rsidP="001D321F">
      <w:pPr>
        <w:pStyle w:val="a3"/>
        <w:ind w:firstLine="6663"/>
        <w:jc w:val="both"/>
        <w:rPr>
          <w:szCs w:val="24"/>
        </w:rPr>
      </w:pPr>
      <w:bookmarkStart w:id="1" w:name="_Hlk83826594"/>
      <w:bookmarkEnd w:id="1"/>
    </w:p>
    <w:p w:rsidR="001D321F" w:rsidRPr="00D42AC4" w:rsidRDefault="001D321F" w:rsidP="001D321F">
      <w:pPr>
        <w:pStyle w:val="a3"/>
        <w:spacing w:before="60" w:after="60" w:line="220" w:lineRule="atLeast"/>
        <w:jc w:val="both"/>
        <w:rPr>
          <w:szCs w:val="24"/>
        </w:rPr>
      </w:pPr>
      <w:r w:rsidRPr="00D42AC4">
        <w:rPr>
          <w:sz w:val="24"/>
          <w:szCs w:val="24"/>
        </w:rPr>
        <w:t>Посада, прізвище, ініціали, підпис уповноваженої особи Учасника, завірені печаткою. _________________________________________________________</w:t>
      </w:r>
    </w:p>
    <w:p w:rsidR="001D321F" w:rsidRPr="00D42AC4" w:rsidRDefault="001D321F" w:rsidP="001D321F">
      <w:pPr>
        <w:pStyle w:val="a3"/>
        <w:spacing w:before="60" w:after="60" w:line="220" w:lineRule="atLeast"/>
        <w:ind w:left="5955" w:firstLine="708"/>
        <w:jc w:val="both"/>
        <w:rPr>
          <w:szCs w:val="24"/>
        </w:rPr>
      </w:pPr>
    </w:p>
    <w:p w:rsidR="009B3748" w:rsidRPr="00D42AC4" w:rsidRDefault="009B3748">
      <w:pPr>
        <w:rPr>
          <w:lang w:val="uk-UA"/>
        </w:rPr>
      </w:pPr>
    </w:p>
    <w:sectPr w:rsidR="009B3748" w:rsidRPr="00D42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1F"/>
    <w:rsid w:val="000B7306"/>
    <w:rsid w:val="001D321F"/>
    <w:rsid w:val="00467D1F"/>
    <w:rsid w:val="00553ECA"/>
    <w:rsid w:val="005925BF"/>
    <w:rsid w:val="00782CA1"/>
    <w:rsid w:val="007F0FF2"/>
    <w:rsid w:val="009B3748"/>
    <w:rsid w:val="00AC3D91"/>
    <w:rsid w:val="00BB00AA"/>
    <w:rsid w:val="00BC0703"/>
    <w:rsid w:val="00D42AC4"/>
    <w:rsid w:val="00D97B2B"/>
    <w:rsid w:val="00F232BF"/>
    <w:rsid w:val="00FC1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574E"/>
  <w15:chartTrackingRefBased/>
  <w15:docId w15:val="{FC302222-BCA5-4B53-B929-DDB1B129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21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拎珙恹_"/>
    <w:rsid w:val="001D321F"/>
    <w:pPr>
      <w:widowControl w:val="0"/>
      <w:autoSpaceDN w:val="0"/>
      <w:adjustRightInd w:val="0"/>
      <w:spacing w:after="0" w:line="240" w:lineRule="auto"/>
    </w:pPr>
    <w:rPr>
      <w:rFonts w:ascii="Times New Roman" w:eastAsiaTheme="minorEastAsia" w:hAnsi="Times New Roman" w:cs="Times New Roman"/>
      <w:sz w:val="20"/>
      <w:szCs w:val="20"/>
      <w:lang w:val="uk-UA" w:eastAsia="ru-RU"/>
    </w:rPr>
  </w:style>
  <w:style w:type="table" w:styleId="a4">
    <w:name w:val="Table Grid"/>
    <w:basedOn w:val="a1"/>
    <w:uiPriority w:val="59"/>
    <w:rsid w:val="001D321F"/>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Ичетовкина</dc:creator>
  <cp:keywords/>
  <dc:description/>
  <cp:lastModifiedBy>Ирина Ичетовкина</cp:lastModifiedBy>
  <cp:revision>13</cp:revision>
  <dcterms:created xsi:type="dcterms:W3CDTF">2023-03-29T09:24:00Z</dcterms:created>
  <dcterms:modified xsi:type="dcterms:W3CDTF">2023-04-19T08:39:00Z</dcterms:modified>
</cp:coreProperties>
</file>