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w:t>
      </w:r>
      <w:bookmarkStart w:id="0" w:name="_GoBack"/>
      <w:bookmarkEnd w:id="0"/>
      <w:r w:rsidRPr="007635B5">
        <w:rPr>
          <w:rFonts w:ascii="Times New Roman" w:eastAsia="Times New Roman" w:hAnsi="Times New Roman" w:cs="Times New Roman"/>
          <w:b/>
          <w:color w:val="000000"/>
          <w:sz w:val="24"/>
          <w:szCs w:val="24"/>
        </w:rPr>
        <w:t xml:space="preserve">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E4389A" w:rsidRPr="00B41E8C" w:rsidRDefault="00E4389A">
      <w:pPr>
        <w:widowControl w:val="0"/>
        <w:spacing w:after="0" w:line="240" w:lineRule="auto"/>
        <w:ind w:left="-1418"/>
        <w:jc w:val="right"/>
        <w:rPr>
          <w:rFonts w:ascii="Times New Roman" w:eastAsia="Times New Roman" w:hAnsi="Times New Roman" w:cs="Times New Roman"/>
          <w:b/>
          <w:sz w:val="24"/>
          <w:szCs w:val="24"/>
        </w:rPr>
      </w:pPr>
    </w:p>
    <w:p w:rsidR="00101555" w:rsidRPr="0019606B"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19606B">
        <w:rPr>
          <w:rFonts w:ascii="Times New Roman" w:eastAsia="Times New Roman" w:hAnsi="Times New Roman" w:cs="Times New Roman"/>
          <w:sz w:val="24"/>
          <w:szCs w:val="24"/>
        </w:rPr>
        <w:t xml:space="preserve">Протокол </w:t>
      </w:r>
      <w:r w:rsidR="00D33E8B" w:rsidRPr="0019606B">
        <w:rPr>
          <w:rFonts w:ascii="Times New Roman" w:eastAsia="Times New Roman" w:hAnsi="Times New Roman" w:cs="Times New Roman"/>
          <w:sz w:val="24"/>
          <w:szCs w:val="24"/>
        </w:rPr>
        <w:t>у</w:t>
      </w:r>
      <w:r w:rsidRPr="0019606B">
        <w:rPr>
          <w:rFonts w:ascii="Times New Roman" w:eastAsia="Times New Roman" w:hAnsi="Times New Roman" w:cs="Times New Roman"/>
          <w:sz w:val="24"/>
          <w:szCs w:val="24"/>
        </w:rPr>
        <w:t>повноваженої особи</w:t>
      </w:r>
      <w:r w:rsidRPr="0019606B">
        <w:rPr>
          <w:rFonts w:ascii="Times New Roman" w:eastAsia="Times New Roman" w:hAnsi="Times New Roman" w:cs="Times New Roman"/>
          <w:i/>
          <w:sz w:val="24"/>
          <w:szCs w:val="24"/>
        </w:rPr>
        <w:t xml:space="preserve"> </w:t>
      </w:r>
    </w:p>
    <w:p w:rsidR="00101555" w:rsidRPr="00D14074" w:rsidRDefault="00B1186F">
      <w:pPr>
        <w:widowControl w:val="0"/>
        <w:spacing w:after="0" w:line="240" w:lineRule="auto"/>
        <w:jc w:val="right"/>
        <w:rPr>
          <w:rFonts w:ascii="Times New Roman" w:eastAsia="Times New Roman" w:hAnsi="Times New Roman" w:cs="Times New Roman"/>
          <w:sz w:val="24"/>
          <w:szCs w:val="24"/>
          <w:lang w:val="ru-RU"/>
        </w:rPr>
      </w:pPr>
      <w:r w:rsidRPr="00B41E8C">
        <w:rPr>
          <w:rFonts w:ascii="Times New Roman" w:eastAsia="Times New Roman" w:hAnsi="Times New Roman" w:cs="Times New Roman"/>
          <w:sz w:val="24"/>
          <w:szCs w:val="24"/>
        </w:rPr>
        <w:t xml:space="preserve">                                                         </w:t>
      </w:r>
      <w:r w:rsidR="002D2ED3" w:rsidRPr="00B41E8C">
        <w:rPr>
          <w:rFonts w:ascii="Times New Roman" w:eastAsia="Times New Roman" w:hAnsi="Times New Roman" w:cs="Times New Roman"/>
          <w:sz w:val="24"/>
          <w:szCs w:val="24"/>
        </w:rPr>
        <w:t>від</w:t>
      </w:r>
      <w:r w:rsidRPr="00B41E8C">
        <w:rPr>
          <w:rFonts w:ascii="Times New Roman" w:eastAsia="Times New Roman" w:hAnsi="Times New Roman" w:cs="Times New Roman"/>
          <w:sz w:val="24"/>
          <w:szCs w:val="24"/>
        </w:rPr>
        <w:t xml:space="preserve"> </w:t>
      </w:r>
      <w:r w:rsidR="00C41CC7">
        <w:rPr>
          <w:rFonts w:ascii="Times New Roman" w:eastAsia="Times New Roman" w:hAnsi="Times New Roman" w:cs="Times New Roman"/>
          <w:sz w:val="24"/>
          <w:szCs w:val="24"/>
        </w:rPr>
        <w:t>28</w:t>
      </w:r>
      <w:r w:rsidR="000B5024">
        <w:rPr>
          <w:rFonts w:ascii="Times New Roman" w:eastAsia="Times New Roman" w:hAnsi="Times New Roman" w:cs="Times New Roman"/>
          <w:sz w:val="24"/>
          <w:szCs w:val="24"/>
        </w:rPr>
        <w:t>.03</w:t>
      </w:r>
      <w:r w:rsidR="00A8757E" w:rsidRPr="00B41E8C">
        <w:rPr>
          <w:rFonts w:ascii="Times New Roman" w:eastAsia="Times New Roman" w:hAnsi="Times New Roman" w:cs="Times New Roman"/>
          <w:sz w:val="24"/>
          <w:szCs w:val="24"/>
        </w:rPr>
        <w:t>.</w:t>
      </w:r>
      <w:r w:rsidR="00DE6436" w:rsidRPr="00B41E8C">
        <w:rPr>
          <w:rFonts w:ascii="Times New Roman" w:eastAsia="Times New Roman" w:hAnsi="Times New Roman" w:cs="Times New Roman"/>
          <w:sz w:val="24"/>
          <w:szCs w:val="24"/>
        </w:rPr>
        <w:t>2023</w:t>
      </w:r>
      <w:r w:rsidRPr="00B41E8C">
        <w:rPr>
          <w:rFonts w:ascii="Times New Roman" w:eastAsia="Times New Roman" w:hAnsi="Times New Roman" w:cs="Times New Roman"/>
          <w:sz w:val="24"/>
          <w:szCs w:val="24"/>
        </w:rPr>
        <w:t xml:space="preserve"> № </w:t>
      </w:r>
      <w:r w:rsidR="00C41CC7">
        <w:rPr>
          <w:rFonts w:ascii="Times New Roman" w:eastAsia="Times New Roman" w:hAnsi="Times New Roman" w:cs="Times New Roman"/>
          <w:sz w:val="24"/>
          <w:szCs w:val="24"/>
        </w:rPr>
        <w:t>40</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101555" w:rsidRPr="00C41CC7" w:rsidRDefault="00C41CC7">
      <w:pPr>
        <w:widowControl w:val="0"/>
        <w:spacing w:after="0" w:line="240" w:lineRule="auto"/>
        <w:jc w:val="center"/>
        <w:rPr>
          <w:rFonts w:ascii="Times New Roman" w:eastAsia="Times New Roman" w:hAnsi="Times New Roman" w:cs="Times New Roman"/>
          <w:b/>
          <w:color w:val="000000"/>
          <w:sz w:val="24"/>
          <w:szCs w:val="24"/>
        </w:rPr>
      </w:pPr>
      <w:r w:rsidRPr="00C41CC7">
        <w:rPr>
          <w:rFonts w:ascii="Times New Roman" w:eastAsia="Times New Roman" w:hAnsi="Times New Roman" w:cs="Times New Roman"/>
          <w:color w:val="000000"/>
          <w:sz w:val="24"/>
          <w:szCs w:val="24"/>
        </w:rPr>
        <w:t>код ДК 021:2015 - 09320000-8 «Пара, гаряча вода та пов’язана продукція» (Послуга з постачання гарячої води та  пов’язаного абонентського обслуговування на об’єкт  –  громадське приміщення, вбудоване в житловий будинок, розташоване за адресою: м. Славутич, проспект Незалежності, буд. 15/1А, загальною площею 93,60 м</w:t>
      </w:r>
      <w:r w:rsidRPr="00C41CC7">
        <w:rPr>
          <w:rFonts w:ascii="Times New Roman" w:eastAsia="Times New Roman" w:hAnsi="Times New Roman" w:cs="Times New Roman"/>
          <w:color w:val="000000"/>
          <w:sz w:val="24"/>
          <w:szCs w:val="24"/>
          <w:vertAlign w:val="superscript"/>
        </w:rPr>
        <w:t>2</w:t>
      </w:r>
      <w:r w:rsidRPr="00C41CC7">
        <w:rPr>
          <w:rFonts w:ascii="Times New Roman" w:eastAsia="Times New Roman" w:hAnsi="Times New Roman" w:cs="Times New Roman"/>
          <w:color w:val="000000"/>
          <w:sz w:val="24"/>
          <w:szCs w:val="24"/>
        </w:rPr>
        <w:t>)</w:t>
      </w: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347881">
        <w:rPr>
          <w:rFonts w:ascii="Times New Roman" w:eastAsia="Times New Roman" w:hAnsi="Times New Roman" w:cs="Times New Roman"/>
          <w:color w:val="000000"/>
          <w:sz w:val="24"/>
          <w:szCs w:val="24"/>
        </w:rPr>
        <w:t> </w:t>
      </w:r>
      <w:r w:rsidRPr="008105E0">
        <w:rPr>
          <w:rFonts w:ascii="Times New Roman" w:eastAsia="Times New Roman" w:hAnsi="Times New Roman" w:cs="Times New Roman"/>
          <w:color w:val="000000"/>
          <w:sz w:val="24"/>
          <w:szCs w:val="24"/>
        </w:rPr>
        <w:t>Славутич</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 xml:space="preserve">10.2022 № 1178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101555" w:rsidRPr="00C41CC7" w:rsidRDefault="00C41CC7" w:rsidP="00D14074">
            <w:pPr>
              <w:widowControl w:val="0"/>
              <w:spacing w:after="0" w:line="240" w:lineRule="auto"/>
              <w:jc w:val="both"/>
              <w:rPr>
                <w:rFonts w:ascii="Times New Roman" w:eastAsia="Times New Roman" w:hAnsi="Times New Roman" w:cs="Times New Roman"/>
                <w:sz w:val="24"/>
                <w:szCs w:val="24"/>
                <w:lang w:val="ru-RU" w:eastAsia="ru-RU"/>
              </w:rPr>
            </w:pPr>
            <w:r w:rsidRPr="00C41CC7">
              <w:rPr>
                <w:rFonts w:ascii="Times New Roman" w:eastAsia="Times New Roman" w:hAnsi="Times New Roman" w:cs="Times New Roman"/>
                <w:color w:val="000000"/>
                <w:sz w:val="24"/>
                <w:szCs w:val="24"/>
              </w:rPr>
              <w:t>код ДК 021:2015 - 09320000-8 «Пара, гаряча вода та пов’язана продукція» (Послуга з постачання гарячої води та  пов’язаного абонентського обслуговування на об’єкт  –  громадське приміщення, вбудоване в житловий будинок, розташоване за адресою: м. Славутич, проспект Незалежності, буд. 15/1А, загальною площею 93,60 м</w:t>
            </w:r>
            <w:r w:rsidRPr="00C41CC7">
              <w:rPr>
                <w:rFonts w:ascii="Times New Roman" w:eastAsia="Times New Roman" w:hAnsi="Times New Roman" w:cs="Times New Roman"/>
                <w:color w:val="000000"/>
                <w:sz w:val="24"/>
                <w:szCs w:val="24"/>
                <w:vertAlign w:val="superscript"/>
              </w:rPr>
              <w:t>2</w:t>
            </w:r>
            <w:r w:rsidRPr="00C41CC7">
              <w:rPr>
                <w:rFonts w:ascii="Times New Roman" w:eastAsia="Times New Roman" w:hAnsi="Times New Roman" w:cs="Times New Roman"/>
                <w:color w:val="000000"/>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 лоти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5C5FBD" w:rsidP="0029190F">
            <w:pPr>
              <w:spacing w:after="120" w:line="240" w:lineRule="auto"/>
              <w:rPr>
                <w:rFonts w:ascii="Times New Roman" w:eastAsia="Times New Roman" w:hAnsi="Times New Roman" w:cs="Times New Roman"/>
                <w:color w:val="000000" w:themeColor="text1"/>
                <w:sz w:val="24"/>
                <w:szCs w:val="24"/>
              </w:rPr>
            </w:pPr>
            <w:r w:rsidRPr="005C5FBD">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662" w:type="dxa"/>
            <w:gridSpan w:val="2"/>
            <w:shd w:val="clear" w:color="auto" w:fill="FFFFFF"/>
          </w:tcPr>
          <w:p w:rsidR="00101555" w:rsidRDefault="00B1186F" w:rsidP="0029190F">
            <w:pPr>
              <w:spacing w:after="120" w:line="240" w:lineRule="auto"/>
              <w:rPr>
                <w:rFonts w:ascii="Times New Roman" w:eastAsia="Times New Roman" w:hAnsi="Times New Roman" w:cs="Times New Roman"/>
                <w:sz w:val="24"/>
                <w:szCs w:val="24"/>
                <w:lang w:eastAsia="ru-RU"/>
              </w:rPr>
            </w:pPr>
            <w:r w:rsidRPr="008105E0">
              <w:rPr>
                <w:rFonts w:ascii="Times New Roman" w:eastAsia="Times New Roman" w:hAnsi="Times New Roman" w:cs="Times New Roman"/>
                <w:color w:val="000000" w:themeColor="text1"/>
                <w:sz w:val="24"/>
                <w:szCs w:val="24"/>
              </w:rPr>
              <w:t xml:space="preserve">Місце </w:t>
            </w:r>
            <w:r w:rsidR="00F03E44" w:rsidRPr="005C5FBD">
              <w:rPr>
                <w:rFonts w:ascii="Times New Roman" w:eastAsia="Times New Roman" w:hAnsi="Times New Roman" w:cs="Times New Roman"/>
                <w:color w:val="000000"/>
                <w:sz w:val="24"/>
                <w:szCs w:val="24"/>
              </w:rPr>
              <w:t>де повинні бути виконані роб</w:t>
            </w:r>
            <w:r w:rsidR="00C14332">
              <w:rPr>
                <w:rFonts w:ascii="Times New Roman" w:eastAsia="Times New Roman" w:hAnsi="Times New Roman" w:cs="Times New Roman"/>
                <w:color w:val="000000"/>
                <w:sz w:val="24"/>
                <w:szCs w:val="24"/>
              </w:rPr>
              <w:t>оти чи надані послуги</w:t>
            </w:r>
            <w:r w:rsidRPr="008105E0">
              <w:rPr>
                <w:rFonts w:ascii="Times New Roman" w:eastAsia="Times New Roman" w:hAnsi="Times New Roman" w:cs="Times New Roman"/>
                <w:color w:val="000000" w:themeColor="text1"/>
                <w:sz w:val="24"/>
                <w:szCs w:val="24"/>
              </w:rPr>
              <w:t xml:space="preserve">: </w:t>
            </w:r>
            <w:r w:rsidR="00C40F79" w:rsidRPr="008105E0">
              <w:rPr>
                <w:rFonts w:ascii="Times New Roman" w:eastAsia="Times New Roman" w:hAnsi="Times New Roman" w:cs="Times New Roman"/>
                <w:color w:val="000000" w:themeColor="text1"/>
                <w:sz w:val="24"/>
                <w:szCs w:val="24"/>
              </w:rPr>
              <w:t>07101, Київська область,</w:t>
            </w:r>
            <w:r w:rsidR="00F03E44">
              <w:rPr>
                <w:rFonts w:ascii="Times New Roman" w:eastAsia="Times New Roman" w:hAnsi="Times New Roman" w:cs="Times New Roman"/>
                <w:color w:val="000000" w:themeColor="text1"/>
                <w:sz w:val="24"/>
                <w:szCs w:val="24"/>
              </w:rPr>
              <w:t xml:space="preserve"> </w:t>
            </w:r>
            <w:proofErr w:type="spellStart"/>
            <w:r w:rsidR="00F03E44">
              <w:rPr>
                <w:rFonts w:ascii="Times New Roman" w:eastAsia="Times New Roman" w:hAnsi="Times New Roman" w:cs="Times New Roman"/>
                <w:color w:val="000000" w:themeColor="text1"/>
                <w:sz w:val="24"/>
                <w:szCs w:val="24"/>
              </w:rPr>
              <w:t>Вишгородськй</w:t>
            </w:r>
            <w:proofErr w:type="spellEnd"/>
            <w:r w:rsidR="00F03E44">
              <w:rPr>
                <w:rFonts w:ascii="Times New Roman" w:eastAsia="Times New Roman" w:hAnsi="Times New Roman" w:cs="Times New Roman"/>
                <w:color w:val="000000" w:themeColor="text1"/>
                <w:sz w:val="24"/>
                <w:szCs w:val="24"/>
              </w:rPr>
              <w:t xml:space="preserve"> район,</w:t>
            </w:r>
            <w:r w:rsidR="00C40F79" w:rsidRPr="008105E0">
              <w:rPr>
                <w:rFonts w:ascii="Times New Roman" w:eastAsia="Times New Roman" w:hAnsi="Times New Roman" w:cs="Times New Roman"/>
                <w:color w:val="000000" w:themeColor="text1"/>
                <w:sz w:val="24"/>
                <w:szCs w:val="24"/>
              </w:rPr>
              <w:t xml:space="preserve"> м</w:t>
            </w:r>
            <w:r w:rsidR="00F03E44">
              <w:rPr>
                <w:rFonts w:ascii="Times New Roman" w:eastAsia="Times New Roman" w:hAnsi="Times New Roman" w:cs="Times New Roman"/>
                <w:color w:val="000000" w:themeColor="text1"/>
                <w:sz w:val="24"/>
                <w:szCs w:val="24"/>
              </w:rPr>
              <w:t xml:space="preserve">істо </w:t>
            </w:r>
            <w:r w:rsidR="00C14332">
              <w:rPr>
                <w:rFonts w:ascii="Times New Roman" w:eastAsia="Times New Roman" w:hAnsi="Times New Roman" w:cs="Times New Roman"/>
                <w:color w:val="000000" w:themeColor="text1"/>
                <w:sz w:val="24"/>
                <w:szCs w:val="24"/>
              </w:rPr>
              <w:t xml:space="preserve">Славутич, </w:t>
            </w:r>
            <w:r w:rsidR="00C14332" w:rsidRPr="00D14074">
              <w:rPr>
                <w:rFonts w:ascii="Times New Roman" w:eastAsia="Times New Roman" w:hAnsi="Times New Roman" w:cs="Times New Roman"/>
                <w:sz w:val="24"/>
                <w:szCs w:val="24"/>
                <w:lang w:eastAsia="ru-RU"/>
              </w:rPr>
              <w:t>проспект Незалежності, буд. 15/1А</w:t>
            </w:r>
          </w:p>
          <w:p w:rsidR="00347881" w:rsidRPr="00BF5BEB" w:rsidRDefault="00C14332" w:rsidP="00BF5BEB">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Обсяги: </w:t>
            </w:r>
            <w:r w:rsidR="00BF5BEB">
              <w:rPr>
                <w:rFonts w:ascii="Times New Roman" w:eastAsia="Times New Roman" w:hAnsi="Times New Roman" w:cs="Times New Roman"/>
                <w:sz w:val="24"/>
                <w:szCs w:val="24"/>
                <w:lang w:eastAsia="ru-RU"/>
              </w:rPr>
              <w:t xml:space="preserve"> 1 (одна) послуга</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4.4</w:t>
            </w:r>
          </w:p>
        </w:tc>
        <w:tc>
          <w:tcPr>
            <w:tcW w:w="2748" w:type="dxa"/>
            <w:shd w:val="clear" w:color="auto" w:fill="FFFFFF"/>
          </w:tcPr>
          <w:p w:rsidR="00101555" w:rsidRPr="008105E0" w:rsidRDefault="005C5FBD" w:rsidP="0029190F">
            <w:pPr>
              <w:spacing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строки поставки товарів, </w:t>
            </w:r>
            <w:r>
              <w:rPr>
                <w:rFonts w:ascii="Times New Roman" w:eastAsia="Times New Roman" w:hAnsi="Times New Roman" w:cs="Times New Roman"/>
                <w:color w:val="000000"/>
                <w:sz w:val="24"/>
                <w:szCs w:val="24"/>
              </w:rPr>
              <w:lastRenderedPageBreak/>
              <w:t>виконання робіт, надання послуг</w:t>
            </w:r>
          </w:p>
        </w:tc>
        <w:tc>
          <w:tcPr>
            <w:tcW w:w="6662" w:type="dxa"/>
            <w:gridSpan w:val="2"/>
            <w:shd w:val="clear" w:color="auto" w:fill="FFFFFF"/>
          </w:tcPr>
          <w:p w:rsidR="00101555" w:rsidRPr="008105E0" w:rsidRDefault="004D11C0" w:rsidP="0029190F">
            <w:pPr>
              <w:spacing w:after="120" w:line="240" w:lineRule="auto"/>
              <w:rPr>
                <w:rFonts w:ascii="Times New Roman" w:eastAsia="Times New Roman" w:hAnsi="Times New Roman" w:cs="Times New Roman"/>
                <w:color w:val="000000" w:themeColor="text1"/>
                <w:sz w:val="24"/>
                <w:szCs w:val="24"/>
                <w:u w:val="single"/>
              </w:rPr>
            </w:pPr>
            <w:r>
              <w:rPr>
                <w:rFonts w:ascii="Times New Roman" w:hAnsi="Times New Roman"/>
                <w:color w:val="000000" w:themeColor="text1"/>
                <w:sz w:val="24"/>
                <w:szCs w:val="24"/>
                <w:lang w:eastAsia="ru-RU"/>
              </w:rPr>
              <w:lastRenderedPageBreak/>
              <w:t>До 31 грудня 2023 року включно</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670CD8" w:rsidRPr="008105E0">
              <w:rPr>
                <w:rFonts w:ascii="Times New Roman" w:eastAsia="Times New Roman" w:hAnsi="Times New Roman" w:cs="Times New Roman"/>
                <w:color w:val="000000" w:themeColor="text1"/>
                <w:sz w:val="24"/>
                <w:szCs w:val="24"/>
              </w:rPr>
              <w:t>датками до неї), які надаються 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w:t>
            </w:r>
            <w:r w:rsidRPr="008105E0">
              <w:rPr>
                <w:rFonts w:ascii="Times New Roman" w:eastAsia="Times New Roman" w:hAnsi="Times New Roman" w:cs="Times New Roman"/>
                <w:color w:val="000000" w:themeColor="text1"/>
                <w:sz w:val="24"/>
                <w:szCs w:val="24"/>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4D3" w:rsidRPr="001F0E4E" w:rsidRDefault="006D14D3" w:rsidP="006D14D3">
            <w:pPr>
              <w:widowControl w:val="0"/>
              <w:jc w:val="both"/>
              <w:rPr>
                <w:rFonts w:ascii="Times New Roman" w:eastAsia="Times New Roman" w:hAnsi="Times New Roman" w:cs="Times New Roman"/>
                <w:color w:val="000000" w:themeColor="text1"/>
                <w:sz w:val="24"/>
                <w:szCs w:val="24"/>
                <w:highlight w:val="white"/>
              </w:rPr>
            </w:pPr>
            <w:r w:rsidRPr="001F0E4E">
              <w:rPr>
                <w:rFonts w:ascii="Times New Roman" w:eastAsia="Times New Roman" w:hAnsi="Times New Roman" w:cs="Times New Roman"/>
                <w:color w:val="000000" w:themeColor="text1"/>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F34543" w:rsidRPr="001F0E4E">
              <w:rPr>
                <w:rFonts w:ascii="Times New Roman" w:eastAsia="Times New Roman" w:hAnsi="Times New Roman" w:cs="Times New Roman"/>
                <w:color w:val="000000" w:themeColor="text1"/>
                <w:sz w:val="24"/>
                <w:szCs w:val="24"/>
              </w:rPr>
              <w:t xml:space="preserve"> та</w:t>
            </w:r>
            <w:r w:rsidRPr="001F0E4E">
              <w:rPr>
                <w:rFonts w:ascii="Times New Roman" w:eastAsia="Times New Roman" w:hAnsi="Times New Roman" w:cs="Times New Roman"/>
                <w:color w:val="000000" w:themeColor="text1"/>
                <w:sz w:val="24"/>
                <w:szCs w:val="24"/>
              </w:rPr>
              <w:t xml:space="preserve"> </w:t>
            </w:r>
            <w:r w:rsidRPr="001F0E4E">
              <w:rPr>
                <w:rFonts w:ascii="Times New Roman" w:eastAsia="Times New Roman" w:hAnsi="Times New Roman" w:cs="Times New Roman"/>
                <w:color w:val="000000" w:themeColor="text1"/>
                <w:sz w:val="24"/>
                <w:szCs w:val="24"/>
                <w:highlight w:val="white"/>
              </w:rPr>
              <w:t xml:space="preserve">шляхом завантаження необхідних </w:t>
            </w:r>
            <w:r w:rsidR="00FA3610" w:rsidRPr="001F0E4E">
              <w:rPr>
                <w:rFonts w:ascii="Times New Roman" w:eastAsia="Times New Roman" w:hAnsi="Times New Roman" w:cs="Times New Roman"/>
                <w:color w:val="000000" w:themeColor="text1"/>
                <w:sz w:val="24"/>
                <w:szCs w:val="24"/>
                <w:highlight w:val="white"/>
              </w:rPr>
              <w:t>інформації/</w:t>
            </w:r>
            <w:r w:rsidRPr="001F0E4E">
              <w:rPr>
                <w:rFonts w:ascii="Times New Roman" w:eastAsia="Times New Roman" w:hAnsi="Times New Roman" w:cs="Times New Roman"/>
                <w:color w:val="000000" w:themeColor="text1"/>
                <w:sz w:val="24"/>
                <w:szCs w:val="24"/>
                <w:highlight w:val="white"/>
              </w:rPr>
              <w:t xml:space="preserve">документів через електронну систему закупівель, що підтверджують відповідність </w:t>
            </w:r>
            <w:r w:rsidR="00FA3610" w:rsidRPr="001F0E4E">
              <w:rPr>
                <w:rFonts w:ascii="Times New Roman" w:eastAsia="Times New Roman" w:hAnsi="Times New Roman" w:cs="Times New Roman"/>
                <w:color w:val="000000" w:themeColor="text1"/>
                <w:sz w:val="24"/>
                <w:szCs w:val="24"/>
                <w:highlight w:val="white"/>
              </w:rPr>
              <w:t xml:space="preserve">учасника і його тендерної пропозиції </w:t>
            </w:r>
            <w:r w:rsidRPr="001F0E4E">
              <w:rPr>
                <w:rFonts w:ascii="Times New Roman" w:eastAsia="Times New Roman" w:hAnsi="Times New Roman" w:cs="Times New Roman"/>
                <w:color w:val="000000" w:themeColor="text1"/>
                <w:sz w:val="24"/>
                <w:szCs w:val="24"/>
                <w:highlight w:val="white"/>
              </w:rPr>
              <w:t>вимогам, визначеним замовником</w:t>
            </w:r>
            <w:r w:rsidR="00AB372B" w:rsidRPr="001F0E4E">
              <w:rPr>
                <w:rFonts w:ascii="Times New Roman" w:eastAsia="Times New Roman" w:hAnsi="Times New Roman" w:cs="Times New Roman"/>
                <w:color w:val="000000" w:themeColor="text1"/>
                <w:sz w:val="24"/>
                <w:szCs w:val="24"/>
                <w:highlight w:val="white"/>
              </w:rPr>
              <w:t>, а саме</w:t>
            </w:r>
            <w:r w:rsidRPr="001F0E4E">
              <w:rPr>
                <w:rFonts w:ascii="Times New Roman" w:eastAsia="Times New Roman" w:hAnsi="Times New Roman" w:cs="Times New Roman"/>
                <w:color w:val="000000" w:themeColor="text1"/>
                <w:sz w:val="24"/>
                <w:szCs w:val="24"/>
                <w:highlight w:val="white"/>
              </w:rPr>
              <w:t>:</w:t>
            </w:r>
          </w:p>
          <w:p w:rsidR="008052BF" w:rsidRPr="001F0E4E" w:rsidRDefault="008052BF" w:rsidP="00C454C6">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Pr="001F0E4E">
              <w:rPr>
                <w:rFonts w:ascii="Times New Roman" w:hAnsi="Times New Roman" w:cs="Times New Roman"/>
                <w:b/>
                <w:i/>
                <w:color w:val="000000" w:themeColor="text1"/>
                <w:sz w:val="24"/>
                <w:szCs w:val="24"/>
                <w:lang w:eastAsia="uk-UA"/>
              </w:rPr>
              <w:t>додатку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4543" w:rsidRPr="001F0E4E">
              <w:rPr>
                <w:rFonts w:ascii="Times New Roman" w:eastAsia="Times New Roman" w:hAnsi="Times New Roman" w:cs="Times New Roman"/>
                <w:color w:val="000000" w:themeColor="text1"/>
                <w:sz w:val="24"/>
                <w:szCs w:val="24"/>
              </w:rPr>
              <w:t xml:space="preserve"> в пункті 44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 xml:space="preserve">жує ознайомлення учасника з </w:t>
            </w:r>
            <w:proofErr w:type="spellStart"/>
            <w:r w:rsidR="004C1116">
              <w:rPr>
                <w:rFonts w:ascii="Times New Roman" w:eastAsia="Times New Roman" w:hAnsi="Times New Roman" w:cs="Times New Roman"/>
                <w:color w:val="000000" w:themeColor="text1"/>
                <w:sz w:val="24"/>
                <w:szCs w:val="24"/>
              </w:rPr>
              <w:t>проє</w:t>
            </w:r>
            <w:r w:rsidRPr="001F0E4E">
              <w:rPr>
                <w:rFonts w:ascii="Times New Roman" w:eastAsia="Times New Roman" w:hAnsi="Times New Roman" w:cs="Times New Roman"/>
                <w:color w:val="000000" w:themeColor="text1"/>
                <w:sz w:val="24"/>
                <w:szCs w:val="24"/>
              </w:rPr>
              <w:t>ктом</w:t>
            </w:r>
            <w:proofErr w:type="spellEnd"/>
            <w:r w:rsidRPr="001F0E4E">
              <w:rPr>
                <w:rFonts w:ascii="Times New Roman" w:eastAsia="Times New Roman" w:hAnsi="Times New Roman" w:cs="Times New Roman"/>
                <w:color w:val="000000" w:themeColor="text1"/>
                <w:sz w:val="24"/>
                <w:szCs w:val="24"/>
              </w:rPr>
              <w:t xml:space="preserve"> договору,  наведеному у  </w:t>
            </w:r>
            <w:r w:rsidRPr="001F0E4E">
              <w:rPr>
                <w:rFonts w:ascii="Times New Roman" w:eastAsia="Times New Roman" w:hAnsi="Times New Roman" w:cs="Times New Roman"/>
                <w:b/>
                <w:i/>
                <w:color w:val="000000" w:themeColor="text1"/>
                <w:sz w:val="24"/>
                <w:szCs w:val="24"/>
              </w:rPr>
              <w:t>додатку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5D343D" w:rsidRDefault="005D343D" w:rsidP="00C454C6">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b/>
                <w:i/>
                <w:color w:val="000000" w:themeColor="text1"/>
                <w:sz w:val="24"/>
                <w:szCs w:val="24"/>
                <w:lang w:eastAsia="uk-UA"/>
              </w:rPr>
              <w:t>листа-згоди</w:t>
            </w:r>
            <w:r w:rsidRPr="001F0E4E">
              <w:rPr>
                <w:rFonts w:ascii="Times New Roman" w:hAnsi="Times New Roman" w:cs="Times New Roman"/>
                <w:color w:val="000000" w:themeColor="text1"/>
                <w:sz w:val="24"/>
                <w:szCs w:val="24"/>
                <w:lang w:eastAsia="uk-UA"/>
              </w:rPr>
              <w:t xml:space="preserve"> згідно </w:t>
            </w:r>
            <w:r w:rsidRPr="001F0E4E">
              <w:rPr>
                <w:rFonts w:ascii="Times New Roman" w:hAnsi="Times New Roman" w:cs="Times New Roman"/>
                <w:b/>
                <w:i/>
                <w:color w:val="000000" w:themeColor="text1"/>
                <w:sz w:val="24"/>
                <w:szCs w:val="24"/>
                <w:lang w:eastAsia="uk-UA"/>
              </w:rPr>
              <w:t>з додатком №5</w:t>
            </w:r>
            <w:r w:rsidRPr="001F0E4E">
              <w:rPr>
                <w:rFonts w:ascii="Times New Roman" w:hAnsi="Times New Roman" w:cs="Times New Roman"/>
                <w:color w:val="000000" w:themeColor="text1"/>
                <w:sz w:val="24"/>
                <w:szCs w:val="24"/>
                <w:lang w:eastAsia="uk-UA"/>
              </w:rPr>
              <w:t xml:space="preserve"> до цієї тендерної документації;</w:t>
            </w:r>
          </w:p>
          <w:p w:rsidR="00155ACA" w:rsidRPr="00456DFB" w:rsidRDefault="00155ACA" w:rsidP="00C454C6">
            <w:pPr>
              <w:numPr>
                <w:ilvl w:val="0"/>
                <w:numId w:val="7"/>
              </w:numPr>
              <w:pBdr>
                <w:top w:val="nil"/>
                <w:left w:val="nil"/>
                <w:bottom w:val="nil"/>
                <w:right w:val="nil"/>
                <w:between w:val="nil"/>
              </w:pBdr>
              <w:spacing w:after="120" w:line="240" w:lineRule="auto"/>
              <w:jc w:val="both"/>
              <w:rPr>
                <w:rFonts w:ascii="Times New Roman" w:hAnsi="Times New Roman" w:cs="Times New Roman"/>
                <w:i/>
                <w:color w:val="000000" w:themeColor="text1"/>
                <w:sz w:val="24"/>
                <w:szCs w:val="24"/>
                <w:lang w:eastAsia="uk-UA"/>
              </w:rPr>
            </w:pPr>
            <w:r w:rsidRPr="00DC2A76">
              <w:rPr>
                <w:rFonts w:ascii="Times New Roman" w:eastAsia="Times New Roman" w:hAnsi="Times New Roman" w:cs="Times New Roman"/>
                <w:b/>
                <w:i/>
                <w:color w:val="000000" w:themeColor="text1"/>
                <w:sz w:val="24"/>
                <w:szCs w:val="24"/>
              </w:rPr>
              <w:t>довід</w:t>
            </w:r>
            <w:r>
              <w:rPr>
                <w:rFonts w:ascii="Times New Roman" w:eastAsia="Times New Roman" w:hAnsi="Times New Roman" w:cs="Times New Roman"/>
                <w:b/>
                <w:i/>
                <w:color w:val="000000" w:themeColor="text1"/>
                <w:sz w:val="24"/>
                <w:szCs w:val="24"/>
              </w:rPr>
              <w:t>ки</w:t>
            </w:r>
            <w:r w:rsidRPr="00DC2A76">
              <w:rPr>
                <w:rFonts w:ascii="Times New Roman" w:eastAsia="Times New Roman" w:hAnsi="Times New Roman" w:cs="Times New Roman"/>
                <w:b/>
                <w:i/>
                <w:color w:val="000000" w:themeColor="text1"/>
                <w:sz w:val="24"/>
                <w:szCs w:val="24"/>
              </w:rPr>
              <w:t xml:space="preserve"> у довільній формі</w:t>
            </w:r>
            <w:r w:rsidR="00456DFB">
              <w:rPr>
                <w:rFonts w:ascii="Times New Roman" w:eastAsia="Times New Roman" w:hAnsi="Times New Roman" w:cs="Times New Roman"/>
                <w:color w:val="000000" w:themeColor="text1"/>
                <w:sz w:val="24"/>
                <w:szCs w:val="24"/>
              </w:rPr>
              <w:t>, яка підтверджує</w:t>
            </w:r>
            <w:r>
              <w:rPr>
                <w:rFonts w:ascii="Times New Roman" w:eastAsia="Times New Roman" w:hAnsi="Times New Roman" w:cs="Times New Roman"/>
                <w:color w:val="000000" w:themeColor="text1"/>
                <w:sz w:val="24"/>
                <w:szCs w:val="24"/>
              </w:rPr>
              <w:t xml:space="preserve"> виконання аналогічного за предметом закупівлі договору,  та</w:t>
            </w:r>
            <w:r w:rsidR="00EE0E4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B66D50">
              <w:rPr>
                <w:rFonts w:ascii="Times New Roman" w:eastAsia="Times New Roman" w:hAnsi="Times New Roman" w:cs="Times New Roman"/>
                <w:b/>
                <w:i/>
                <w:color w:val="000000" w:themeColor="text1"/>
                <w:sz w:val="24"/>
                <w:szCs w:val="24"/>
              </w:rPr>
              <w:t>копії</w:t>
            </w:r>
            <w:r w:rsidR="00EE0E45">
              <w:rPr>
                <w:rFonts w:ascii="Times New Roman" w:eastAsia="Times New Roman" w:hAnsi="Times New Roman" w:cs="Times New Roman"/>
                <w:b/>
                <w:i/>
                <w:color w:val="000000" w:themeColor="text1"/>
                <w:sz w:val="24"/>
                <w:szCs w:val="24"/>
              </w:rPr>
              <w:t xml:space="preserve"> зазначеного договору</w:t>
            </w:r>
            <w:r w:rsidRPr="00DC2A76">
              <w:rPr>
                <w:rFonts w:ascii="Times New Roman" w:eastAsia="Times New Roman" w:hAnsi="Times New Roman" w:cs="Times New Roman"/>
                <w:b/>
                <w:i/>
                <w:color w:val="000000" w:themeColor="text1"/>
                <w:sz w:val="24"/>
                <w:szCs w:val="24"/>
              </w:rPr>
              <w:t xml:space="preserve"> з усіма додатками</w:t>
            </w:r>
            <w:r>
              <w:rPr>
                <w:rFonts w:ascii="Times New Roman" w:eastAsia="Times New Roman" w:hAnsi="Times New Roman" w:cs="Times New Roman"/>
                <w:b/>
                <w:i/>
                <w:color w:val="000000" w:themeColor="text1"/>
                <w:sz w:val="24"/>
                <w:szCs w:val="24"/>
              </w:rPr>
              <w:t xml:space="preserve"> та додатковими угодами, </w:t>
            </w:r>
            <w:r>
              <w:rPr>
                <w:rFonts w:ascii="Times New Roman" w:eastAsia="Times New Roman" w:hAnsi="Times New Roman" w:cs="Times New Roman"/>
                <w:color w:val="000000" w:themeColor="text1"/>
                <w:sz w:val="24"/>
                <w:szCs w:val="24"/>
              </w:rPr>
              <w:t xml:space="preserve">які є його невід’ємною частиною </w:t>
            </w:r>
            <w:r w:rsidRPr="00456DFB">
              <w:rPr>
                <w:rFonts w:ascii="Times New Roman" w:eastAsia="Times New Roman" w:hAnsi="Times New Roman" w:cs="Times New Roman"/>
                <w:b/>
                <w:i/>
                <w:color w:val="000000" w:themeColor="text1"/>
                <w:sz w:val="24"/>
                <w:szCs w:val="24"/>
              </w:rPr>
              <w:t xml:space="preserve">(відповідно до </w:t>
            </w:r>
            <w:r w:rsidR="00456DFB">
              <w:rPr>
                <w:rFonts w:ascii="Times New Roman" w:eastAsia="Times New Roman" w:hAnsi="Times New Roman" w:cs="Times New Roman"/>
                <w:b/>
                <w:i/>
                <w:color w:val="000000" w:themeColor="text1"/>
                <w:sz w:val="24"/>
                <w:szCs w:val="24"/>
              </w:rPr>
              <w:t>пункту</w:t>
            </w:r>
            <w:r w:rsidR="00456DFB" w:rsidRPr="00456DFB">
              <w:rPr>
                <w:rFonts w:ascii="Times New Roman" w:eastAsia="Times New Roman" w:hAnsi="Times New Roman" w:cs="Times New Roman"/>
                <w:b/>
                <w:i/>
                <w:color w:val="000000" w:themeColor="text1"/>
                <w:sz w:val="24"/>
                <w:szCs w:val="24"/>
              </w:rPr>
              <w:t> 5 цього Розділу)</w:t>
            </w:r>
            <w:r w:rsidR="00456DFB">
              <w:rPr>
                <w:rFonts w:ascii="Times New Roman" w:eastAsia="Times New Roman" w:hAnsi="Times New Roman" w:cs="Times New Roman"/>
                <w:b/>
                <w:i/>
                <w:color w:val="000000" w:themeColor="text1"/>
                <w:sz w:val="24"/>
                <w:szCs w:val="24"/>
              </w:rPr>
              <w:t>;</w:t>
            </w:r>
          </w:p>
          <w:p w:rsidR="00B75A88" w:rsidRPr="001F0E4E" w:rsidRDefault="00B75A88"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1F0E4E" w:rsidRDefault="00B75A88"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456DFB">
              <w:rPr>
                <w:rFonts w:ascii="Times New Roman" w:eastAsia="Times New Roman" w:hAnsi="Times New Roman" w:cs="Times New Roman"/>
                <w:b/>
                <w:i/>
                <w:color w:val="000000" w:themeColor="text1"/>
                <w:sz w:val="24"/>
                <w:szCs w:val="24"/>
              </w:rPr>
              <w:t>витягу</w:t>
            </w:r>
            <w:r w:rsidRPr="00456DFB">
              <w:rPr>
                <w:rFonts w:ascii="Times New Roman" w:eastAsia="Times New Roman" w:hAnsi="Times New Roman" w:cs="Times New Roman"/>
                <w:b/>
                <w:color w:val="000000" w:themeColor="text1"/>
                <w:sz w:val="24"/>
                <w:szCs w:val="24"/>
              </w:rPr>
              <w:t xml:space="preserve"> </w:t>
            </w:r>
            <w:r w:rsidRPr="00456DFB">
              <w:rPr>
                <w:rFonts w:ascii="Times New Roman" w:eastAsia="Times New Roman" w:hAnsi="Times New Roman" w:cs="Times New Roman"/>
                <w:color w:val="000000" w:themeColor="text1"/>
                <w:sz w:val="24"/>
                <w:szCs w:val="24"/>
              </w:rPr>
              <w:t>з</w:t>
            </w:r>
            <w:r w:rsidRPr="001F0E4E">
              <w:rPr>
                <w:rFonts w:ascii="Times New Roman" w:eastAsia="Times New Roman" w:hAnsi="Times New Roman" w:cs="Times New Roman"/>
                <w:color w:val="000000" w:themeColor="text1"/>
                <w:sz w:val="24"/>
                <w:szCs w:val="24"/>
              </w:rPr>
              <w:t xml:space="preserve"> Єдиного державного реєстру юридичних осіб, фізичних осіб - підприємців та громадських </w:t>
            </w:r>
            <w:r w:rsidRPr="001F0E4E">
              <w:rPr>
                <w:rFonts w:ascii="Times New Roman" w:eastAsia="Times New Roman" w:hAnsi="Times New Roman" w:cs="Times New Roman"/>
                <w:color w:val="000000" w:themeColor="text1"/>
                <w:sz w:val="24"/>
                <w:szCs w:val="24"/>
              </w:rPr>
              <w:lastRenderedPageBreak/>
              <w:t>формувань;</w:t>
            </w:r>
          </w:p>
          <w:p w:rsidR="000C2042" w:rsidRPr="001F0E4E" w:rsidRDefault="000C2042"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про те, що учасник не є громадянином Російської Федерації/Республіки Білорусь (крім тих, що проживають на території України н</w:t>
            </w:r>
            <w:r w:rsidR="006277BE" w:rsidRPr="001F0E4E">
              <w:rPr>
                <w:rFonts w:ascii="Times New Roman" w:eastAsia="Times New Roman" w:hAnsi="Times New Roman" w:cs="Times New Roman"/>
                <w:color w:val="000000" w:themeColor="text1"/>
                <w:sz w:val="24"/>
                <w:szCs w:val="24"/>
              </w:rPr>
              <w:t>а законних підставах); юридичною особою, створеною та зареєстрованою</w:t>
            </w:r>
            <w:r w:rsidRPr="001F0E4E">
              <w:rPr>
                <w:rFonts w:ascii="Times New Roman" w:eastAsia="Times New Roman" w:hAnsi="Times New Roman" w:cs="Times New Roman"/>
                <w:color w:val="000000" w:themeColor="text1"/>
                <w:sz w:val="24"/>
                <w:szCs w:val="24"/>
              </w:rPr>
              <w:t xml:space="preserve"> відповідно до законодавства Російської Федераці</w:t>
            </w:r>
            <w:r w:rsidR="006277BE" w:rsidRPr="001F0E4E">
              <w:rPr>
                <w:rFonts w:ascii="Times New Roman" w:eastAsia="Times New Roman" w:hAnsi="Times New Roman" w:cs="Times New Roman"/>
                <w:color w:val="000000" w:themeColor="text1"/>
                <w:sz w:val="24"/>
                <w:szCs w:val="24"/>
              </w:rPr>
              <w:t>ї/Республіки Білорусь; юридичною осо</w:t>
            </w:r>
            <w:r w:rsidRPr="001F0E4E">
              <w:rPr>
                <w:rFonts w:ascii="Times New Roman" w:eastAsia="Times New Roman" w:hAnsi="Times New Roman" w:cs="Times New Roman"/>
                <w:color w:val="000000" w:themeColor="text1"/>
                <w:sz w:val="24"/>
                <w:szCs w:val="24"/>
              </w:rPr>
              <w:t>б</w:t>
            </w:r>
            <w:r w:rsidR="006277BE" w:rsidRPr="001F0E4E">
              <w:rPr>
                <w:rFonts w:ascii="Times New Roman" w:eastAsia="Times New Roman" w:hAnsi="Times New Roman" w:cs="Times New Roman"/>
                <w:color w:val="000000" w:themeColor="text1"/>
                <w:sz w:val="24"/>
                <w:szCs w:val="24"/>
              </w:rPr>
              <w:t>ою</w:t>
            </w:r>
            <w:r w:rsidRPr="001F0E4E">
              <w:rPr>
                <w:rFonts w:ascii="Times New Roman" w:eastAsia="Times New Roman" w:hAnsi="Times New Roman" w:cs="Times New Roman"/>
                <w:color w:val="000000" w:themeColor="text1"/>
                <w:sz w:val="24"/>
                <w:szCs w:val="24"/>
              </w:rPr>
              <w:t>, створе</w:t>
            </w:r>
            <w:r w:rsidR="006277BE" w:rsidRPr="001F0E4E">
              <w:rPr>
                <w:rFonts w:ascii="Times New Roman" w:eastAsia="Times New Roman" w:hAnsi="Times New Roman" w:cs="Times New Roman"/>
                <w:color w:val="000000" w:themeColor="text1"/>
                <w:sz w:val="24"/>
                <w:szCs w:val="24"/>
              </w:rPr>
              <w:t>ною та зареєстрованою</w:t>
            </w:r>
            <w:r w:rsidRPr="001F0E4E">
              <w:rPr>
                <w:rFonts w:ascii="Times New Roman" w:eastAsia="Times New Roman" w:hAnsi="Times New Roman" w:cs="Times New Roman"/>
                <w:color w:val="000000" w:themeColor="text1"/>
                <w:sz w:val="24"/>
                <w:szCs w:val="24"/>
              </w:rPr>
              <w:t xml:space="preserve">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w:t>
            </w:r>
            <w:r w:rsidR="006277BE" w:rsidRPr="001F0E4E">
              <w:rPr>
                <w:rFonts w:ascii="Times New Roman" w:eastAsia="Times New Roman" w:hAnsi="Times New Roman" w:cs="Times New Roman"/>
                <w:color w:val="000000" w:themeColor="text1"/>
                <w:sz w:val="24"/>
                <w:szCs w:val="24"/>
              </w:rPr>
              <w:t>конн</w:t>
            </w:r>
            <w:r w:rsidR="006E5CCE" w:rsidRPr="001F0E4E">
              <w:rPr>
                <w:rFonts w:ascii="Times New Roman" w:eastAsia="Times New Roman" w:hAnsi="Times New Roman" w:cs="Times New Roman"/>
                <w:color w:val="000000" w:themeColor="text1"/>
                <w:sz w:val="24"/>
                <w:szCs w:val="24"/>
              </w:rPr>
              <w:t>их підставах), або юридична особа, створена та зареєстрована</w:t>
            </w:r>
            <w:r w:rsidRPr="001F0E4E">
              <w:rPr>
                <w:rFonts w:ascii="Times New Roman" w:eastAsia="Times New Roman" w:hAnsi="Times New Roman" w:cs="Times New Roman"/>
                <w:color w:val="000000" w:themeColor="text1"/>
                <w:sz w:val="24"/>
                <w:szCs w:val="24"/>
              </w:rPr>
              <w:t xml:space="preserve"> відповідно до законодавства Російської Федерації/Республіки Білорусь;</w:t>
            </w:r>
          </w:p>
          <w:p w:rsidR="00C454C6" w:rsidRPr="00C454C6" w:rsidRDefault="00285180" w:rsidP="00C454C6">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p>
          <w:p w:rsidR="00635365" w:rsidRPr="00C454C6" w:rsidRDefault="004830DC" w:rsidP="00C454C6">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4830DC">
              <w:rPr>
                <w:rFonts w:ascii="Times New Roman" w:eastAsia="Times New Roman" w:hAnsi="Times New Roman" w:cs="Times New Roman"/>
                <w:b/>
                <w:i/>
                <w:color w:val="000000" w:themeColor="text1"/>
                <w:sz w:val="24"/>
                <w:szCs w:val="24"/>
              </w:rPr>
              <w:t>довідки</w:t>
            </w:r>
            <w:r>
              <w:rPr>
                <w:rFonts w:ascii="Times New Roman" w:eastAsia="Times New Roman" w:hAnsi="Times New Roman" w:cs="Times New Roman"/>
                <w:color w:val="000000" w:themeColor="text1"/>
                <w:sz w:val="24"/>
                <w:szCs w:val="24"/>
              </w:rPr>
              <w:t xml:space="preserve"> з </w:t>
            </w:r>
            <w:r w:rsidR="00F03E44">
              <w:rPr>
                <w:rFonts w:ascii="Times New Roman" w:eastAsia="Times New Roman" w:hAnsi="Times New Roman" w:cs="Times New Roman"/>
                <w:color w:val="000000" w:themeColor="text1"/>
                <w:sz w:val="24"/>
                <w:szCs w:val="24"/>
              </w:rPr>
              <w:t>інформаці</w:t>
            </w:r>
            <w:r>
              <w:rPr>
                <w:rFonts w:ascii="Times New Roman" w:eastAsia="Times New Roman" w:hAnsi="Times New Roman" w:cs="Times New Roman"/>
                <w:color w:val="000000" w:themeColor="text1"/>
                <w:sz w:val="24"/>
                <w:szCs w:val="24"/>
              </w:rPr>
              <w:t>єю</w:t>
            </w:r>
            <w:r w:rsidR="00C454C6" w:rsidRPr="00C454C6">
              <w:rPr>
                <w:rFonts w:ascii="Times New Roman" w:eastAsia="Times New Roman" w:hAnsi="Times New Roman" w:cs="Times New Roman"/>
                <w:color w:val="000000" w:themeColor="text1"/>
                <w:sz w:val="24"/>
                <w:szCs w:val="24"/>
              </w:rPr>
              <w:t xml:space="preserve"> щодо кожного  субпідрядника/ співвиконавця у </w:t>
            </w:r>
            <w:r w:rsidR="00F03E44">
              <w:rPr>
                <w:rFonts w:ascii="Times New Roman" w:eastAsia="Times New Roman" w:hAnsi="Times New Roman" w:cs="Times New Roman"/>
                <w:color w:val="000000" w:themeColor="text1"/>
                <w:sz w:val="24"/>
                <w:szCs w:val="24"/>
              </w:rPr>
              <w:t>разі залучення (</w:t>
            </w:r>
            <w:r w:rsidR="00F03E44" w:rsidRPr="00F03E44">
              <w:rPr>
                <w:rFonts w:ascii="Times New Roman" w:eastAsia="Times New Roman" w:hAnsi="Times New Roman" w:cs="Times New Roman"/>
                <w:b/>
                <w:i/>
                <w:color w:val="000000" w:themeColor="text1"/>
                <w:sz w:val="24"/>
                <w:szCs w:val="24"/>
              </w:rPr>
              <w:t>відповідно до пункту</w:t>
            </w:r>
            <w:r w:rsidR="00456DFB">
              <w:rPr>
                <w:rFonts w:ascii="Times New Roman" w:eastAsia="Times New Roman" w:hAnsi="Times New Roman" w:cs="Times New Roman"/>
                <w:b/>
                <w:i/>
                <w:color w:val="000000" w:themeColor="text1"/>
                <w:sz w:val="24"/>
                <w:szCs w:val="24"/>
              </w:rPr>
              <w:t xml:space="preserve"> 7 цього</w:t>
            </w:r>
            <w:r w:rsidR="00C454C6" w:rsidRPr="00F03E44">
              <w:rPr>
                <w:rFonts w:ascii="Times New Roman" w:eastAsia="Times New Roman" w:hAnsi="Times New Roman" w:cs="Times New Roman"/>
                <w:b/>
                <w:i/>
                <w:color w:val="000000" w:themeColor="text1"/>
                <w:sz w:val="24"/>
                <w:szCs w:val="24"/>
              </w:rPr>
              <w:t xml:space="preserve"> Розділу</w:t>
            </w:r>
            <w:r w:rsidR="00C454C6">
              <w:rPr>
                <w:rFonts w:ascii="Times New Roman" w:eastAsia="Times New Roman" w:hAnsi="Times New Roman" w:cs="Times New Roman"/>
                <w:color w:val="000000" w:themeColor="text1"/>
                <w:sz w:val="24"/>
                <w:szCs w:val="24"/>
              </w:rPr>
              <w:t>)</w:t>
            </w:r>
            <w:r w:rsidR="00C454C6" w:rsidRPr="00C454C6">
              <w:rPr>
                <w:rFonts w:ascii="Times New Roman" w:eastAsia="Times New Roman" w:hAnsi="Times New Roman" w:cs="Times New Roman"/>
                <w:color w:val="000000" w:themeColor="text1"/>
                <w:sz w:val="24"/>
                <w:szCs w:val="24"/>
              </w:rPr>
              <w:t>;</w:t>
            </w:r>
          </w:p>
          <w:p w:rsidR="0047062F" w:rsidRPr="001F0E4E" w:rsidRDefault="0047062F" w:rsidP="00C454C6">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в довільній формі</w:t>
            </w:r>
            <w:r w:rsidRPr="001F0E4E">
              <w:rPr>
                <w:rFonts w:ascii="Times New Roman" w:eastAsia="Times New Roman" w:hAnsi="Times New Roman" w:cs="Times New Roman"/>
                <w:color w:val="000000" w:themeColor="text1"/>
                <w:sz w:val="24"/>
                <w:szCs w:val="24"/>
              </w:rPr>
              <w:t xml:space="preserve"> про те, що</w:t>
            </w:r>
            <w:r w:rsidRPr="001F0E4E">
              <w:rPr>
                <w:color w:val="000000" w:themeColor="text1"/>
              </w:rPr>
              <w:t xml:space="preserve"> </w:t>
            </w:r>
            <w:r w:rsidRPr="001F0E4E">
              <w:rPr>
                <w:rFonts w:ascii="Times New Roman" w:eastAsia="Times New Roman" w:hAnsi="Times New Roman" w:cs="Times New Roman"/>
                <w:color w:val="000000" w:themeColor="text1"/>
                <w:sz w:val="24"/>
                <w:szCs w:val="24"/>
              </w:rPr>
              <w:t>учасник процедури закупівлі не є контрагентом, який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w:t>
            </w:r>
            <w:r w:rsidR="006E5F95" w:rsidRPr="001F0E4E">
              <w:rPr>
                <w:rFonts w:ascii="Times New Roman" w:eastAsia="Times New Roman" w:hAnsi="Times New Roman" w:cs="Times New Roman"/>
                <w:color w:val="000000" w:themeColor="text1"/>
                <w:sz w:val="24"/>
                <w:szCs w:val="24"/>
              </w:rPr>
              <w:t xml:space="preserve"> та/або відшкодування збитків – </w:t>
            </w:r>
            <w:r w:rsidRPr="001F0E4E">
              <w:rPr>
                <w:rFonts w:ascii="Times New Roman" w:eastAsia="Times New Roman" w:hAnsi="Times New Roman" w:cs="Times New Roman"/>
                <w:color w:val="000000" w:themeColor="text1"/>
                <w:sz w:val="24"/>
                <w:szCs w:val="24"/>
              </w:rPr>
              <w:t>протягом трьох років з дати достроко</w:t>
            </w:r>
            <w:r w:rsidR="00FF070F" w:rsidRPr="001F0E4E">
              <w:rPr>
                <w:rFonts w:ascii="Times New Roman" w:eastAsia="Times New Roman" w:hAnsi="Times New Roman" w:cs="Times New Roman"/>
                <w:color w:val="000000" w:themeColor="text1"/>
                <w:sz w:val="24"/>
                <w:szCs w:val="24"/>
              </w:rPr>
              <w:t>вого розірвання такого договору.*</w:t>
            </w:r>
          </w:p>
          <w:p w:rsidR="0047062F" w:rsidRPr="001F0E4E" w:rsidRDefault="0047062F" w:rsidP="0047062F">
            <w:pPr>
              <w:spacing w:after="120" w:line="240" w:lineRule="auto"/>
              <w:ind w:left="720"/>
              <w:jc w:val="both"/>
              <w:rPr>
                <w:rFonts w:ascii="Times New Roman" w:eastAsia="Times New Roman" w:hAnsi="Times New Roman" w:cs="Times New Roman"/>
                <w:i/>
                <w:color w:val="000000" w:themeColor="text1"/>
                <w:sz w:val="24"/>
                <w:szCs w:val="24"/>
              </w:rPr>
            </w:pPr>
            <w:r w:rsidRPr="001F0E4E">
              <w:rPr>
                <w:rFonts w:ascii="Times New Roman" w:hAnsi="Times New Roman" w:cs="Times New Roman"/>
                <w:i/>
                <w:color w:val="000000" w:themeColor="text1"/>
                <w:sz w:val="24"/>
                <w:szCs w:val="24"/>
                <w:shd w:val="clear" w:color="auto" w:fill="FFFFFF"/>
              </w:rPr>
              <w:t>*</w:t>
            </w:r>
            <w:r w:rsidR="00C95162" w:rsidRPr="001F0E4E">
              <w:rPr>
                <w:rFonts w:ascii="Times New Roman" w:hAnsi="Times New Roman" w:cs="Times New Roman"/>
                <w:i/>
                <w:color w:val="000000" w:themeColor="text1"/>
                <w:sz w:val="24"/>
                <w:szCs w:val="24"/>
                <w:shd w:val="clear" w:color="auto" w:fill="FFFFFF"/>
              </w:rPr>
              <w:t xml:space="preserve"> </w:t>
            </w:r>
            <w:r w:rsidRPr="001F0E4E">
              <w:rPr>
                <w:rFonts w:ascii="Times New Roman" w:hAnsi="Times New Roman" w:cs="Times New Roman"/>
                <w:i/>
                <w:color w:val="000000" w:themeColor="text1"/>
                <w:sz w:val="24"/>
                <w:szCs w:val="24"/>
                <w:shd w:val="clear" w:color="auto" w:fill="FFFFFF"/>
              </w:rPr>
              <w:t xml:space="preserve">Учасник процедури закупівлі, що перебуває в обставинах, зазначених у цьому пункті, може надати підтвердження </w:t>
            </w:r>
            <w:r w:rsidR="007E712D" w:rsidRPr="001F0E4E">
              <w:rPr>
                <w:rFonts w:ascii="Times New Roman" w:hAnsi="Times New Roman" w:cs="Times New Roman"/>
                <w:i/>
                <w:color w:val="000000" w:themeColor="text1"/>
                <w:sz w:val="24"/>
                <w:szCs w:val="24"/>
                <w:shd w:val="clear" w:color="auto" w:fill="FFFFFF"/>
              </w:rPr>
              <w:t xml:space="preserve">(у вигляді довідки в довільній формі) </w:t>
            </w:r>
            <w:r w:rsidRPr="001F0E4E">
              <w:rPr>
                <w:rFonts w:ascii="Times New Roman" w:hAnsi="Times New Roman" w:cs="Times New Roman"/>
                <w:i/>
                <w:color w:val="000000" w:themeColor="text1"/>
                <w:sz w:val="24"/>
                <w:szCs w:val="24"/>
                <w:shd w:val="clear" w:color="auto" w:fill="FFFFFF"/>
              </w:rPr>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00C95162" w:rsidRPr="001F0E4E">
              <w:rPr>
                <w:rFonts w:ascii="Times New Roman" w:hAnsi="Times New Roman" w:cs="Times New Roman"/>
                <w:i/>
                <w:color w:val="000000" w:themeColor="text1"/>
                <w:sz w:val="24"/>
                <w:szCs w:val="24"/>
                <w:shd w:val="clear" w:color="auto" w:fill="FFFFFF"/>
              </w:rPr>
              <w:t>буде вважати, що</w:t>
            </w:r>
            <w:r w:rsidRPr="001F0E4E">
              <w:rPr>
                <w:rFonts w:ascii="Times New Roman" w:hAnsi="Times New Roman" w:cs="Times New Roman"/>
                <w:i/>
                <w:color w:val="000000" w:themeColor="text1"/>
                <w:sz w:val="24"/>
                <w:szCs w:val="24"/>
                <w:shd w:val="clear" w:color="auto" w:fill="FFFFFF"/>
              </w:rPr>
              <w:t xml:space="preserve"> таке підтвердження </w:t>
            </w:r>
            <w:r w:rsidR="00C95162" w:rsidRPr="001F0E4E">
              <w:rPr>
                <w:rFonts w:ascii="Times New Roman" w:hAnsi="Times New Roman" w:cs="Times New Roman"/>
                <w:i/>
                <w:color w:val="000000" w:themeColor="text1"/>
                <w:sz w:val="24"/>
                <w:szCs w:val="24"/>
                <w:shd w:val="clear" w:color="auto" w:fill="FFFFFF"/>
              </w:rPr>
              <w:t xml:space="preserve">є </w:t>
            </w:r>
            <w:r w:rsidRPr="001F0E4E">
              <w:rPr>
                <w:rFonts w:ascii="Times New Roman" w:hAnsi="Times New Roman" w:cs="Times New Roman"/>
                <w:i/>
                <w:color w:val="000000" w:themeColor="text1"/>
                <w:sz w:val="24"/>
                <w:szCs w:val="24"/>
                <w:shd w:val="clear" w:color="auto" w:fill="FFFFFF"/>
              </w:rPr>
              <w:t>достатнім, учаснику процедури закупівлі не може бути відмовлено в участі в процедурі закупівлі.</w:t>
            </w:r>
          </w:p>
          <w:p w:rsidR="00AB372B" w:rsidRPr="001F0E4E" w:rsidRDefault="00AB372B" w:rsidP="00C454C6">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lastRenderedPageBreak/>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C454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Pr="001F0E4E"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5C6B4B" w:rsidRPr="001F0E4E">
              <w:rPr>
                <w:rFonts w:ascii="Times New Roman" w:eastAsia="Times New Roman" w:hAnsi="Times New Roman" w:cs="Times New Roman"/>
                <w:b/>
                <w:color w:val="000000" w:themeColor="text1"/>
                <w:sz w:val="24"/>
                <w:szCs w:val="24"/>
              </w:rPr>
              <w:t>ія учасника мають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93AF5">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93AF5">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93AF5">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 xml:space="preserve">уживання розділових знаків та відмінювання слів у реченні;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101555" w:rsidRPr="001F0E4E" w:rsidRDefault="00B1186F" w:rsidP="00193AF5">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w:t>
            </w:r>
            <w:r w:rsidRPr="001F0E4E">
              <w:rPr>
                <w:rFonts w:ascii="Times New Roman" w:eastAsia="Times New Roman" w:hAnsi="Times New Roman" w:cs="Times New Roman"/>
                <w:color w:val="000000" w:themeColor="text1"/>
                <w:sz w:val="24"/>
                <w:szCs w:val="24"/>
              </w:rPr>
              <w:lastRenderedPageBreak/>
              <w:t xml:space="preserve">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9075A3">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1" w:name="_heading=h.ftj7vaqoric" w:colFirst="0" w:colLast="0"/>
            <w:bookmarkEnd w:id="1"/>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Умови повернення чи неповернення забезпечення тендерної </w:t>
            </w:r>
            <w:r w:rsidRPr="001F0E4E">
              <w:rPr>
                <w:rFonts w:ascii="Times New Roman" w:eastAsia="Times New Roman" w:hAnsi="Times New Roman" w:cs="Times New Roman"/>
                <w:b/>
                <w:color w:val="000000" w:themeColor="text1"/>
                <w:sz w:val="24"/>
                <w:szCs w:val="24"/>
              </w:rPr>
              <w:lastRenderedPageBreak/>
              <w:t>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1F0E4E" w:rsidRPr="001F0E4E">
              <w:rPr>
                <w:rFonts w:ascii="Times New Roman" w:eastAsia="Times New Roman" w:hAnsi="Times New Roman" w:cs="Times New Roman"/>
                <w:b/>
                <w:color w:val="000000" w:themeColor="text1"/>
                <w:sz w:val="24"/>
                <w:szCs w:val="24"/>
              </w:rPr>
              <w:t xml:space="preserve">28  та пунктом 44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0"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B60695" w:rsidRDefault="00B60695" w:rsidP="0029190F">
            <w:pPr>
              <w:spacing w:after="120" w:line="240" w:lineRule="auto"/>
              <w:jc w:val="both"/>
              <w:rPr>
                <w:rFonts w:ascii="Times New Roman" w:eastAsia="Times New Roman" w:hAnsi="Times New Roman" w:cs="Times New Roman"/>
                <w:b/>
                <w:i/>
                <w:color w:val="000000" w:themeColor="text1"/>
                <w:sz w:val="24"/>
                <w:szCs w:val="24"/>
              </w:rPr>
            </w:pPr>
            <w:r w:rsidRPr="00B60695">
              <w:rPr>
                <w:rFonts w:ascii="Times New Roman" w:eastAsia="Times New Roman" w:hAnsi="Times New Roman" w:cs="Times New Roman"/>
                <w:color w:val="000000" w:themeColor="text1"/>
                <w:sz w:val="24"/>
                <w:szCs w:val="24"/>
              </w:rPr>
              <w:t xml:space="preserve">Замовником встановлюється </w:t>
            </w:r>
            <w:r w:rsidR="009075A3">
              <w:rPr>
                <w:rFonts w:ascii="Times New Roman" w:eastAsia="Times New Roman" w:hAnsi="Times New Roman" w:cs="Times New Roman"/>
                <w:color w:val="000000" w:themeColor="text1"/>
                <w:sz w:val="24"/>
                <w:szCs w:val="24"/>
              </w:rPr>
              <w:t xml:space="preserve">один </w:t>
            </w:r>
            <w:r w:rsidRPr="00B60695">
              <w:rPr>
                <w:rFonts w:ascii="Times New Roman" w:eastAsia="Times New Roman" w:hAnsi="Times New Roman" w:cs="Times New Roman"/>
                <w:color w:val="000000" w:themeColor="text1"/>
                <w:sz w:val="24"/>
                <w:szCs w:val="24"/>
              </w:rPr>
              <w:t xml:space="preserve">кваліфікаційний критерій: </w:t>
            </w:r>
            <w:r w:rsidRPr="00B60695">
              <w:rPr>
                <w:rFonts w:ascii="Times New Roman" w:eastAsia="Times New Roman" w:hAnsi="Times New Roman" w:cs="Times New Roman"/>
                <w:b/>
                <w:i/>
                <w:color w:val="000000" w:themeColor="text1"/>
                <w:sz w:val="24"/>
                <w:szCs w:val="24"/>
              </w:rPr>
              <w:t>наявність документально підтвердженого досвіду вик</w:t>
            </w:r>
            <w:r>
              <w:rPr>
                <w:rFonts w:ascii="Times New Roman" w:eastAsia="Times New Roman" w:hAnsi="Times New Roman" w:cs="Times New Roman"/>
                <w:b/>
                <w:i/>
                <w:color w:val="000000" w:themeColor="text1"/>
                <w:sz w:val="24"/>
                <w:szCs w:val="24"/>
              </w:rPr>
              <w:t xml:space="preserve">онання аналогічного </w:t>
            </w:r>
            <w:r w:rsidRPr="00B60695">
              <w:rPr>
                <w:rFonts w:ascii="Times New Roman" w:eastAsia="Times New Roman" w:hAnsi="Times New Roman" w:cs="Times New Roman"/>
                <w:b/>
                <w:i/>
                <w:color w:val="000000" w:themeColor="text1"/>
                <w:sz w:val="24"/>
                <w:szCs w:val="24"/>
              </w:rPr>
              <w:t xml:space="preserve"> за предмет</w:t>
            </w:r>
            <w:r>
              <w:rPr>
                <w:rFonts w:ascii="Times New Roman" w:eastAsia="Times New Roman" w:hAnsi="Times New Roman" w:cs="Times New Roman"/>
                <w:b/>
                <w:i/>
                <w:color w:val="000000" w:themeColor="text1"/>
                <w:sz w:val="24"/>
                <w:szCs w:val="24"/>
              </w:rPr>
              <w:t>ом закупівлі договору.</w:t>
            </w:r>
          </w:p>
          <w:p w:rsidR="008E4E38" w:rsidRPr="008E4E38" w:rsidRDefault="008E4E38" w:rsidP="0029190F">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якості </w:t>
            </w:r>
            <w:r w:rsidRPr="008E4E38">
              <w:rPr>
                <w:rFonts w:ascii="Times New Roman" w:eastAsia="Times New Roman" w:hAnsi="Times New Roman" w:cs="Times New Roman"/>
                <w:color w:val="000000" w:themeColor="text1"/>
                <w:sz w:val="24"/>
                <w:szCs w:val="24"/>
              </w:rPr>
              <w:t>документального</w:t>
            </w:r>
            <w:r>
              <w:rPr>
                <w:rFonts w:ascii="Times New Roman" w:eastAsia="Times New Roman" w:hAnsi="Times New Roman" w:cs="Times New Roman"/>
                <w:color w:val="000000" w:themeColor="text1"/>
                <w:sz w:val="24"/>
                <w:szCs w:val="24"/>
              </w:rPr>
              <w:t xml:space="preserve"> підтвердженої інформації про </w:t>
            </w:r>
            <w:r w:rsidR="0019606B">
              <w:rPr>
                <w:rFonts w:ascii="Times New Roman" w:eastAsia="Times New Roman" w:hAnsi="Times New Roman" w:cs="Times New Roman"/>
                <w:color w:val="000000" w:themeColor="text1"/>
                <w:sz w:val="24"/>
                <w:szCs w:val="24"/>
              </w:rPr>
              <w:t xml:space="preserve"> відповідність кваліфікаційному критерію</w:t>
            </w:r>
            <w:r>
              <w:rPr>
                <w:rFonts w:ascii="Times New Roman" w:eastAsia="Times New Roman" w:hAnsi="Times New Roman" w:cs="Times New Roman"/>
                <w:color w:val="000000" w:themeColor="text1"/>
                <w:sz w:val="24"/>
                <w:szCs w:val="24"/>
              </w:rPr>
              <w:t xml:space="preserve"> учасники у </w:t>
            </w:r>
            <w:r w:rsidR="0036342B">
              <w:rPr>
                <w:rFonts w:ascii="Times New Roman" w:eastAsia="Times New Roman" w:hAnsi="Times New Roman" w:cs="Times New Roman"/>
                <w:color w:val="000000" w:themeColor="text1"/>
                <w:sz w:val="24"/>
                <w:szCs w:val="24"/>
              </w:rPr>
              <w:t xml:space="preserve">складі своїх пропозицій повинні надати </w:t>
            </w:r>
            <w:r w:rsidR="0036342B" w:rsidRPr="00DC2A76">
              <w:rPr>
                <w:rFonts w:ascii="Times New Roman" w:eastAsia="Times New Roman" w:hAnsi="Times New Roman" w:cs="Times New Roman"/>
                <w:b/>
                <w:i/>
                <w:color w:val="000000" w:themeColor="text1"/>
                <w:sz w:val="24"/>
                <w:szCs w:val="24"/>
              </w:rPr>
              <w:t>довідку у довільній формі</w:t>
            </w:r>
            <w:r w:rsidR="0036342B">
              <w:rPr>
                <w:rFonts w:ascii="Times New Roman" w:eastAsia="Times New Roman" w:hAnsi="Times New Roman" w:cs="Times New Roman"/>
                <w:color w:val="000000" w:themeColor="text1"/>
                <w:sz w:val="24"/>
                <w:szCs w:val="24"/>
              </w:rPr>
              <w:t xml:space="preserve"> </w:t>
            </w:r>
            <w:r w:rsidR="00DC2A76">
              <w:rPr>
                <w:rFonts w:ascii="Times New Roman" w:eastAsia="Times New Roman" w:hAnsi="Times New Roman" w:cs="Times New Roman"/>
                <w:color w:val="000000" w:themeColor="text1"/>
                <w:sz w:val="24"/>
                <w:szCs w:val="24"/>
              </w:rPr>
              <w:t xml:space="preserve">про виконання </w:t>
            </w:r>
            <w:r w:rsidR="0036342B">
              <w:rPr>
                <w:rFonts w:ascii="Times New Roman" w:eastAsia="Times New Roman" w:hAnsi="Times New Roman" w:cs="Times New Roman"/>
                <w:color w:val="000000" w:themeColor="text1"/>
                <w:sz w:val="24"/>
                <w:szCs w:val="24"/>
              </w:rPr>
              <w:t xml:space="preserve">аналогічного за предметом закупівлі </w:t>
            </w:r>
            <w:r w:rsidR="00DC2A76">
              <w:rPr>
                <w:rFonts w:ascii="Times New Roman" w:eastAsia="Times New Roman" w:hAnsi="Times New Roman" w:cs="Times New Roman"/>
                <w:color w:val="000000" w:themeColor="text1"/>
                <w:sz w:val="24"/>
                <w:szCs w:val="24"/>
              </w:rPr>
              <w:t xml:space="preserve">договору,  та </w:t>
            </w:r>
            <w:r w:rsidR="00DC2A76" w:rsidRPr="00192242">
              <w:rPr>
                <w:rFonts w:ascii="Times New Roman" w:eastAsia="Times New Roman" w:hAnsi="Times New Roman" w:cs="Times New Roman"/>
                <w:b/>
                <w:i/>
                <w:color w:val="000000" w:themeColor="text1"/>
                <w:sz w:val="24"/>
                <w:szCs w:val="24"/>
              </w:rPr>
              <w:t xml:space="preserve"> </w:t>
            </w:r>
            <w:r w:rsidR="00DC2A76" w:rsidRPr="00DC2A76">
              <w:rPr>
                <w:rFonts w:ascii="Times New Roman" w:eastAsia="Times New Roman" w:hAnsi="Times New Roman" w:cs="Times New Roman"/>
                <w:b/>
                <w:i/>
                <w:color w:val="000000" w:themeColor="text1"/>
                <w:sz w:val="24"/>
                <w:szCs w:val="24"/>
              </w:rPr>
              <w:t>копію</w:t>
            </w:r>
            <w:r w:rsidR="0019606B">
              <w:rPr>
                <w:rFonts w:ascii="Times New Roman" w:eastAsia="Times New Roman" w:hAnsi="Times New Roman" w:cs="Times New Roman"/>
                <w:b/>
                <w:i/>
                <w:color w:val="000000" w:themeColor="text1"/>
                <w:sz w:val="24"/>
                <w:szCs w:val="24"/>
              </w:rPr>
              <w:t xml:space="preserve"> зазначеного договору</w:t>
            </w:r>
            <w:r w:rsidR="0036342B" w:rsidRPr="00DC2A76">
              <w:rPr>
                <w:rFonts w:ascii="Times New Roman" w:eastAsia="Times New Roman" w:hAnsi="Times New Roman" w:cs="Times New Roman"/>
                <w:b/>
                <w:i/>
                <w:color w:val="000000" w:themeColor="text1"/>
                <w:sz w:val="24"/>
                <w:szCs w:val="24"/>
              </w:rPr>
              <w:t xml:space="preserve"> з усіма додатками</w:t>
            </w:r>
            <w:r w:rsidR="00155ACA">
              <w:rPr>
                <w:rFonts w:ascii="Times New Roman" w:eastAsia="Times New Roman" w:hAnsi="Times New Roman" w:cs="Times New Roman"/>
                <w:b/>
                <w:i/>
                <w:color w:val="000000" w:themeColor="text1"/>
                <w:sz w:val="24"/>
                <w:szCs w:val="24"/>
              </w:rPr>
              <w:t xml:space="preserve"> та додатковими угодами</w:t>
            </w:r>
            <w:r w:rsidR="0036342B">
              <w:rPr>
                <w:rFonts w:ascii="Times New Roman" w:eastAsia="Times New Roman" w:hAnsi="Times New Roman" w:cs="Times New Roman"/>
                <w:color w:val="000000" w:themeColor="text1"/>
                <w:sz w:val="24"/>
                <w:szCs w:val="24"/>
              </w:rPr>
              <w:t>, які є його невід’ємною частиною</w:t>
            </w:r>
            <w:r w:rsidR="00DC2A76">
              <w:rPr>
                <w:rFonts w:ascii="Times New Roman" w:eastAsia="Times New Roman" w:hAnsi="Times New Roman" w:cs="Times New Roman"/>
                <w:color w:val="000000" w:themeColor="text1"/>
                <w:sz w:val="24"/>
                <w:szCs w:val="24"/>
              </w:rPr>
              <w:t xml:space="preserve">. </w:t>
            </w:r>
          </w:p>
          <w:p w:rsidR="00101555"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hyperlink r:id="rId11" w:anchor="n159" w:history="1">
              <w:r w:rsidR="006F7829" w:rsidRPr="001F0E4E">
                <w:rPr>
                  <w:rFonts w:ascii="Times New Roman" w:eastAsia="Times New Roman" w:hAnsi="Times New Roman" w:cs="Times New Roman"/>
                  <w:color w:val="000000" w:themeColor="text1"/>
                  <w:sz w:val="24"/>
                  <w:szCs w:val="24"/>
                </w:rPr>
                <w:t>пунктом 44</w:t>
              </w:r>
            </w:hyperlink>
            <w:r w:rsidR="002D09FC" w:rsidRPr="001F0E4E">
              <w:rPr>
                <w:rFonts w:ascii="Times New Roman" w:eastAsia="Times New Roman" w:hAnsi="Times New Roman" w:cs="Times New Roman"/>
                <w:color w:val="000000" w:themeColor="text1"/>
                <w:sz w:val="24"/>
                <w:szCs w:val="24"/>
              </w:rPr>
              <w:t>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Згідно з пунктом третім частини другої статті 22 Закону, 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Pr="001F0E4E">
              <w:rPr>
                <w:rFonts w:ascii="Times New Roman" w:eastAsia="Times New Roman" w:hAnsi="Times New Roman" w:cs="Times New Roman"/>
                <w:color w:val="000000" w:themeColor="text1"/>
                <w:sz w:val="24"/>
                <w:szCs w:val="24"/>
              </w:rPr>
              <w:t xml:space="preserve"> до предмета закупівлі зазначена</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4830DC" w:rsidP="0029190F">
            <w:pPr>
              <w:spacing w:after="120" w:line="240" w:lineRule="auto"/>
              <w:jc w:val="both"/>
              <w:rPr>
                <w:rFonts w:ascii="Times New Roman" w:eastAsia="Times New Roman" w:hAnsi="Times New Roman" w:cs="Times New Roman"/>
                <w:color w:val="000000" w:themeColor="text1"/>
                <w:sz w:val="24"/>
                <w:szCs w:val="24"/>
              </w:rPr>
            </w:pPr>
            <w:r w:rsidRPr="004830DC">
              <w:rPr>
                <w:rFonts w:ascii="Times New Roman" w:eastAsia="Times New Roman" w:hAnsi="Times New Roman" w:cs="Times New Roman"/>
                <w:color w:val="000000"/>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w:t>
            </w:r>
            <w:r w:rsidRPr="004830DC">
              <w:rPr>
                <w:rFonts w:ascii="Times New Roman" w:eastAsia="Times New Roman" w:hAnsi="Times New Roman" w:cs="Times New Roman"/>
                <w:b/>
                <w:i/>
                <w:color w:val="000000"/>
                <w:sz w:val="24"/>
                <w:szCs w:val="24"/>
                <w:highlight w:val="white"/>
              </w:rPr>
              <w:t>довідку</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830DC">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w:t>
            </w:r>
            <w:r>
              <w:rPr>
                <w:rFonts w:ascii="Times New Roman" w:eastAsia="Times New Roman" w:hAnsi="Times New Roman" w:cs="Times New Roman"/>
                <w:color w:val="000000"/>
                <w:sz w:val="24"/>
                <w:szCs w:val="24"/>
                <w:highlight w:val="white"/>
              </w:rPr>
              <w:lastRenderedPageBreak/>
              <w:t xml:space="preserve">обсязі не менше ніж 20 відсотків від вартості договору про закупівлю </w:t>
            </w:r>
            <w:r w:rsidRPr="004830DC">
              <w:rPr>
                <w:rFonts w:ascii="Times New Roman" w:eastAsia="Times New Roman" w:hAnsi="Times New Roman" w:cs="Times New Roman"/>
                <w:b/>
                <w:i/>
                <w:color w:val="000000"/>
                <w:sz w:val="24"/>
                <w:szCs w:val="24"/>
                <w:highlight w:val="white"/>
              </w:rPr>
              <w:t>(надається у разі залучення)</w:t>
            </w:r>
            <w:r>
              <w:rPr>
                <w:rFonts w:ascii="Times New Roman" w:eastAsia="Times New Roman" w:hAnsi="Times New Roman" w:cs="Times New Roman"/>
                <w:i/>
                <w:color w:val="000000"/>
                <w:sz w:val="24"/>
                <w:szCs w:val="24"/>
                <w:highlight w:val="white"/>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B66E70">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B66D50">
              <w:rPr>
                <w:rFonts w:ascii="Times New Roman" w:eastAsia="Times New Roman" w:hAnsi="Times New Roman" w:cs="Times New Roman"/>
                <w:color w:val="000000" w:themeColor="text1"/>
                <w:sz w:val="24"/>
                <w:szCs w:val="24"/>
              </w:rPr>
              <w:t>05.04</w:t>
            </w:r>
            <w:r w:rsidR="00784451" w:rsidRPr="00B66E70">
              <w:rPr>
                <w:rFonts w:ascii="Times New Roman" w:eastAsia="Times New Roman" w:hAnsi="Times New Roman" w:cs="Times New Roman"/>
                <w:color w:val="000000" w:themeColor="text1"/>
                <w:sz w:val="24"/>
                <w:szCs w:val="24"/>
              </w:rPr>
              <w:t>.2023</w:t>
            </w:r>
            <w:r w:rsidR="004339F5" w:rsidRPr="00B66E70">
              <w:rPr>
                <w:rFonts w:ascii="Times New Roman" w:eastAsia="Times New Roman" w:hAnsi="Times New Roman" w:cs="Times New Roman"/>
                <w:color w:val="000000" w:themeColor="text1"/>
                <w:sz w:val="24"/>
                <w:szCs w:val="24"/>
              </w:rPr>
              <w:t>,</w:t>
            </w:r>
            <w:r w:rsidR="007635B5" w:rsidRPr="00B66E70">
              <w:rPr>
                <w:rFonts w:ascii="Times New Roman" w:eastAsia="Times New Roman" w:hAnsi="Times New Roman" w:cs="Times New Roman"/>
                <w:color w:val="000000" w:themeColor="text1"/>
                <w:sz w:val="24"/>
                <w:szCs w:val="24"/>
              </w:rPr>
              <w:t xml:space="preserve"> 10:00</w:t>
            </w:r>
            <w:r w:rsidR="004339F5" w:rsidRPr="00B66E70">
              <w:rPr>
                <w:rFonts w:ascii="Times New Roman" w:eastAsia="Times New Roman" w:hAnsi="Times New Roman" w:cs="Times New Roman"/>
                <w:color w:val="000000" w:themeColor="text1"/>
                <w:sz w:val="24"/>
                <w:szCs w:val="24"/>
              </w:rPr>
              <w:t>.</w:t>
            </w:r>
          </w:p>
          <w:p w:rsidR="00101555" w:rsidRPr="00B66E70"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A25BA"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Порядок</w:t>
            </w:r>
            <w:r w:rsidR="00B1186F" w:rsidRPr="001F0E4E">
              <w:rPr>
                <w:rFonts w:ascii="Times New Roman" w:eastAsia="Times New Roman" w:hAnsi="Times New Roman" w:cs="Times New Roman"/>
                <w:b/>
                <w:color w:val="000000" w:themeColor="text1"/>
                <w:sz w:val="24"/>
                <w:szCs w:val="24"/>
              </w:rPr>
              <w:t xml:space="preserve"> розкриття тендерної пропозиції</w:t>
            </w:r>
          </w:p>
        </w:tc>
        <w:tc>
          <w:tcPr>
            <w:tcW w:w="6513" w:type="dxa"/>
            <w:shd w:val="clear" w:color="auto" w:fill="FFFFFF"/>
          </w:tcPr>
          <w:p w:rsidR="00851FC0" w:rsidRPr="00851FC0" w:rsidRDefault="00851FC0" w:rsidP="00851FC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84451" w:rsidRPr="001F0E4E" w:rsidRDefault="00784451" w:rsidP="0029190F">
            <w:pPr>
              <w:pStyle w:val="rvps2"/>
              <w:shd w:val="clear" w:color="auto" w:fill="FFFFFF"/>
              <w:spacing w:before="0" w:beforeAutospacing="0" w:after="120" w:afterAutospacing="0"/>
              <w:jc w:val="both"/>
              <w:rPr>
                <w:rFonts w:eastAsia="Times New Roman"/>
                <w:color w:val="000000" w:themeColor="text1"/>
                <w:lang w:eastAsia="en-US"/>
              </w:rPr>
            </w:pPr>
            <w:r w:rsidRPr="001F0E4E">
              <w:rPr>
                <w:rFonts w:eastAsia="Times New Roman"/>
                <w:color w:val="000000" w:themeColor="text1"/>
                <w:lang w:eastAsia="en-US"/>
              </w:rPr>
              <w:t>Відкриті торги проводяться без застосування електронного аукціону</w:t>
            </w:r>
            <w:bookmarkStart w:id="2" w:name="n289"/>
            <w:bookmarkEnd w:id="2"/>
            <w:r w:rsidRPr="001F0E4E">
              <w:rPr>
                <w:rFonts w:eastAsia="Times New Roman"/>
                <w:color w:val="000000" w:themeColor="text1"/>
                <w:lang w:eastAsia="en-US"/>
              </w:rPr>
              <w:t>.</w:t>
            </w:r>
            <w:bookmarkStart w:id="3" w:name="n126"/>
            <w:bookmarkEnd w:id="3"/>
          </w:p>
          <w:p w:rsidR="003C5711" w:rsidRPr="001F0E4E" w:rsidRDefault="003C5711" w:rsidP="003C5711">
            <w:pPr>
              <w:pStyle w:val="rvps2"/>
              <w:shd w:val="clear" w:color="auto" w:fill="FFFFFF"/>
              <w:spacing w:before="0" w:beforeAutospacing="0" w:after="150" w:afterAutospacing="0"/>
              <w:jc w:val="both"/>
              <w:rPr>
                <w:color w:val="000000" w:themeColor="text1"/>
              </w:rPr>
            </w:pPr>
            <w:r w:rsidRPr="001F0E4E">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320B45" w:rsidRPr="001F0E4E">
              <w:rPr>
                <w:color w:val="000000" w:themeColor="text1"/>
              </w:rPr>
              <w:t xml:space="preserve"> </w:t>
            </w:r>
            <w:r w:rsidR="00320B45" w:rsidRPr="001F0E4E">
              <w:rPr>
                <w:rFonts w:eastAsia="Times New Roman"/>
                <w:color w:val="000000" w:themeColor="text1"/>
              </w:rPr>
              <w:t>Розкриття тендерних пропозицій відбувається відповідно до пункту 36 Особливостей.</w:t>
            </w:r>
          </w:p>
          <w:p w:rsidR="00101555" w:rsidRPr="001F0E4E" w:rsidRDefault="00BA25BA" w:rsidP="00AF26CB">
            <w:pPr>
              <w:pStyle w:val="rvps2"/>
              <w:shd w:val="clear" w:color="auto" w:fill="FFFFFF"/>
              <w:spacing w:before="0" w:beforeAutospacing="0" w:after="150" w:afterAutospacing="0"/>
              <w:jc w:val="both"/>
              <w:rPr>
                <w:color w:val="000000" w:themeColor="text1"/>
              </w:rPr>
            </w:pPr>
            <w:bookmarkStart w:id="4" w:name="n291"/>
            <w:bookmarkEnd w:id="4"/>
            <w:r w:rsidRPr="001F0E4E">
              <w:rPr>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1F0E4E">
                <w:rPr>
                  <w:color w:val="000000" w:themeColor="text1"/>
                </w:rPr>
                <w:t>статті 16 </w:t>
              </w:r>
            </w:hyperlink>
            <w:r w:rsidRPr="001F0E4E">
              <w:rPr>
                <w:color w:val="000000" w:themeColor="text1"/>
              </w:rPr>
              <w:t>Закону, і документи, що підтверджують відсутність підстав, визначених </w:t>
            </w:r>
            <w:hyperlink r:id="rId13" w:anchor="n159" w:history="1">
              <w:r w:rsidRPr="001F0E4E">
                <w:rPr>
                  <w:color w:val="000000" w:themeColor="text1"/>
                </w:rPr>
                <w:t>пунктом 44</w:t>
              </w:r>
            </w:hyperlink>
            <w:r w:rsidR="00B20AA2">
              <w:rPr>
                <w:color w:val="000000" w:themeColor="text1"/>
              </w:rPr>
              <w:t> О</w:t>
            </w:r>
            <w:r w:rsidRPr="001F0E4E">
              <w:rPr>
                <w:color w:val="000000" w:themeColor="text1"/>
              </w:rPr>
              <w:t xml:space="preserve">собливостей. Замовник, орган оскарження та </w:t>
            </w:r>
            <w:proofErr w:type="spellStart"/>
            <w:r w:rsidRPr="001F0E4E">
              <w:rPr>
                <w:color w:val="000000" w:themeColor="text1"/>
              </w:rPr>
              <w:t>Держаудитслужба</w:t>
            </w:r>
            <w:proofErr w:type="spellEnd"/>
            <w:r w:rsidRPr="001F0E4E">
              <w:rPr>
                <w:color w:val="000000" w:themeColor="text1"/>
              </w:rPr>
              <w:t xml:space="preserve"> мають доступ в електронній системі закупівель до інформації, яка визначена учасником процедури </w:t>
            </w:r>
            <w:r w:rsidRPr="001F0E4E">
              <w:rPr>
                <w:color w:val="000000" w:themeColor="text1"/>
              </w:rPr>
              <w:lastRenderedPageBreak/>
              <w:t>закупівлі конфіденційною.</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F35949" w:rsidRPr="001F0E4E" w:rsidRDefault="00F35949"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23D8" w:rsidRPr="001F0E4E" w:rsidRDefault="004523D8"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Єдиний критерій оцінки – Ціна – 100%.</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Ціна тендерної пропозиції повинна враховувати п</w:t>
            </w:r>
            <w:r w:rsidR="00F35949" w:rsidRPr="001F0E4E">
              <w:rPr>
                <w:rFonts w:ascii="Times New Roman" w:eastAsia="Times New Roman" w:hAnsi="Times New Roman" w:cs="Times New Roman"/>
                <w:color w:val="000000" w:themeColor="text1"/>
                <w:sz w:val="24"/>
                <w:szCs w:val="24"/>
              </w:rPr>
              <w:t>одатки і збори, у тому числі які</w:t>
            </w:r>
            <w:r w:rsidRPr="001F0E4E">
              <w:rPr>
                <w:rFonts w:ascii="Times New Roman" w:eastAsia="Times New Roman" w:hAnsi="Times New Roman" w:cs="Times New Roman"/>
                <w:color w:val="000000" w:themeColor="text1"/>
                <w:sz w:val="24"/>
                <w:szCs w:val="24"/>
              </w:rPr>
              <w:t xml:space="preserve">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C05DA" w:rsidRPr="001F0E4E" w:rsidRDefault="00BC05DA"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C05DA" w:rsidRPr="001F0E4E" w:rsidRDefault="00BC05DA" w:rsidP="00B66E70">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отримання учасником процедури закупівлі державної допомоги згідно із законодавством.</w:t>
            </w:r>
          </w:p>
          <w:p w:rsidR="00BC05DA" w:rsidRPr="001F0E4E" w:rsidRDefault="00BC05DA" w:rsidP="00B66E70">
            <w:pPr>
              <w:widowControl w:val="0"/>
              <w:spacing w:after="0" w:line="240" w:lineRule="auto"/>
              <w:ind w:left="720"/>
              <w:jc w:val="both"/>
              <w:rPr>
                <w:rFonts w:ascii="Times New Roman" w:eastAsia="Times New Roman" w:hAnsi="Times New Roman" w:cs="Times New Roman"/>
                <w:color w:val="000000" w:themeColor="text1"/>
                <w:sz w:val="24"/>
                <w:szCs w:val="24"/>
              </w:rPr>
            </w:pPr>
          </w:p>
          <w:p w:rsidR="00BC05DA" w:rsidRPr="001F0E4E" w:rsidRDefault="002D7479"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Під а</w:t>
            </w:r>
            <w:r w:rsidR="00BC05DA" w:rsidRPr="001F0E4E">
              <w:rPr>
                <w:rFonts w:ascii="Times New Roman" w:eastAsia="Times New Roman" w:hAnsi="Times New Roman" w:cs="Times New Roman"/>
                <w:color w:val="000000" w:themeColor="text1"/>
                <w:sz w:val="24"/>
                <w:szCs w:val="24"/>
              </w:rPr>
              <w:t>номально н</w:t>
            </w:r>
            <w:r w:rsidRPr="001F0E4E">
              <w:rPr>
                <w:rFonts w:ascii="Times New Roman" w:eastAsia="Times New Roman" w:hAnsi="Times New Roman" w:cs="Times New Roman"/>
                <w:color w:val="000000" w:themeColor="text1"/>
                <w:sz w:val="24"/>
                <w:szCs w:val="24"/>
              </w:rPr>
              <w:t>изькою ціною тендерної пропозиції</w:t>
            </w:r>
            <w:r w:rsidR="00BC05DA" w:rsidRPr="001F0E4E">
              <w:rPr>
                <w:rFonts w:ascii="Times New Roman" w:eastAsia="Times New Roman" w:hAnsi="Times New Roman" w:cs="Times New Roman"/>
                <w:color w:val="000000" w:themeColor="text1"/>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w:t>
            </w:r>
            <w:r w:rsidR="007D35B7" w:rsidRPr="001F0E4E">
              <w:rPr>
                <w:rFonts w:ascii="Times New Roman" w:eastAsia="Times New Roman" w:hAnsi="Times New Roman" w:cs="Times New Roman"/>
                <w:color w:val="000000" w:themeColor="text1"/>
                <w:sz w:val="24"/>
                <w:szCs w:val="24"/>
              </w:rPr>
              <w:t>дстав, визначених пунктом 44  О</w:t>
            </w:r>
            <w:r w:rsidRPr="001F0E4E">
              <w:rPr>
                <w:rFonts w:ascii="Times New Roman" w:eastAsia="Times New Roman" w:hAnsi="Times New Roman" w:cs="Times New Roman"/>
                <w:color w:val="000000" w:themeColor="text1"/>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2D7479" w:rsidRPr="001F0E4E">
              <w:rPr>
                <w:rFonts w:ascii="Times New Roman" w:eastAsia="Times New Roman" w:hAnsi="Times New Roman" w:cs="Times New Roman"/>
                <w:color w:val="000000" w:themeColor="text1"/>
                <w:sz w:val="24"/>
                <w:szCs w:val="24"/>
              </w:rPr>
              <w:t>го учасника процедури закупівлі</w:t>
            </w:r>
            <w:r w:rsidRPr="001F0E4E">
              <w:rPr>
                <w:rFonts w:ascii="Times New Roman" w:eastAsia="Times New Roman" w:hAnsi="Times New Roman" w:cs="Times New Roman"/>
                <w:color w:val="000000" w:themeColor="text1"/>
                <w:sz w:val="24"/>
                <w:szCs w:val="24"/>
              </w:rPr>
              <w:t>.</w:t>
            </w:r>
          </w:p>
          <w:p w:rsidR="00BC05DA" w:rsidRPr="001F0E4E" w:rsidRDefault="006540AE" w:rsidP="00B66E70">
            <w:pPr>
              <w:pStyle w:val="rvps2"/>
              <w:shd w:val="clear" w:color="auto" w:fill="FFFFFF"/>
              <w:spacing w:before="0" w:beforeAutospacing="0" w:after="150" w:afterAutospacing="0"/>
              <w:jc w:val="both"/>
              <w:rPr>
                <w:color w:val="000000" w:themeColor="text1"/>
              </w:rPr>
            </w:pPr>
            <w:r w:rsidRPr="001F0E4E">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sidR="00447F62" w:rsidRPr="001F0E4E">
              <w:rPr>
                <w:color w:val="000000" w:themeColor="text1"/>
              </w:rPr>
              <w:t>ядку та строки, визначені О</w:t>
            </w:r>
            <w:r w:rsidRPr="001F0E4E">
              <w:rPr>
                <w:color w:val="000000" w:themeColor="text1"/>
              </w:rPr>
              <w:t>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2C10D2" w:rsidRPr="002C10D2" w:rsidRDefault="002C10D2" w:rsidP="00447F62">
            <w:pPr>
              <w:widowControl w:val="0"/>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C10D2">
              <w:rPr>
                <w:rFonts w:ascii="Times New Roman" w:eastAsia="Times New Roman" w:hAnsi="Times New Roman" w:cs="Times New Roman"/>
                <w:b/>
                <w:i/>
                <w:color w:val="000000" w:themeColor="text1"/>
                <w:sz w:val="24"/>
                <w:szCs w:val="24"/>
              </w:rPr>
              <w:t>не може бути меншим ніж два робочі дн</w:t>
            </w:r>
            <w:r w:rsidRPr="002C10D2">
              <w:rPr>
                <w:rFonts w:ascii="Times New Roman" w:eastAsia="Times New Roman" w:hAnsi="Times New Roman" w:cs="Times New Roman"/>
                <w:color w:val="000000" w:themeColor="text1"/>
                <w:sz w:val="24"/>
                <w:szCs w:val="24"/>
              </w:rPr>
              <w:t xml:space="preserve">і до закінчення строку розгляду тендерних пропозицій, повідомлення з вимогою про усунення таких </w:t>
            </w:r>
            <w:proofErr w:type="spellStart"/>
            <w:r w:rsidRPr="002C10D2">
              <w:rPr>
                <w:rFonts w:ascii="Times New Roman" w:eastAsia="Times New Roman" w:hAnsi="Times New Roman" w:cs="Times New Roman"/>
                <w:color w:val="000000" w:themeColor="text1"/>
                <w:sz w:val="24"/>
                <w:szCs w:val="24"/>
              </w:rPr>
              <w:t>невідповідностей</w:t>
            </w:r>
            <w:proofErr w:type="spellEnd"/>
            <w:r w:rsidRPr="002C10D2">
              <w:rPr>
                <w:rFonts w:ascii="Times New Roman" w:eastAsia="Times New Roman" w:hAnsi="Times New Roman" w:cs="Times New Roman"/>
                <w:color w:val="000000" w:themeColor="text1"/>
                <w:sz w:val="24"/>
                <w:szCs w:val="24"/>
              </w:rPr>
              <w:t xml:space="preserve"> в електронній системі закупівель.</w:t>
            </w:r>
          </w:p>
          <w:p w:rsidR="002C10D2" w:rsidRPr="001F0E4E" w:rsidRDefault="002C10D2" w:rsidP="002C10D2">
            <w:pPr>
              <w:spacing w:after="120" w:line="240" w:lineRule="auto"/>
              <w:jc w:val="both"/>
              <w:rPr>
                <w:rFonts w:ascii="Times New Roman" w:eastAsia="Times New Roman" w:hAnsi="Times New Roman" w:cs="Times New Roman"/>
                <w:color w:val="000000" w:themeColor="text1"/>
                <w:sz w:val="24"/>
                <w:szCs w:val="24"/>
              </w:rPr>
            </w:pPr>
            <w:bookmarkStart w:id="5" w:name="n132"/>
            <w:bookmarkEnd w:id="5"/>
            <w:r w:rsidRPr="002C10D2">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w:t>
            </w:r>
            <w:r w:rsidRPr="002C10D2">
              <w:rPr>
                <w:rFonts w:ascii="Times New Roman" w:eastAsia="Times New Roman" w:hAnsi="Times New Roman" w:cs="Times New Roman"/>
                <w:color w:val="000000" w:themeColor="text1"/>
                <w:sz w:val="24"/>
                <w:szCs w:val="24"/>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C10D2" w:rsidRPr="002C10D2" w:rsidRDefault="002C10D2" w:rsidP="002C10D2">
            <w:pPr>
              <w:spacing w:after="120" w:line="240" w:lineRule="auto"/>
              <w:jc w:val="both"/>
              <w:rPr>
                <w:rFonts w:ascii="Times New Roman" w:eastAsia="Times New Roman" w:hAnsi="Times New Roman" w:cs="Times New Roman"/>
                <w:color w:val="000000" w:themeColor="text1"/>
                <w:sz w:val="24"/>
                <w:szCs w:val="24"/>
              </w:rPr>
            </w:pPr>
            <w:r w:rsidRPr="002C10D2">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9213C6" w:rsidRPr="001F0E4E" w:rsidRDefault="009213C6" w:rsidP="0035383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6" w:name="n327"/>
            <w:bookmarkEnd w:id="6"/>
            <w:r w:rsidRPr="001F0E4E">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w:t>
            </w:r>
            <w:r w:rsidR="00CD6BA1" w:rsidRPr="001F0E4E">
              <w:rPr>
                <w:rFonts w:ascii="Times New Roman" w:eastAsia="Times New Roman" w:hAnsi="Times New Roman" w:cs="Times New Roman"/>
                <w:color w:val="000000" w:themeColor="text1"/>
                <w:sz w:val="24"/>
                <w:szCs w:val="24"/>
              </w:rPr>
              <w:t xml:space="preserve"> яким підтверджується,</w:t>
            </w:r>
            <w:r w:rsidRPr="001F0E4E">
              <w:rPr>
                <w:rFonts w:ascii="Times New Roman" w:eastAsia="Times New Roman" w:hAnsi="Times New Roman" w:cs="Times New Roman"/>
                <w:color w:val="000000" w:themeColor="text1"/>
                <w:sz w:val="24"/>
                <w:szCs w:val="24"/>
              </w:rPr>
              <w:t xml:space="preserve"> що учасник ознайомлений </w:t>
            </w:r>
            <w:r w:rsidR="00CD6BA1" w:rsidRPr="001F0E4E">
              <w:rPr>
                <w:rFonts w:ascii="Times New Roman" w:eastAsia="Times New Roman" w:hAnsi="Times New Roman" w:cs="Times New Roman"/>
                <w:color w:val="000000" w:themeColor="text1"/>
                <w:sz w:val="24"/>
                <w:szCs w:val="24"/>
              </w:rPr>
              <w:t>з даним нормами і їх не порушує</w:t>
            </w:r>
            <w:r w:rsidRPr="001F0E4E">
              <w:rPr>
                <w:rFonts w:ascii="Times New Roman" w:eastAsia="Times New Roman" w:hAnsi="Times New Roman" w:cs="Times New Roman"/>
                <w:color w:val="000000" w:themeColor="text1"/>
                <w:sz w:val="24"/>
                <w:szCs w:val="24"/>
              </w:rPr>
              <w:t>):</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w:t>
            </w:r>
            <w:r w:rsidR="00F366D9" w:rsidRPr="001F0E4E">
              <w:rPr>
                <w:rFonts w:ascii="Times New Roman" w:eastAsia="Times New Roman" w:hAnsi="Times New Roman" w:cs="Times New Roman"/>
                <w:color w:val="000000" w:themeColor="text1"/>
                <w:sz w:val="24"/>
                <w:szCs w:val="24"/>
              </w:rPr>
              <w:t>сором, що визначені підпунктом 1</w:t>
            </w:r>
            <w:r w:rsidRPr="001F0E4E">
              <w:rPr>
                <w:rFonts w:ascii="Times New Roman" w:eastAsia="Times New Roman" w:hAnsi="Times New Roman" w:cs="Times New Roman"/>
                <w:color w:val="000000" w:themeColor="text1"/>
                <w:sz w:val="24"/>
                <w:szCs w:val="24"/>
              </w:rPr>
              <w:t xml:space="preserve"> пункту 1 цієї Постанови;</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1F0E4E">
              <w:rPr>
                <w:rFonts w:ascii="Times New Roman" w:eastAsia="Times New Roman" w:hAnsi="Times New Roman" w:cs="Times New Roman"/>
                <w:color w:val="000000" w:themeColor="text1"/>
                <w:sz w:val="24"/>
                <w:szCs w:val="24"/>
              </w:rPr>
              <w:lastRenderedPageBreak/>
              <w:t>України в митному режимі імпорту товарів з Російської Федерації;</w:t>
            </w:r>
          </w:p>
          <w:p w:rsidR="009213C6" w:rsidRPr="001F0E4E" w:rsidRDefault="009213C6"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F63CDE" w:rsidRPr="001F0E4E" w:rsidRDefault="00F63CDE" w:rsidP="00F63CDE">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BD72C9" w:rsidRDefault="00F63CDE" w:rsidP="009213C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w:t>
            </w:r>
            <w:r w:rsidR="009213C6" w:rsidRPr="001F0E4E">
              <w:rPr>
                <w:rFonts w:ascii="Times New Roman" w:eastAsia="Times New Roman" w:hAnsi="Times New Roman" w:cs="Times New Roman"/>
                <w:color w:val="000000" w:themeColor="text1"/>
                <w:sz w:val="24"/>
                <w:szCs w:val="24"/>
              </w:rPr>
              <w:t xml:space="preserve"> також</w:t>
            </w:r>
            <w:r w:rsidRPr="001F0E4E">
              <w:rPr>
                <w:rFonts w:ascii="Times New Roman" w:eastAsia="Times New Roman" w:hAnsi="Times New Roman" w:cs="Times New Roman"/>
                <w:color w:val="000000" w:themeColor="text1"/>
                <w:sz w:val="24"/>
                <w:szCs w:val="24"/>
              </w:rPr>
              <w:t xml:space="preserve"> повинен</w:t>
            </w:r>
            <w:r w:rsidR="009213C6" w:rsidRPr="001F0E4E">
              <w:rPr>
                <w:rFonts w:ascii="Times New Roman" w:eastAsia="Times New Roman" w:hAnsi="Times New Roman" w:cs="Times New Roman"/>
                <w:color w:val="000000" w:themeColor="text1"/>
                <w:sz w:val="24"/>
                <w:szCs w:val="24"/>
              </w:rPr>
              <w:t xml:space="preserve">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213C6" w:rsidRPr="001F0E4E">
              <w:rPr>
                <w:rFonts w:ascii="Times New Roman" w:eastAsia="Times New Roman" w:hAnsi="Times New Roman" w:cs="Times New Roman"/>
                <w:color w:val="000000" w:themeColor="text1"/>
                <w:sz w:val="24"/>
                <w:szCs w:val="24"/>
              </w:rPr>
              <w:t>бенефіціарним</w:t>
            </w:r>
            <w:proofErr w:type="spellEnd"/>
            <w:r w:rsidR="009213C6"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1555" w:rsidRPr="001F0E4E" w:rsidRDefault="009213C6" w:rsidP="009213C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DB2BD4" w:rsidRPr="001F0E4E">
              <w:rPr>
                <w:rFonts w:ascii="Times New Roman" w:eastAsia="Times New Roman" w:hAnsi="Times New Roman" w:cs="Times New Roman"/>
                <w:color w:val="000000" w:themeColor="text1"/>
                <w:sz w:val="24"/>
                <w:szCs w:val="24"/>
              </w:rPr>
              <w:t>и від 12 жовтня 2022 р. № 1178 «</w:t>
            </w:r>
            <w:r w:rsidRPr="001F0E4E">
              <w:rPr>
                <w:rFonts w:ascii="Times New Roman" w:eastAsia="Times New Roman" w:hAnsi="Times New Roman" w:cs="Times New Roman"/>
                <w:color w:val="000000" w:themeColor="text1"/>
                <w:sz w:val="24"/>
                <w:szCs w:val="24"/>
              </w:rPr>
              <w:t>Про затвердження особливостей здійснення публічних закупівель товарів, робіт і послуг для замовників</w:t>
            </w:r>
            <w:r w:rsidR="00DB2BD4" w:rsidRPr="001F0E4E">
              <w:rPr>
                <w:rFonts w:ascii="Times New Roman" w:eastAsia="Times New Roman" w:hAnsi="Times New Roman" w:cs="Times New Roman"/>
                <w:color w:val="000000" w:themeColor="text1"/>
                <w:sz w:val="24"/>
                <w:szCs w:val="24"/>
              </w:rPr>
              <w:t>, передбачених Законом України «</w:t>
            </w:r>
            <w:r w:rsidRPr="001F0E4E">
              <w:rPr>
                <w:rFonts w:ascii="Times New Roman" w:eastAsia="Times New Roman" w:hAnsi="Times New Roman" w:cs="Times New Roman"/>
                <w:color w:val="000000" w:themeColor="text1"/>
                <w:sz w:val="24"/>
                <w:szCs w:val="24"/>
              </w:rPr>
              <w:t>Про публічні за</w:t>
            </w:r>
            <w:r w:rsidR="00DB2BD4" w:rsidRPr="001F0E4E">
              <w:rPr>
                <w:rFonts w:ascii="Times New Roman" w:eastAsia="Times New Roman" w:hAnsi="Times New Roman" w:cs="Times New Roman"/>
                <w:color w:val="000000" w:themeColor="text1"/>
                <w:sz w:val="24"/>
                <w:szCs w:val="24"/>
              </w:rPr>
              <w:t>купівлі»</w:t>
            </w:r>
            <w:r w:rsidRPr="001F0E4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w:t>
            </w:r>
            <w:r w:rsidR="00DB2BD4" w:rsidRPr="001F0E4E">
              <w:rPr>
                <w:rFonts w:ascii="Times New Roman" w:eastAsia="Times New Roman" w:hAnsi="Times New Roman" w:cs="Times New Roman"/>
                <w:color w:val="000000" w:themeColor="text1"/>
                <w:sz w:val="24"/>
                <w:szCs w:val="24"/>
              </w:rPr>
              <w:t xml:space="preserve"> його припинення або скасування»</w:t>
            </w:r>
            <w:r w:rsidRPr="001F0E4E">
              <w:rPr>
                <w:rFonts w:ascii="Times New Roman" w:eastAsia="Times New Roman" w:hAnsi="Times New Roman" w:cs="Times New Roman"/>
                <w:color w:val="000000" w:themeColor="text1"/>
                <w:sz w:val="24"/>
                <w:szCs w:val="24"/>
              </w:rPr>
              <w:t xml:space="preserve"> (Офіційний вісник України, 2022 р., № 84, ст. 5176).</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F63CDE" w:rsidRPr="001F0E4E" w:rsidRDefault="00F63CDE" w:rsidP="00C35010">
            <w:pPr>
              <w:widowControl w:val="0"/>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1) учасник процедури закупівлі:</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тендерної пропозиції, якщо таке заб</w:t>
            </w:r>
            <w:r w:rsidR="00320B45" w:rsidRPr="001F0E4E">
              <w:rPr>
                <w:rFonts w:ascii="Times New Roman" w:eastAsia="Times New Roman" w:hAnsi="Times New Roman" w:cs="Times New Roman"/>
                <w:color w:val="000000" w:themeColor="text1"/>
                <w:sz w:val="24"/>
                <w:szCs w:val="24"/>
              </w:rPr>
              <w:t>езпечення вимагалося замовником</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 xml:space="preserve">, протягом 24 годин з моменту розміщення замовником </w:t>
            </w:r>
            <w:r w:rsidRPr="001F0E4E">
              <w:rPr>
                <w:rFonts w:ascii="Times New Roman" w:eastAsia="Times New Roman" w:hAnsi="Times New Roman" w:cs="Times New Roman"/>
                <w:color w:val="000000" w:themeColor="text1"/>
                <w:sz w:val="24"/>
                <w:szCs w:val="24"/>
              </w:rPr>
              <w:lastRenderedPageBreak/>
              <w:t xml:space="preserve">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63CDE" w:rsidRPr="001F0E4E" w:rsidRDefault="00F63CD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F0E4E">
              <w:rPr>
                <w:rFonts w:ascii="Times New Roman" w:eastAsia="Times New Roman" w:hAnsi="Times New Roman" w:cs="Times New Roman"/>
                <w:color w:val="000000" w:themeColor="text1"/>
                <w:sz w:val="24"/>
                <w:szCs w:val="24"/>
              </w:rPr>
              <w:t>бенефіціарним</w:t>
            </w:r>
            <w:proofErr w:type="spellEnd"/>
            <w:r w:rsidRPr="001F0E4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0A106B" w:rsidRPr="001F0E4E">
              <w:rPr>
                <w:rFonts w:ascii="Times New Roman" w:eastAsia="Times New Roman" w:hAnsi="Times New Roman" w:cs="Times New Roman"/>
                <w:color w:val="000000" w:themeColor="text1"/>
                <w:sz w:val="24"/>
                <w:szCs w:val="24"/>
              </w:rPr>
              <w:t>и від 12 жовтня 2022 р. № 1178 «</w:t>
            </w:r>
            <w:r w:rsidRPr="001F0E4E">
              <w:rPr>
                <w:rFonts w:ascii="Times New Roman" w:eastAsia="Times New Roman" w:hAnsi="Times New Roman" w:cs="Times New Roman"/>
                <w:color w:val="000000" w:themeColor="text1"/>
                <w:sz w:val="24"/>
                <w:szCs w:val="24"/>
              </w:rPr>
              <w:t>Про затвердження особливостей здійснення публічних закупівель товарів, робіт і послуг для замовників</w:t>
            </w:r>
            <w:r w:rsidR="000A106B" w:rsidRPr="001F0E4E">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Pr="001F0E4E">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w:t>
            </w:r>
            <w:r w:rsidR="000A106B" w:rsidRPr="001F0E4E">
              <w:rPr>
                <w:rFonts w:ascii="Times New Roman" w:eastAsia="Times New Roman" w:hAnsi="Times New Roman" w:cs="Times New Roman"/>
                <w:color w:val="000000" w:themeColor="text1"/>
                <w:sz w:val="24"/>
                <w:szCs w:val="24"/>
              </w:rPr>
              <w:t xml:space="preserve"> його припинення або скасування»</w:t>
            </w:r>
            <w:r w:rsidRPr="001F0E4E">
              <w:rPr>
                <w:rFonts w:ascii="Times New Roman" w:eastAsia="Times New Roman" w:hAnsi="Times New Roman" w:cs="Times New Roman"/>
                <w:color w:val="000000" w:themeColor="text1"/>
                <w:sz w:val="24"/>
                <w:szCs w:val="24"/>
              </w:rPr>
              <w:t xml:space="preserve"> (Офіційний вісник Ук</w:t>
            </w:r>
            <w:r w:rsidR="00320B45" w:rsidRPr="001F0E4E">
              <w:rPr>
                <w:rFonts w:ascii="Times New Roman" w:eastAsia="Times New Roman" w:hAnsi="Times New Roman" w:cs="Times New Roman"/>
                <w:color w:val="000000" w:themeColor="text1"/>
                <w:sz w:val="24"/>
                <w:szCs w:val="24"/>
              </w:rPr>
              <w:t>раїни, 2022 р., № 84, ст. 5176)</w:t>
            </w:r>
            <w:r w:rsidRPr="001F0E4E">
              <w:rPr>
                <w:rFonts w:ascii="Times New Roman" w:eastAsia="Times New Roman" w:hAnsi="Times New Roman" w:cs="Times New Roman"/>
                <w:color w:val="000000" w:themeColor="text1"/>
                <w:sz w:val="24"/>
                <w:szCs w:val="24"/>
              </w:rPr>
              <w:t>;</w:t>
            </w:r>
          </w:p>
          <w:p w:rsidR="00320B45" w:rsidRPr="001F0E4E" w:rsidRDefault="00320B45" w:rsidP="00320B45">
            <w:pPr>
              <w:widowControl w:val="0"/>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2) тендерна пропозиція:</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0F1307" w:rsidRPr="001F0E4E">
              <w:rPr>
                <w:rFonts w:ascii="Times New Roman" w:eastAsia="Times New Roman" w:hAnsi="Times New Roman" w:cs="Times New Roman"/>
                <w:color w:val="000000" w:themeColor="text1"/>
                <w:sz w:val="24"/>
                <w:szCs w:val="24"/>
              </w:rPr>
              <w:t>о до пункту 40  Особливостей</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є такою, строк дії якої закінчився;</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1F0E4E">
              <w:rPr>
                <w:rFonts w:ascii="Times New Roman" w:eastAsia="Times New Roman" w:hAnsi="Times New Roman" w:cs="Times New Roman"/>
                <w:color w:val="000000" w:themeColor="text1"/>
                <w:sz w:val="24"/>
                <w:szCs w:val="24"/>
              </w:rPr>
              <w:lastRenderedPageBreak/>
              <w:t>відсоток перевищення або відсоток перевищення є більшим, ніж зазначений замовником в тендерній документації;</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3) переможець процедури закупівлі:</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w:t>
            </w:r>
            <w:r w:rsidR="006561C5" w:rsidRPr="001F0E4E">
              <w:rPr>
                <w:rFonts w:ascii="Times New Roman" w:eastAsia="Times New Roman" w:hAnsi="Times New Roman" w:cs="Times New Roman"/>
                <w:color w:val="000000" w:themeColor="text1"/>
                <w:sz w:val="24"/>
                <w:szCs w:val="24"/>
              </w:rPr>
              <w:t>визначених пунктом 44  Особливостей</w:t>
            </w:r>
            <w:r w:rsidRPr="001F0E4E">
              <w:rPr>
                <w:rFonts w:ascii="Times New Roman" w:eastAsia="Times New Roman" w:hAnsi="Times New Roman" w:cs="Times New Roman"/>
                <w:color w:val="000000" w:themeColor="text1"/>
                <w:sz w:val="24"/>
                <w:szCs w:val="24"/>
              </w:rPr>
              <w:t>;</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61C5" w:rsidRPr="001F0E4E" w:rsidRDefault="006561C5" w:rsidP="006561C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може відхилити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1F0E4E">
              <w:rPr>
                <w:rFonts w:ascii="Times New Roman" w:eastAsia="Times New Roman" w:hAnsi="Times New Roman" w:cs="Times New Roman"/>
                <w:b/>
                <w:i/>
                <w:color w:val="000000" w:themeColor="text1"/>
                <w:sz w:val="24"/>
                <w:szCs w:val="24"/>
              </w:rPr>
              <w:t>у разі, коли:</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3CDE" w:rsidRPr="001F0E4E" w:rsidRDefault="00F63CDE"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1C5" w:rsidRPr="001F0E4E" w:rsidRDefault="006561C5" w:rsidP="006561C5">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F63CDE" w:rsidRPr="001F0E4E" w:rsidRDefault="00F63CDE"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1F0E4E">
              <w:rPr>
                <w:rFonts w:ascii="Times New Roman" w:eastAsia="Times New Roman" w:hAnsi="Times New Roman" w:cs="Times New Roman"/>
                <w:color w:val="000000" w:themeColor="text1"/>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63CDE" w:rsidRPr="001F0E4E" w:rsidRDefault="00F63CDE" w:rsidP="00C35010">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F0E4E">
              <w:rPr>
                <w:rFonts w:ascii="Times New Roman" w:eastAsia="Times New Roman" w:hAnsi="Times New Roman" w:cs="Times New Roman"/>
                <w:b/>
                <w:i/>
                <w:color w:val="000000" w:themeColor="text1"/>
                <w:sz w:val="24"/>
                <w:szCs w:val="24"/>
              </w:rPr>
              <w:t>не пізніш як через чотири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w:t>
            </w:r>
            <w:r w:rsidRPr="001F0E4E">
              <w:rPr>
                <w:rFonts w:ascii="Times New Roman" w:eastAsia="Times New Roman" w:hAnsi="Times New Roman" w:cs="Times New Roman"/>
                <w:color w:val="000000" w:themeColor="text1"/>
                <w:sz w:val="24"/>
                <w:szCs w:val="24"/>
              </w:rPr>
              <w:lastRenderedPageBreak/>
              <w:t>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Pr="001F0E4E"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D43115" w:rsidRPr="001F0E4E" w:rsidRDefault="00B1186F" w:rsidP="00D43115">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норм Цивільного та Господарського кодексів України з урахуванням </w:t>
            </w:r>
            <w:r w:rsidR="00D43115" w:rsidRPr="001F0E4E">
              <w:rPr>
                <w:rFonts w:ascii="Times New Roman" w:eastAsia="Times New Roman" w:hAnsi="Times New Roman" w:cs="Times New Roman"/>
                <w:color w:val="000000" w:themeColor="text1"/>
                <w:sz w:val="24"/>
                <w:szCs w:val="24"/>
              </w:rPr>
              <w:t>положень статті 41 Закону, крім частин третьої – п’ятої, сьомої – дев’ятої статті 41 Закону, та Особливостей.</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Переможець процедури закупівлі під час укладення договору про закупівлю повинен надати: </w:t>
            </w:r>
          </w:p>
          <w:p w:rsidR="004004AD"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481139" w:rsidRPr="001F0E4E">
              <w:rPr>
                <w:rFonts w:ascii="Times New Roman" w:eastAsia="Times New Roman" w:hAnsi="Times New Roman" w:cs="Times New Roman"/>
                <w:color w:val="000000" w:themeColor="text1"/>
                <w:sz w:val="24"/>
                <w:szCs w:val="24"/>
              </w:rPr>
              <w:t>Borysov</w:t>
            </w:r>
            <w:r w:rsidR="00D66EB8" w:rsidRPr="001F0E4E">
              <w:rPr>
                <w:rFonts w:ascii="Times New Roman" w:eastAsia="Times New Roman" w:hAnsi="Times New Roman" w:cs="Times New Roman"/>
                <w:color w:val="000000" w:themeColor="text1"/>
                <w:sz w:val="24"/>
                <w:szCs w:val="24"/>
              </w:rPr>
              <w:t>.O@slav.gov.ua</w:t>
            </w:r>
            <w:r w:rsidRPr="001F0E4E">
              <w:rPr>
                <w:rFonts w:ascii="Times New Roman" w:eastAsia="Times New Roman" w:hAnsi="Times New Roman" w:cs="Times New Roman"/>
                <w:color w:val="000000" w:themeColor="text1"/>
                <w:sz w:val="24"/>
                <w:szCs w:val="24"/>
              </w:rPr>
              <w:t xml:space="preserve"> або направлення інформації на поштову адресу замовника, а саме: </w:t>
            </w:r>
            <w:r w:rsidR="00D66EB8" w:rsidRPr="001F0E4E">
              <w:rPr>
                <w:rFonts w:ascii="Times New Roman" w:eastAsia="Times New Roman" w:hAnsi="Times New Roman" w:cs="Times New Roman"/>
                <w:color w:val="000000" w:themeColor="text1"/>
                <w:sz w:val="24"/>
                <w:szCs w:val="24"/>
              </w:rPr>
              <w:t xml:space="preserve">07101, Київська область, </w:t>
            </w:r>
            <w:proofErr w:type="spellStart"/>
            <w:r w:rsidR="004004AD" w:rsidRPr="001F0E4E">
              <w:rPr>
                <w:rFonts w:ascii="Times New Roman" w:eastAsia="Times New Roman" w:hAnsi="Times New Roman" w:cs="Times New Roman"/>
                <w:color w:val="000000" w:themeColor="text1"/>
                <w:sz w:val="24"/>
                <w:szCs w:val="24"/>
              </w:rPr>
              <w:t>м.Славутич</w:t>
            </w:r>
            <w:proofErr w:type="spellEnd"/>
            <w:r w:rsidR="004004AD" w:rsidRPr="001F0E4E">
              <w:rPr>
                <w:rFonts w:ascii="Times New Roman" w:eastAsia="Times New Roman" w:hAnsi="Times New Roman" w:cs="Times New Roman"/>
                <w:color w:val="000000" w:themeColor="text1"/>
                <w:sz w:val="24"/>
                <w:szCs w:val="24"/>
              </w:rPr>
              <w:t>, Центральна площа, 7;</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rPr>
            </w:pP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1F0E4E">
              <w:rPr>
                <w:rFonts w:ascii="Times New Roman" w:eastAsia="Times New Roman" w:hAnsi="Times New Roman" w:cs="Times New Roman"/>
                <w:color w:val="000000" w:themeColor="text1"/>
                <w:sz w:val="24"/>
                <w:szCs w:val="24"/>
                <w:lang w:eastAsia="uk-UA"/>
              </w:rPr>
              <w:lastRenderedPageBreak/>
              <w:t>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51744E" w:rsidRPr="001F0E4E" w:rsidRDefault="0051744E" w:rsidP="0051744E">
            <w:pPr>
              <w:widowControl w:val="0"/>
              <w:spacing w:after="0" w:line="240" w:lineRule="auto"/>
              <w:jc w:val="both"/>
              <w:rPr>
                <w:rFonts w:ascii="Times New Roman" w:eastAsia="Times New Roman" w:hAnsi="Times New Roman" w:cs="Times New Roman"/>
                <w:color w:val="000000" w:themeColor="text1"/>
                <w:sz w:val="24"/>
                <w:szCs w:val="24"/>
              </w:rPr>
            </w:pPr>
          </w:p>
          <w:p w:rsidR="0051744E" w:rsidRPr="001F0E4E" w:rsidRDefault="0051744E" w:rsidP="0051744E">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1F0E4E">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1744E"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7" w:name="n370"/>
            <w:bookmarkEnd w:id="7"/>
            <w:r w:rsidRPr="001F0E4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1744E" w:rsidRPr="001F0E4E" w:rsidRDefault="0051744E"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bookmarkStart w:id="8" w:name="n371"/>
            <w:bookmarkEnd w:id="8"/>
            <w:r w:rsidRPr="001F0E4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3524D" w:rsidRPr="001F0E4E" w:rsidRDefault="00D3524D" w:rsidP="00D3524D">
            <w:pPr>
              <w:widowControl w:val="0"/>
              <w:spacing w:after="0" w:line="240" w:lineRule="auto"/>
              <w:ind w:left="720"/>
              <w:jc w:val="both"/>
              <w:rPr>
                <w:rFonts w:ascii="Times New Roman" w:eastAsia="Times New Roman" w:hAnsi="Times New Roman" w:cs="Times New Roman"/>
                <w:color w:val="000000" w:themeColor="text1"/>
                <w:sz w:val="24"/>
                <w:szCs w:val="24"/>
              </w:rPr>
            </w:pPr>
            <w:bookmarkStart w:id="9" w:name="n372"/>
            <w:bookmarkEnd w:id="9"/>
          </w:p>
          <w:p w:rsidR="00101555" w:rsidRPr="001F0E4E" w:rsidRDefault="007C4F97" w:rsidP="00D7451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Істотні умови договору про закупівлю, укладеного відповідно до </w:t>
            </w:r>
            <w:hyperlink r:id="rId14" w:anchor="n34" w:history="1">
              <w:r w:rsidRPr="001F0E4E">
                <w:rPr>
                  <w:rFonts w:ascii="Times New Roman" w:eastAsia="Times New Roman" w:hAnsi="Times New Roman" w:cs="Times New Roman"/>
                  <w:color w:val="000000" w:themeColor="text1"/>
                  <w:sz w:val="24"/>
                  <w:szCs w:val="24"/>
                </w:rPr>
                <w:t>пунктів 10</w:t>
              </w:r>
            </w:hyperlink>
            <w:r w:rsidRPr="001F0E4E">
              <w:rPr>
                <w:rFonts w:ascii="Times New Roman" w:eastAsia="Times New Roman" w:hAnsi="Times New Roman" w:cs="Times New Roman"/>
                <w:color w:val="000000" w:themeColor="text1"/>
                <w:sz w:val="24"/>
                <w:szCs w:val="24"/>
              </w:rPr>
              <w:t> і </w:t>
            </w:r>
            <w:hyperlink r:id="rId15" w:anchor="n38" w:history="1">
              <w:r w:rsidRPr="001F0E4E">
                <w:rPr>
                  <w:rFonts w:ascii="Times New Roman" w:eastAsia="Times New Roman" w:hAnsi="Times New Roman" w:cs="Times New Roman"/>
                  <w:color w:val="000000" w:themeColor="text1"/>
                  <w:sz w:val="24"/>
                  <w:szCs w:val="24"/>
                </w:rPr>
                <w:t>13</w:t>
              </w:r>
            </w:hyperlink>
            <w:r w:rsidRPr="001F0E4E">
              <w:rPr>
                <w:rFonts w:ascii="Times New Roman" w:eastAsia="Times New Roman" w:hAnsi="Times New Roman" w:cs="Times New Roman"/>
                <w:color w:val="000000" w:themeColor="text1"/>
                <w:sz w:val="24"/>
                <w:szCs w:val="24"/>
              </w:rPr>
              <w:t> (крім </w:t>
            </w:r>
            <w:hyperlink r:id="rId16" w:anchor="n273" w:history="1">
              <w:r w:rsidRPr="001F0E4E">
                <w:rPr>
                  <w:rFonts w:ascii="Times New Roman" w:eastAsia="Times New Roman" w:hAnsi="Times New Roman" w:cs="Times New Roman"/>
                  <w:color w:val="000000" w:themeColor="text1"/>
                  <w:sz w:val="24"/>
                  <w:szCs w:val="24"/>
                </w:rPr>
                <w:t>підпункту 13</w:t>
              </w:r>
            </w:hyperlink>
            <w:r w:rsidR="00D74512" w:rsidRPr="001F0E4E">
              <w:rPr>
                <w:rFonts w:ascii="Times New Roman" w:eastAsia="Times New Roman" w:hAnsi="Times New Roman" w:cs="Times New Roman"/>
                <w:color w:val="000000" w:themeColor="text1"/>
                <w:sz w:val="24"/>
                <w:szCs w:val="24"/>
              </w:rPr>
              <w:t xml:space="preserve"> пункту 13) </w:t>
            </w:r>
            <w:r w:rsidRPr="001F0E4E">
              <w:rPr>
                <w:rFonts w:ascii="Times New Roman" w:eastAsia="Times New Roman" w:hAnsi="Times New Roman" w:cs="Times New Roman"/>
                <w:color w:val="000000" w:themeColor="text1"/>
                <w:sz w:val="24"/>
                <w:szCs w:val="24"/>
              </w:rPr>
              <w:t>Особливостей, не можуть змінюватися після його підписання до виконання зобов’язань сторонами в повному обсязі, крім випадків,</w:t>
            </w:r>
            <w:r w:rsidR="00B1186F" w:rsidRPr="001F0E4E">
              <w:rPr>
                <w:rFonts w:ascii="Times New Roman" w:eastAsia="Times New Roman" w:hAnsi="Times New Roman" w:cs="Times New Roman"/>
                <w:color w:val="000000" w:themeColor="text1"/>
                <w:sz w:val="24"/>
                <w:szCs w:val="24"/>
              </w:rPr>
              <w:t xml:space="preserve"> визначених пунктом 19 Особливостей.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Дії замовника при відмові переможця процедури закупівлі від підписання договір про закупівлю</w:t>
            </w:r>
          </w:p>
        </w:tc>
        <w:tc>
          <w:tcPr>
            <w:tcW w:w="6513" w:type="dxa"/>
            <w:shd w:val="clear" w:color="auto" w:fill="FFFFFF"/>
          </w:tcPr>
          <w:p w:rsidR="006540AE" w:rsidRPr="001F0E4E" w:rsidRDefault="00A5625E" w:rsidP="00A5625E">
            <w:pPr>
              <w:pStyle w:val="rvps2"/>
              <w:shd w:val="clear" w:color="auto" w:fill="FFFFFF"/>
              <w:spacing w:before="0" w:beforeAutospacing="0" w:after="150" w:afterAutospacing="0"/>
              <w:jc w:val="both"/>
              <w:rPr>
                <w:color w:val="000000" w:themeColor="text1"/>
              </w:rPr>
            </w:pPr>
            <w:r w:rsidRPr="001F0E4E">
              <w:rPr>
                <w:rFonts w:eastAsia="Times New Roman"/>
                <w:color w:val="000000" w:themeColor="text1"/>
                <w:lang w:eastAsia="en-US"/>
              </w:rPr>
              <w:t>У разі відхилення тендерної пропозиції з підстави, визначеної </w:t>
            </w:r>
            <w:hyperlink r:id="rId17" w:anchor="n148" w:history="1">
              <w:r w:rsidRPr="001F0E4E">
                <w:rPr>
                  <w:rFonts w:eastAsia="Times New Roman"/>
                  <w:color w:val="000000" w:themeColor="text1"/>
                  <w:lang w:eastAsia="en-US"/>
                </w:rPr>
                <w:t>підпунктом 3</w:t>
              </w:r>
            </w:hyperlink>
            <w:r w:rsidRPr="001F0E4E">
              <w:rPr>
                <w:rFonts w:eastAsia="Times New Roman"/>
                <w:color w:val="000000" w:themeColor="text1"/>
                <w:lang w:eastAsia="en-US"/>
              </w:rPr>
              <w:t> пункту</w:t>
            </w:r>
            <w:r w:rsidR="005A2F65" w:rsidRPr="001F0E4E">
              <w:rPr>
                <w:rFonts w:eastAsia="Times New Roman"/>
                <w:color w:val="000000" w:themeColor="text1"/>
                <w:lang w:eastAsia="en-US"/>
              </w:rPr>
              <w:t xml:space="preserve"> 41</w:t>
            </w:r>
            <w:r w:rsidRPr="001F0E4E">
              <w:rPr>
                <w:rFonts w:eastAsia="Times New Roman"/>
                <w:color w:val="000000" w:themeColor="text1"/>
                <w:lang w:eastAsia="en-US"/>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Pr="001F0E4E">
                <w:rPr>
                  <w:rFonts w:eastAsia="Times New Roman"/>
                  <w:color w:val="000000" w:themeColor="text1"/>
                  <w:lang w:eastAsia="en-US"/>
                </w:rPr>
                <w:t>Закону</w:t>
              </w:r>
            </w:hyperlink>
            <w:r w:rsidRPr="001F0E4E">
              <w:rPr>
                <w:rFonts w:eastAsia="Times New Roman"/>
                <w:color w:val="000000" w:themeColor="text1"/>
                <w:lang w:eastAsia="en-US"/>
              </w:rPr>
              <w:t> та цих особливостей, та приймає рішення про намір укласти договір про закупівлю у порядку та на умовах, визначених </w:t>
            </w:r>
            <w:hyperlink r:id="rId19" w:anchor="n1611" w:tgtFrame="_blank" w:history="1">
              <w:r w:rsidRPr="001F0E4E">
                <w:rPr>
                  <w:rFonts w:eastAsia="Times New Roman"/>
                  <w:color w:val="000000" w:themeColor="text1"/>
                  <w:lang w:eastAsia="en-US"/>
                </w:rPr>
                <w:t>статтею 33</w:t>
              </w:r>
            </w:hyperlink>
            <w:r w:rsidRPr="001F0E4E">
              <w:rPr>
                <w:rFonts w:eastAsia="Times New Roman"/>
                <w:color w:val="000000" w:themeColor="text1"/>
                <w:lang w:eastAsia="en-US"/>
              </w:rPr>
              <w:t> Закону та пунктом 46 Особливостей.</w:t>
            </w:r>
            <w:bookmarkStart w:id="10" w:name="n172"/>
            <w:bookmarkEnd w:id="10"/>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 закупівлі, визначені пунктом 44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p>
    <w:p w:rsidR="00C17512" w:rsidRPr="00C17512" w:rsidRDefault="00392AB4"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Лист-згода</w:t>
      </w:r>
    </w:p>
    <w:sectPr w:rsidR="00C17512" w:rsidRPr="00C17512" w:rsidSect="001E1C91">
      <w:footerReference w:type="even" r:id="rId20"/>
      <w:footerReference w:type="default" r:id="rId21"/>
      <w:pgSz w:w="11906" w:h="16838"/>
      <w:pgMar w:top="624" w:right="851" w:bottom="62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C1" w:rsidRDefault="009E6EC1" w:rsidP="00B1186F">
      <w:pPr>
        <w:spacing w:after="0" w:line="240" w:lineRule="auto"/>
      </w:pPr>
      <w:r>
        <w:separator/>
      </w:r>
    </w:p>
  </w:endnote>
  <w:endnote w:type="continuationSeparator" w:id="0">
    <w:p w:rsidR="009E6EC1" w:rsidRDefault="009E6EC1"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w:charset w:val="00"/>
    <w:family w:val="auto"/>
    <w:pitch w:val="default"/>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83888976"/>
      <w:docPartObj>
        <w:docPartGallery w:val="Page Numbers (Bottom of Page)"/>
        <w:docPartUnique/>
      </w:docPartObj>
    </w:sdtPr>
    <w:sdtContent>
      <w:sdt>
        <w:sdtPr>
          <w:rPr>
            <w:rFonts w:ascii="Times New Roman" w:hAnsi="Times New Roman" w:cs="Times New Roman"/>
            <w:sz w:val="16"/>
            <w:szCs w:val="16"/>
          </w:rPr>
          <w:id w:val="860082579"/>
          <w:docPartObj>
            <w:docPartGallery w:val="Page Numbers (Top of Page)"/>
            <w:docPartUnique/>
          </w:docPartObj>
        </w:sdtPr>
        <w:sdtContent>
          <w:p w:rsidR="00E95656" w:rsidRPr="00E95656" w:rsidRDefault="00E95656">
            <w:pPr>
              <w:pStyle w:val="af4"/>
              <w:jc w:val="right"/>
              <w:rPr>
                <w:rFonts w:ascii="Times New Roman" w:hAnsi="Times New Roman" w:cs="Times New Roman"/>
                <w:sz w:val="16"/>
                <w:szCs w:val="16"/>
              </w:rPr>
            </w:pPr>
            <w:r w:rsidRPr="00E95656">
              <w:rPr>
                <w:rFonts w:ascii="Times New Roman" w:hAnsi="Times New Roman" w:cs="Times New Roman"/>
                <w:sz w:val="16"/>
                <w:szCs w:val="16"/>
              </w:rPr>
              <w:t xml:space="preserve">Сторінка </w:t>
            </w:r>
            <w:r w:rsidRPr="00E95656">
              <w:rPr>
                <w:rFonts w:ascii="Times New Roman" w:hAnsi="Times New Roman" w:cs="Times New Roman"/>
                <w:b/>
                <w:bCs/>
                <w:sz w:val="16"/>
                <w:szCs w:val="16"/>
              </w:rPr>
              <w:fldChar w:fldCharType="begin"/>
            </w:r>
            <w:r w:rsidRPr="00E95656">
              <w:rPr>
                <w:rFonts w:ascii="Times New Roman" w:hAnsi="Times New Roman" w:cs="Times New Roman"/>
                <w:b/>
                <w:bCs/>
                <w:sz w:val="16"/>
                <w:szCs w:val="16"/>
              </w:rPr>
              <w:instrText>PAGE</w:instrText>
            </w:r>
            <w:r w:rsidRPr="00E95656">
              <w:rPr>
                <w:rFonts w:ascii="Times New Roman" w:hAnsi="Times New Roman" w:cs="Times New Roman"/>
                <w:b/>
                <w:bCs/>
                <w:sz w:val="16"/>
                <w:szCs w:val="16"/>
              </w:rPr>
              <w:fldChar w:fldCharType="separate"/>
            </w:r>
            <w:r>
              <w:rPr>
                <w:rFonts w:ascii="Times New Roman" w:hAnsi="Times New Roman" w:cs="Times New Roman"/>
                <w:b/>
                <w:bCs/>
                <w:noProof/>
                <w:sz w:val="16"/>
                <w:szCs w:val="16"/>
              </w:rPr>
              <w:t>21</w:t>
            </w:r>
            <w:r w:rsidRPr="00E95656">
              <w:rPr>
                <w:rFonts w:ascii="Times New Roman" w:hAnsi="Times New Roman" w:cs="Times New Roman"/>
                <w:b/>
                <w:bCs/>
                <w:sz w:val="16"/>
                <w:szCs w:val="16"/>
              </w:rPr>
              <w:fldChar w:fldCharType="end"/>
            </w:r>
            <w:r w:rsidRPr="00E95656">
              <w:rPr>
                <w:rFonts w:ascii="Times New Roman" w:hAnsi="Times New Roman" w:cs="Times New Roman"/>
                <w:sz w:val="16"/>
                <w:szCs w:val="16"/>
              </w:rPr>
              <w:t xml:space="preserve"> з </w:t>
            </w:r>
            <w:r w:rsidRPr="00E95656">
              <w:rPr>
                <w:rFonts w:ascii="Times New Roman" w:hAnsi="Times New Roman" w:cs="Times New Roman"/>
                <w:b/>
                <w:bCs/>
                <w:sz w:val="16"/>
                <w:szCs w:val="16"/>
              </w:rPr>
              <w:fldChar w:fldCharType="begin"/>
            </w:r>
            <w:r w:rsidRPr="00E95656">
              <w:rPr>
                <w:rFonts w:ascii="Times New Roman" w:hAnsi="Times New Roman" w:cs="Times New Roman"/>
                <w:b/>
                <w:bCs/>
                <w:sz w:val="16"/>
                <w:szCs w:val="16"/>
              </w:rPr>
              <w:instrText>NUMPAGES</w:instrText>
            </w:r>
            <w:r w:rsidRPr="00E95656">
              <w:rPr>
                <w:rFonts w:ascii="Times New Roman" w:hAnsi="Times New Roman" w:cs="Times New Roman"/>
                <w:b/>
                <w:bCs/>
                <w:sz w:val="16"/>
                <w:szCs w:val="16"/>
              </w:rPr>
              <w:fldChar w:fldCharType="separate"/>
            </w:r>
            <w:r>
              <w:rPr>
                <w:rFonts w:ascii="Times New Roman" w:hAnsi="Times New Roman" w:cs="Times New Roman"/>
                <w:b/>
                <w:bCs/>
                <w:noProof/>
                <w:sz w:val="16"/>
                <w:szCs w:val="16"/>
              </w:rPr>
              <w:t>21</w:t>
            </w:r>
            <w:r w:rsidRPr="00E95656">
              <w:rPr>
                <w:rFonts w:ascii="Times New Roman" w:hAnsi="Times New Roman" w:cs="Times New Roman"/>
                <w:b/>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C1" w:rsidRDefault="009E6EC1" w:rsidP="00B1186F">
      <w:pPr>
        <w:spacing w:after="0" w:line="240" w:lineRule="auto"/>
      </w:pPr>
      <w:r>
        <w:separator/>
      </w:r>
    </w:p>
  </w:footnote>
  <w:footnote w:type="continuationSeparator" w:id="0">
    <w:p w:rsidR="009E6EC1" w:rsidRDefault="009E6EC1"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86180"/>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3">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4">
    <w:nsid w:val="4AB13A9E"/>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02F5749"/>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DD318A1"/>
    <w:multiLevelType w:val="multilevel"/>
    <w:tmpl w:val="3D08E9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2"/>
  </w:num>
  <w:num w:numId="3">
    <w:abstractNumId w:val="25"/>
  </w:num>
  <w:num w:numId="4">
    <w:abstractNumId w:val="34"/>
  </w:num>
  <w:num w:numId="5">
    <w:abstractNumId w:val="41"/>
  </w:num>
  <w:num w:numId="6">
    <w:abstractNumId w:val="13"/>
  </w:num>
  <w:num w:numId="7">
    <w:abstractNumId w:val="1"/>
  </w:num>
  <w:num w:numId="8">
    <w:abstractNumId w:val="19"/>
  </w:num>
  <w:num w:numId="9">
    <w:abstractNumId w:val="40"/>
  </w:num>
  <w:num w:numId="10">
    <w:abstractNumId w:val="18"/>
  </w:num>
  <w:num w:numId="11">
    <w:abstractNumId w:val="9"/>
  </w:num>
  <w:num w:numId="12">
    <w:abstractNumId w:val="10"/>
  </w:num>
  <w:num w:numId="13">
    <w:abstractNumId w:val="5"/>
  </w:num>
  <w:num w:numId="14">
    <w:abstractNumId w:val="35"/>
  </w:num>
  <w:num w:numId="15">
    <w:abstractNumId w:val="7"/>
  </w:num>
  <w:num w:numId="16">
    <w:abstractNumId w:val="32"/>
  </w:num>
  <w:num w:numId="17">
    <w:abstractNumId w:val="21"/>
  </w:num>
  <w:num w:numId="18">
    <w:abstractNumId w:val="15"/>
  </w:num>
  <w:num w:numId="19">
    <w:abstractNumId w:val="2"/>
  </w:num>
  <w:num w:numId="20">
    <w:abstractNumId w:val="20"/>
  </w:num>
  <w:num w:numId="21">
    <w:abstractNumId w:val="6"/>
  </w:num>
  <w:num w:numId="22">
    <w:abstractNumId w:val="26"/>
  </w:num>
  <w:num w:numId="23">
    <w:abstractNumId w:val="39"/>
  </w:num>
  <w:num w:numId="24">
    <w:abstractNumId w:val="27"/>
  </w:num>
  <w:num w:numId="25">
    <w:abstractNumId w:val="4"/>
  </w:num>
  <w:num w:numId="26">
    <w:abstractNumId w:val="11"/>
  </w:num>
  <w:num w:numId="27">
    <w:abstractNumId w:val="29"/>
  </w:num>
  <w:num w:numId="28">
    <w:abstractNumId w:val="31"/>
  </w:num>
  <w:num w:numId="29">
    <w:abstractNumId w:val="3"/>
  </w:num>
  <w:num w:numId="30">
    <w:abstractNumId w:val="33"/>
  </w:num>
  <w:num w:numId="31">
    <w:abstractNumId w:val="0"/>
  </w:num>
  <w:num w:numId="32">
    <w:abstractNumId w:val="30"/>
  </w:num>
  <w:num w:numId="33">
    <w:abstractNumId w:val="23"/>
  </w:num>
  <w:num w:numId="34">
    <w:abstractNumId w:val="12"/>
  </w:num>
  <w:num w:numId="35">
    <w:abstractNumId w:val="22"/>
  </w:num>
  <w:num w:numId="36">
    <w:abstractNumId w:val="14"/>
  </w:num>
  <w:num w:numId="37">
    <w:abstractNumId w:val="43"/>
  </w:num>
  <w:num w:numId="38">
    <w:abstractNumId w:val="17"/>
  </w:num>
  <w:num w:numId="39">
    <w:abstractNumId w:val="38"/>
  </w:num>
  <w:num w:numId="40">
    <w:abstractNumId w:val="8"/>
  </w:num>
  <w:num w:numId="41">
    <w:abstractNumId w:val="36"/>
  </w:num>
  <w:num w:numId="42">
    <w:abstractNumId w:val="28"/>
  </w:num>
  <w:num w:numId="43">
    <w:abstractNumId w:val="2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40722"/>
    <w:rsid w:val="0006177D"/>
    <w:rsid w:val="00061FD4"/>
    <w:rsid w:val="00062669"/>
    <w:rsid w:val="000745D4"/>
    <w:rsid w:val="00075699"/>
    <w:rsid w:val="000802A9"/>
    <w:rsid w:val="00092530"/>
    <w:rsid w:val="000A106B"/>
    <w:rsid w:val="000A429A"/>
    <w:rsid w:val="000B5024"/>
    <w:rsid w:val="000C2042"/>
    <w:rsid w:val="000C575D"/>
    <w:rsid w:val="000E7528"/>
    <w:rsid w:val="000F1307"/>
    <w:rsid w:val="000F57E7"/>
    <w:rsid w:val="00100AF1"/>
    <w:rsid w:val="00101555"/>
    <w:rsid w:val="0010165E"/>
    <w:rsid w:val="001213C7"/>
    <w:rsid w:val="00123D8B"/>
    <w:rsid w:val="00125103"/>
    <w:rsid w:val="001273E1"/>
    <w:rsid w:val="00140A4D"/>
    <w:rsid w:val="00155ACA"/>
    <w:rsid w:val="001569E1"/>
    <w:rsid w:val="00160131"/>
    <w:rsid w:val="00171ECD"/>
    <w:rsid w:val="00175489"/>
    <w:rsid w:val="00192242"/>
    <w:rsid w:val="00193AF5"/>
    <w:rsid w:val="0019606B"/>
    <w:rsid w:val="001C647D"/>
    <w:rsid w:val="001D5E51"/>
    <w:rsid w:val="001E1C91"/>
    <w:rsid w:val="001F0E4E"/>
    <w:rsid w:val="0020273F"/>
    <w:rsid w:val="00203B03"/>
    <w:rsid w:val="00212830"/>
    <w:rsid w:val="00221B83"/>
    <w:rsid w:val="00224196"/>
    <w:rsid w:val="00224FAE"/>
    <w:rsid w:val="00233A75"/>
    <w:rsid w:val="00241C95"/>
    <w:rsid w:val="0025217F"/>
    <w:rsid w:val="00263EEF"/>
    <w:rsid w:val="0026604A"/>
    <w:rsid w:val="002754E5"/>
    <w:rsid w:val="00276585"/>
    <w:rsid w:val="00277545"/>
    <w:rsid w:val="00285180"/>
    <w:rsid w:val="00285D64"/>
    <w:rsid w:val="0029190F"/>
    <w:rsid w:val="002932FF"/>
    <w:rsid w:val="002A6723"/>
    <w:rsid w:val="002B11DA"/>
    <w:rsid w:val="002B42DA"/>
    <w:rsid w:val="002C10D2"/>
    <w:rsid w:val="002D09FC"/>
    <w:rsid w:val="002D1572"/>
    <w:rsid w:val="002D2ED3"/>
    <w:rsid w:val="002D7479"/>
    <w:rsid w:val="002E151E"/>
    <w:rsid w:val="002F557D"/>
    <w:rsid w:val="003075B9"/>
    <w:rsid w:val="003128BE"/>
    <w:rsid w:val="0031293F"/>
    <w:rsid w:val="00320B45"/>
    <w:rsid w:val="00342EAA"/>
    <w:rsid w:val="00347881"/>
    <w:rsid w:val="00352C2F"/>
    <w:rsid w:val="00353839"/>
    <w:rsid w:val="00353EAB"/>
    <w:rsid w:val="00354AFB"/>
    <w:rsid w:val="0036342B"/>
    <w:rsid w:val="00370DCE"/>
    <w:rsid w:val="00381422"/>
    <w:rsid w:val="003833DF"/>
    <w:rsid w:val="00383A28"/>
    <w:rsid w:val="003865B2"/>
    <w:rsid w:val="00392AB4"/>
    <w:rsid w:val="003A433E"/>
    <w:rsid w:val="003B1DC1"/>
    <w:rsid w:val="003B7AFA"/>
    <w:rsid w:val="003C3981"/>
    <w:rsid w:val="003C4D41"/>
    <w:rsid w:val="003C5711"/>
    <w:rsid w:val="003E2411"/>
    <w:rsid w:val="003F4623"/>
    <w:rsid w:val="004004AD"/>
    <w:rsid w:val="004065B2"/>
    <w:rsid w:val="00415D76"/>
    <w:rsid w:val="004215D3"/>
    <w:rsid w:val="004339F5"/>
    <w:rsid w:val="0043478F"/>
    <w:rsid w:val="004369A9"/>
    <w:rsid w:val="0044657B"/>
    <w:rsid w:val="00447F62"/>
    <w:rsid w:val="004523D8"/>
    <w:rsid w:val="00455D7D"/>
    <w:rsid w:val="00456DFB"/>
    <w:rsid w:val="0047062F"/>
    <w:rsid w:val="00472A78"/>
    <w:rsid w:val="00481139"/>
    <w:rsid w:val="004830DC"/>
    <w:rsid w:val="004A2A53"/>
    <w:rsid w:val="004A3228"/>
    <w:rsid w:val="004A4E68"/>
    <w:rsid w:val="004B27D3"/>
    <w:rsid w:val="004C0687"/>
    <w:rsid w:val="004C1116"/>
    <w:rsid w:val="004C1D5D"/>
    <w:rsid w:val="004D11C0"/>
    <w:rsid w:val="0051744E"/>
    <w:rsid w:val="00517B46"/>
    <w:rsid w:val="00521109"/>
    <w:rsid w:val="005234DF"/>
    <w:rsid w:val="0052744D"/>
    <w:rsid w:val="00532731"/>
    <w:rsid w:val="0053617D"/>
    <w:rsid w:val="00553096"/>
    <w:rsid w:val="0056767C"/>
    <w:rsid w:val="00581FE4"/>
    <w:rsid w:val="00595BC0"/>
    <w:rsid w:val="005A2F65"/>
    <w:rsid w:val="005B7C31"/>
    <w:rsid w:val="005C3CCC"/>
    <w:rsid w:val="005C3E0D"/>
    <w:rsid w:val="005C5FBD"/>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5C90"/>
    <w:rsid w:val="006A65C2"/>
    <w:rsid w:val="006B0904"/>
    <w:rsid w:val="006C6382"/>
    <w:rsid w:val="006D0B08"/>
    <w:rsid w:val="006D14D3"/>
    <w:rsid w:val="006D49E0"/>
    <w:rsid w:val="006D58D1"/>
    <w:rsid w:val="006E20B7"/>
    <w:rsid w:val="006E5CCE"/>
    <w:rsid w:val="006E5F95"/>
    <w:rsid w:val="006F1A77"/>
    <w:rsid w:val="006F1BFF"/>
    <w:rsid w:val="006F40B6"/>
    <w:rsid w:val="006F7829"/>
    <w:rsid w:val="00703A67"/>
    <w:rsid w:val="00707341"/>
    <w:rsid w:val="00725E60"/>
    <w:rsid w:val="0073371A"/>
    <w:rsid w:val="007635B5"/>
    <w:rsid w:val="00775EFF"/>
    <w:rsid w:val="00781F72"/>
    <w:rsid w:val="00782D63"/>
    <w:rsid w:val="00784451"/>
    <w:rsid w:val="00791DD3"/>
    <w:rsid w:val="00793E93"/>
    <w:rsid w:val="00796B46"/>
    <w:rsid w:val="00797432"/>
    <w:rsid w:val="007C4F97"/>
    <w:rsid w:val="007C7EAF"/>
    <w:rsid w:val="007D35B7"/>
    <w:rsid w:val="007E712D"/>
    <w:rsid w:val="007F4646"/>
    <w:rsid w:val="007F4BEB"/>
    <w:rsid w:val="00803443"/>
    <w:rsid w:val="008052BF"/>
    <w:rsid w:val="008105E0"/>
    <w:rsid w:val="00814119"/>
    <w:rsid w:val="008151EA"/>
    <w:rsid w:val="008227E2"/>
    <w:rsid w:val="00836012"/>
    <w:rsid w:val="00837022"/>
    <w:rsid w:val="00844B00"/>
    <w:rsid w:val="008462F0"/>
    <w:rsid w:val="00851FC0"/>
    <w:rsid w:val="008540F6"/>
    <w:rsid w:val="00860F5B"/>
    <w:rsid w:val="0086377A"/>
    <w:rsid w:val="00871DE4"/>
    <w:rsid w:val="008732D2"/>
    <w:rsid w:val="0088002B"/>
    <w:rsid w:val="0088280C"/>
    <w:rsid w:val="0088756C"/>
    <w:rsid w:val="008B6796"/>
    <w:rsid w:val="008C5268"/>
    <w:rsid w:val="008C7094"/>
    <w:rsid w:val="008D480A"/>
    <w:rsid w:val="008E4E38"/>
    <w:rsid w:val="008F77D6"/>
    <w:rsid w:val="009051AC"/>
    <w:rsid w:val="009075A3"/>
    <w:rsid w:val="009213C6"/>
    <w:rsid w:val="00922AFF"/>
    <w:rsid w:val="00926709"/>
    <w:rsid w:val="00936187"/>
    <w:rsid w:val="00942DCB"/>
    <w:rsid w:val="00961077"/>
    <w:rsid w:val="00966C23"/>
    <w:rsid w:val="00970D71"/>
    <w:rsid w:val="0098071A"/>
    <w:rsid w:val="009808EA"/>
    <w:rsid w:val="00982C6C"/>
    <w:rsid w:val="00990211"/>
    <w:rsid w:val="009A0EFA"/>
    <w:rsid w:val="009A46D1"/>
    <w:rsid w:val="009A471F"/>
    <w:rsid w:val="009B4098"/>
    <w:rsid w:val="009C7ACF"/>
    <w:rsid w:val="009E6EC1"/>
    <w:rsid w:val="009E765C"/>
    <w:rsid w:val="00A36924"/>
    <w:rsid w:val="00A41205"/>
    <w:rsid w:val="00A43D5B"/>
    <w:rsid w:val="00A5625E"/>
    <w:rsid w:val="00A6249B"/>
    <w:rsid w:val="00A7406E"/>
    <w:rsid w:val="00A834CC"/>
    <w:rsid w:val="00A83576"/>
    <w:rsid w:val="00A86B79"/>
    <w:rsid w:val="00A8757E"/>
    <w:rsid w:val="00A90825"/>
    <w:rsid w:val="00A9088D"/>
    <w:rsid w:val="00AA1DA4"/>
    <w:rsid w:val="00AA76A3"/>
    <w:rsid w:val="00AB372B"/>
    <w:rsid w:val="00AB41CA"/>
    <w:rsid w:val="00AD1DB0"/>
    <w:rsid w:val="00AF26CB"/>
    <w:rsid w:val="00AF31DF"/>
    <w:rsid w:val="00AF7772"/>
    <w:rsid w:val="00B00509"/>
    <w:rsid w:val="00B005C5"/>
    <w:rsid w:val="00B00B9D"/>
    <w:rsid w:val="00B074CF"/>
    <w:rsid w:val="00B1186F"/>
    <w:rsid w:val="00B20AA2"/>
    <w:rsid w:val="00B41E8C"/>
    <w:rsid w:val="00B535E5"/>
    <w:rsid w:val="00B60695"/>
    <w:rsid w:val="00B65BC5"/>
    <w:rsid w:val="00B66D50"/>
    <w:rsid w:val="00B66E70"/>
    <w:rsid w:val="00B704B4"/>
    <w:rsid w:val="00B75A88"/>
    <w:rsid w:val="00B83D63"/>
    <w:rsid w:val="00B8498F"/>
    <w:rsid w:val="00B97561"/>
    <w:rsid w:val="00BA25BA"/>
    <w:rsid w:val="00BA6DD7"/>
    <w:rsid w:val="00BB543D"/>
    <w:rsid w:val="00BC04A3"/>
    <w:rsid w:val="00BC05DA"/>
    <w:rsid w:val="00BC3988"/>
    <w:rsid w:val="00BD72C9"/>
    <w:rsid w:val="00BE6302"/>
    <w:rsid w:val="00BF5BEB"/>
    <w:rsid w:val="00C04E9F"/>
    <w:rsid w:val="00C11D43"/>
    <w:rsid w:val="00C14332"/>
    <w:rsid w:val="00C17512"/>
    <w:rsid w:val="00C26581"/>
    <w:rsid w:val="00C33775"/>
    <w:rsid w:val="00C40F79"/>
    <w:rsid w:val="00C41CC7"/>
    <w:rsid w:val="00C454C6"/>
    <w:rsid w:val="00C6031D"/>
    <w:rsid w:val="00C63C3B"/>
    <w:rsid w:val="00C85421"/>
    <w:rsid w:val="00C92348"/>
    <w:rsid w:val="00C95162"/>
    <w:rsid w:val="00C97B51"/>
    <w:rsid w:val="00CB16D0"/>
    <w:rsid w:val="00CB50A3"/>
    <w:rsid w:val="00CB596B"/>
    <w:rsid w:val="00CC19EC"/>
    <w:rsid w:val="00CC7699"/>
    <w:rsid w:val="00CD173D"/>
    <w:rsid w:val="00CD389B"/>
    <w:rsid w:val="00CD6BA1"/>
    <w:rsid w:val="00CE3BE3"/>
    <w:rsid w:val="00CE4D72"/>
    <w:rsid w:val="00D10EF0"/>
    <w:rsid w:val="00D14074"/>
    <w:rsid w:val="00D147B8"/>
    <w:rsid w:val="00D15AFA"/>
    <w:rsid w:val="00D15DC4"/>
    <w:rsid w:val="00D30AC0"/>
    <w:rsid w:val="00D33D13"/>
    <w:rsid w:val="00D33E8B"/>
    <w:rsid w:val="00D3524D"/>
    <w:rsid w:val="00D3716E"/>
    <w:rsid w:val="00D41DE7"/>
    <w:rsid w:val="00D43115"/>
    <w:rsid w:val="00D602D6"/>
    <w:rsid w:val="00D621F5"/>
    <w:rsid w:val="00D66EB8"/>
    <w:rsid w:val="00D7254A"/>
    <w:rsid w:val="00D72D79"/>
    <w:rsid w:val="00D74512"/>
    <w:rsid w:val="00D911C3"/>
    <w:rsid w:val="00D91316"/>
    <w:rsid w:val="00D914B9"/>
    <w:rsid w:val="00DA5764"/>
    <w:rsid w:val="00DB2BD4"/>
    <w:rsid w:val="00DC2A76"/>
    <w:rsid w:val="00DE200B"/>
    <w:rsid w:val="00DE4DE9"/>
    <w:rsid w:val="00DE6436"/>
    <w:rsid w:val="00DF1C71"/>
    <w:rsid w:val="00DF40EB"/>
    <w:rsid w:val="00E14E98"/>
    <w:rsid w:val="00E17EC1"/>
    <w:rsid w:val="00E216D5"/>
    <w:rsid w:val="00E25B1D"/>
    <w:rsid w:val="00E360B2"/>
    <w:rsid w:val="00E4389A"/>
    <w:rsid w:val="00E43EA3"/>
    <w:rsid w:val="00E4580C"/>
    <w:rsid w:val="00E5151D"/>
    <w:rsid w:val="00E527BB"/>
    <w:rsid w:val="00E57449"/>
    <w:rsid w:val="00E623C6"/>
    <w:rsid w:val="00E95656"/>
    <w:rsid w:val="00EA3D5C"/>
    <w:rsid w:val="00EA7E60"/>
    <w:rsid w:val="00EC2109"/>
    <w:rsid w:val="00ED4A38"/>
    <w:rsid w:val="00EE0E45"/>
    <w:rsid w:val="00EF1191"/>
    <w:rsid w:val="00F03E44"/>
    <w:rsid w:val="00F23D0E"/>
    <w:rsid w:val="00F34543"/>
    <w:rsid w:val="00F35949"/>
    <w:rsid w:val="00F366D9"/>
    <w:rsid w:val="00F37491"/>
    <w:rsid w:val="00F53F29"/>
    <w:rsid w:val="00F5687E"/>
    <w:rsid w:val="00F63CDE"/>
    <w:rsid w:val="00F85147"/>
    <w:rsid w:val="00F903DA"/>
    <w:rsid w:val="00F94013"/>
    <w:rsid w:val="00FA3610"/>
    <w:rsid w:val="00FA57FD"/>
    <w:rsid w:val="00FB2C73"/>
    <w:rsid w:val="00FB6B50"/>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6D42F-CB55-4F2B-A104-CBAD470F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30764</Words>
  <Characters>17536</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15</cp:revision>
  <cp:lastPrinted>2022-12-01T15:57:00Z</cp:lastPrinted>
  <dcterms:created xsi:type="dcterms:W3CDTF">2023-03-17T14:06:00Z</dcterms:created>
  <dcterms:modified xsi:type="dcterms:W3CDTF">2023-03-28T12:59:00Z</dcterms:modified>
</cp:coreProperties>
</file>