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13" w:rsidRPr="00D37D13" w:rsidRDefault="00D37D13" w:rsidP="00D37D13">
      <w:pPr>
        <w:spacing w:after="0"/>
        <w:ind w:left="5760"/>
        <w:rPr>
          <w:rFonts w:ascii="Calibri" w:eastAsia="Calibri" w:hAnsi="Calibri" w:cs="Calibri"/>
          <w:i/>
          <w:color w:val="00000A"/>
          <w:sz w:val="22"/>
          <w:lang w:val="uk-UA" w:eastAsia="zh-CN" w:bidi="hi-IN"/>
        </w:rPr>
      </w:pPr>
      <w:r w:rsidRPr="00D37D13">
        <w:rPr>
          <w:rFonts w:eastAsia="Times New Roman" w:cs="Times New Roman"/>
          <w:b/>
          <w:i/>
          <w:color w:val="00000A"/>
          <w:sz w:val="24"/>
          <w:szCs w:val="24"/>
          <w:lang w:val="uk-UA" w:eastAsia="zh-CN" w:bidi="hi-IN"/>
        </w:rPr>
        <w:t>Додаток № 6 до тендерної документації</w:t>
      </w:r>
    </w:p>
    <w:p w:rsidR="00D37D13" w:rsidRPr="00D37D13" w:rsidRDefault="00D37D13" w:rsidP="00D37D13">
      <w:pPr>
        <w:spacing w:after="0"/>
        <w:ind w:firstLine="450"/>
        <w:contextualSpacing/>
        <w:jc w:val="right"/>
        <w:textAlignment w:val="baseline"/>
        <w:rPr>
          <w:rFonts w:eastAsia="Arial Unicode MS" w:cs="Times New Roman"/>
          <w:color w:val="00000A"/>
          <w:sz w:val="24"/>
          <w:szCs w:val="24"/>
          <w:lang w:val="uk-UA" w:eastAsia="ru-RU" w:bidi="hi-IN"/>
        </w:rPr>
      </w:pPr>
    </w:p>
    <w:p w:rsidR="00D37D13" w:rsidRPr="00D37D13" w:rsidRDefault="00D37D13" w:rsidP="00D37D13">
      <w:pPr>
        <w:widowControl w:val="0"/>
        <w:suppressAutoHyphens/>
        <w:spacing w:after="0"/>
        <w:ind w:firstLine="450"/>
        <w:jc w:val="both"/>
        <w:textAlignment w:val="baseline"/>
        <w:rPr>
          <w:rFonts w:eastAsia="Times New Roman" w:cs="Times New Roman"/>
          <w:color w:val="000000"/>
          <w:sz w:val="22"/>
          <w:szCs w:val="20"/>
          <w:lang w:val="uk-UA" w:eastAsia="zh-CN"/>
        </w:rPr>
      </w:pPr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val="uk-UA" w:eastAsia="ru-RU"/>
        </w:rPr>
        <w:t xml:space="preserve">Учасник визначає загальну вартість своєї тендерної пропозиції із урахуванням вартості кожного з найменувань (позицій) товару (в разі їх наявності), відповідно до технічного завдання. Підсумкова загальна вартість тендерної пропозиції повинна відповідати сумі вартості всіх найменувань (позицій) товару (в разі їх наявності).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Вартість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кожного з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найменувань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(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позицій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)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розраховується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учасником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виходячи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з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ціни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за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одиницю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товару та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кількості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. В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разі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невідповідності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підсумкової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загальної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вартості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тендерної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пропозиції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сумі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вартості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всіх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найменувань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включених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gram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до складу</w:t>
      </w:r>
      <w:proofErr w:type="gram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товару,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Замовник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може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прийняти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рішення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про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відхилення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тендерної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пропозиції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 </w:t>
      </w:r>
      <w:proofErr w:type="spellStart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>Учасника</w:t>
      </w:r>
      <w:proofErr w:type="spellEnd"/>
      <w:r w:rsidRPr="00D37D13">
        <w:rPr>
          <w:rFonts w:eastAsia="Times New Roman CYR" w:cs="Times New Roman"/>
          <w:i/>
          <w:iCs/>
          <w:color w:val="000000"/>
          <w:sz w:val="22"/>
          <w:highlight w:val="white"/>
          <w:lang w:eastAsia="ru-RU"/>
        </w:rPr>
        <w:t xml:space="preserve">. </w:t>
      </w:r>
    </w:p>
    <w:p w:rsidR="00D37D13" w:rsidRPr="00D37D13" w:rsidRDefault="00D37D13" w:rsidP="00D37D13">
      <w:pPr>
        <w:widowControl w:val="0"/>
        <w:suppressAutoHyphens/>
        <w:spacing w:after="0"/>
        <w:ind w:firstLine="450"/>
        <w:jc w:val="both"/>
        <w:textAlignment w:val="baseline"/>
        <w:rPr>
          <w:rFonts w:eastAsia="Times New Roman" w:cs="Times New Roman"/>
          <w:color w:val="000000"/>
          <w:sz w:val="22"/>
          <w:szCs w:val="20"/>
          <w:lang w:val="uk-UA" w:eastAsia="zh-CN"/>
        </w:rPr>
      </w:pPr>
    </w:p>
    <w:p w:rsidR="00D37D13" w:rsidRPr="00D37D13" w:rsidRDefault="00D37D13" w:rsidP="00D37D13">
      <w:pPr>
        <w:spacing w:line="259" w:lineRule="auto"/>
        <w:ind w:right="1814"/>
        <w:rPr>
          <w:rFonts w:eastAsia="Calibri" w:cs="Times New Roman"/>
          <w:color w:val="00000A"/>
          <w:sz w:val="22"/>
          <w:lang w:val="uk-UA" w:eastAsia="zh-CN" w:bidi="hi-IN"/>
        </w:rPr>
      </w:pPr>
      <w:r w:rsidRPr="00D37D13">
        <w:rPr>
          <w:rFonts w:ascii="Calibri" w:eastAsia="Calibri" w:hAnsi="Calibri" w:cs="Calibri"/>
          <w:b/>
          <w:bCs/>
          <w:color w:val="00000A"/>
          <w:sz w:val="22"/>
          <w:lang w:val="uk-UA" w:eastAsia="zh-CN" w:bidi="hi-IN"/>
        </w:rPr>
        <w:tab/>
      </w:r>
      <w:r w:rsidRPr="00D37D13">
        <w:rPr>
          <w:rFonts w:ascii="Calibri" w:eastAsia="Calibri" w:hAnsi="Calibri" w:cs="Calibri"/>
          <w:b/>
          <w:bCs/>
          <w:color w:val="00000A"/>
          <w:sz w:val="22"/>
          <w:lang w:val="uk-UA" w:eastAsia="zh-CN" w:bidi="hi-IN"/>
        </w:rPr>
        <w:tab/>
      </w:r>
      <w:r w:rsidRPr="00D37D13">
        <w:rPr>
          <w:rFonts w:ascii="Calibri" w:eastAsia="Calibri" w:hAnsi="Calibri" w:cs="Calibri"/>
          <w:b/>
          <w:bCs/>
          <w:color w:val="00000A"/>
          <w:sz w:val="22"/>
          <w:lang w:val="uk-UA" w:eastAsia="zh-CN" w:bidi="hi-IN"/>
        </w:rPr>
        <w:tab/>
        <w:t xml:space="preserve">    </w:t>
      </w:r>
      <w:r w:rsidRPr="00D37D13">
        <w:rPr>
          <w:rFonts w:ascii="Calibri" w:eastAsia="Calibri" w:hAnsi="Calibri" w:cs="Calibri"/>
          <w:b/>
          <w:bCs/>
          <w:color w:val="00000A"/>
          <w:sz w:val="22"/>
          <w:lang w:val="uk-UA" w:eastAsia="zh-CN" w:bidi="hi-IN"/>
        </w:rPr>
        <w:tab/>
        <w:t xml:space="preserve">  </w:t>
      </w:r>
      <w:r w:rsidRPr="00D37D13">
        <w:rPr>
          <w:rFonts w:eastAsia="Calibri" w:cs="Times New Roman"/>
          <w:b/>
          <w:bCs/>
          <w:color w:val="00000A"/>
          <w:sz w:val="22"/>
          <w:lang w:val="uk-UA" w:eastAsia="zh-CN" w:bidi="hi-IN"/>
        </w:rPr>
        <w:t>ФОРМА</w:t>
      </w:r>
      <w:r w:rsidRPr="00D37D13">
        <w:rPr>
          <w:rFonts w:eastAsia="Times New Roman CYR" w:cs="Times New Roman"/>
          <w:b/>
          <w:bCs/>
          <w:color w:val="00000A"/>
          <w:sz w:val="22"/>
          <w:lang w:val="uk-UA" w:eastAsia="zh-CN" w:bidi="hi-IN"/>
        </w:rPr>
        <w:t xml:space="preserve">  "Тендерна </w:t>
      </w:r>
      <w:r w:rsidRPr="00D37D13">
        <w:rPr>
          <w:rFonts w:eastAsia="Calibri" w:cs="Times New Roman"/>
          <w:b/>
          <w:bCs/>
          <w:color w:val="00000A"/>
          <w:sz w:val="22"/>
          <w:lang w:val="uk-UA" w:eastAsia="zh-CN" w:bidi="hi-IN"/>
        </w:rPr>
        <w:t>Пропозиція</w:t>
      </w:r>
      <w:r w:rsidRPr="00D37D13">
        <w:rPr>
          <w:rFonts w:eastAsia="Times New Roman CYR" w:cs="Times New Roman"/>
          <w:b/>
          <w:bCs/>
          <w:color w:val="00000A"/>
          <w:sz w:val="22"/>
          <w:lang w:val="uk-UA" w:eastAsia="zh-CN" w:bidi="hi-IN"/>
        </w:rPr>
        <w:t xml:space="preserve"> "</w:t>
      </w:r>
    </w:p>
    <w:p w:rsidR="00D37D13" w:rsidRPr="00D37D13" w:rsidRDefault="00D37D13" w:rsidP="00D37D13">
      <w:pPr>
        <w:spacing w:after="0" w:line="259" w:lineRule="auto"/>
        <w:jc w:val="center"/>
        <w:rPr>
          <w:rFonts w:eastAsia="Calibri" w:cs="Times New Roman"/>
          <w:color w:val="00000A"/>
          <w:sz w:val="22"/>
          <w:lang w:val="uk-UA" w:eastAsia="zh-CN" w:bidi="hi-IN"/>
        </w:rPr>
      </w:pP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>(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форма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яка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подається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Учасником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на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фірмовому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 xml:space="preserve"> </w:t>
      </w:r>
      <w:r w:rsidRPr="00D37D13">
        <w:rPr>
          <w:rFonts w:eastAsia="Calibri" w:cs="Times New Roman"/>
          <w:color w:val="00000A"/>
          <w:sz w:val="22"/>
          <w:lang w:val="uk-UA" w:eastAsia="zh-CN" w:bidi="hi-IN"/>
        </w:rPr>
        <w:t>бланку, за наявності</w:t>
      </w:r>
      <w:r w:rsidRPr="00D37D13">
        <w:rPr>
          <w:rFonts w:eastAsia="Times New Roman CYR" w:cs="Times New Roman"/>
          <w:color w:val="00000A"/>
          <w:sz w:val="22"/>
          <w:lang w:val="uk-UA" w:eastAsia="zh-CN" w:bidi="hi-IN"/>
        </w:rPr>
        <w:t>)</w:t>
      </w:r>
    </w:p>
    <w:p w:rsidR="00D37D13" w:rsidRPr="00D37D13" w:rsidRDefault="00D37D13" w:rsidP="00D37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eastAsia="Times New Roman" w:cs="Times New Roman"/>
          <w:color w:val="000000"/>
          <w:sz w:val="22"/>
          <w:szCs w:val="20"/>
          <w:lang w:val="uk-UA" w:eastAsia="zh-CN" w:bidi="hi-IN"/>
        </w:rPr>
      </w:pPr>
      <w:r w:rsidRPr="00D37D13">
        <w:rPr>
          <w:rFonts w:eastAsia="Times New Roman" w:cs="Times New Roman"/>
          <w:color w:val="000000"/>
          <w:sz w:val="22"/>
          <w:lang w:val="uk-UA" w:eastAsia="zh-CN" w:bidi="hi-IN"/>
        </w:rPr>
        <w:t xml:space="preserve">   </w:t>
      </w:r>
      <w:r w:rsidRPr="00D37D13">
        <w:rPr>
          <w:rFonts w:eastAsia="Arial" w:cs="Times New Roman"/>
          <w:color w:val="000000"/>
          <w:sz w:val="22"/>
          <w:lang w:val="uk-UA" w:eastAsia="zh-CN" w:bidi="hi-IN"/>
        </w:rPr>
        <w:t>М</w:t>
      </w:r>
      <w:r w:rsidRPr="00D37D13">
        <w:rPr>
          <w:rFonts w:eastAsia="Arial" w:cs="Times New Roman"/>
          <w:color w:val="000000"/>
          <w:sz w:val="24"/>
          <w:szCs w:val="24"/>
          <w:lang w:val="uk-UA" w:eastAsia="zh-CN" w:bidi="hi-IN"/>
        </w:rPr>
        <w:t>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 w:bidi="hi-IN"/>
        </w:rPr>
        <w:t>, _____________________________________________________________ (</w:t>
      </w:r>
      <w:r w:rsidRPr="00D37D13">
        <w:rPr>
          <w:rFonts w:eastAsia="Arial" w:cs="Times New Roman"/>
          <w:color w:val="000000"/>
          <w:sz w:val="24"/>
          <w:szCs w:val="24"/>
          <w:lang w:val="uk-UA" w:eastAsia="zh-CN" w:bidi="hi-IN"/>
        </w:rPr>
        <w:t>назва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lang w:val="uk-UA" w:eastAsia="zh-CN" w:bidi="hi-IN"/>
        </w:rPr>
        <w:t>Учасника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 w:bidi="hi-IN"/>
        </w:rPr>
        <w:t>),</w:t>
      </w:r>
    </w:p>
    <w:p w:rsidR="00D37D13" w:rsidRPr="00D37D13" w:rsidRDefault="00D37D13" w:rsidP="00D37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color w:val="000000"/>
          <w:sz w:val="22"/>
          <w:szCs w:val="20"/>
          <w:lang w:val="uk-UA" w:eastAsia="zh-CN" w:bidi="hi-IN"/>
        </w:rPr>
      </w:pPr>
      <w:r w:rsidRPr="00D37D13">
        <w:rPr>
          <w:rFonts w:eastAsia="Arial" w:cs="Times New Roman"/>
          <w:color w:val="000000"/>
          <w:sz w:val="24"/>
          <w:szCs w:val="24"/>
          <w:lang w:val="uk-UA" w:eastAsia="zh-CN" w:bidi="hi-IN"/>
        </w:rPr>
        <w:t>надаємо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свою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пропозицію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щодо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участі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у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торгах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на</w:t>
      </w:r>
      <w:r w:rsidRPr="00D37D13">
        <w:rPr>
          <w:rFonts w:eastAsia="Times New Roman CYR" w:cs="Times New Roman"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закупівлю</w:t>
      </w:r>
      <w:r w:rsidRPr="00D37D13">
        <w:rPr>
          <w:rFonts w:eastAsia="Arial" w:cs="Times New Roman"/>
          <w:color w:val="000000"/>
          <w:sz w:val="24"/>
          <w:szCs w:val="24"/>
          <w:lang w:val="uk-UA" w:eastAsia="zh-CN" w:bidi="hi-IN"/>
        </w:rPr>
        <w:t xml:space="preserve"> товару:</w:t>
      </w:r>
      <w:r w:rsidRPr="00D37D13">
        <w:rPr>
          <w:rFonts w:eastAsia="Arial Unicode MS" w:cs="Times New Roman"/>
          <w:b/>
          <w:bCs/>
          <w:i/>
          <w:iCs/>
          <w:color w:val="000000"/>
          <w:sz w:val="22"/>
          <w:szCs w:val="20"/>
          <w:lang w:val="uk-UA" w:bidi="hi-IN"/>
        </w:rPr>
        <w:t xml:space="preserve"> </w:t>
      </w:r>
      <w:r w:rsidRPr="00D37D13">
        <w:rPr>
          <w:rFonts w:eastAsia="Arial Unicode MS" w:cs="Times New Roman"/>
          <w:b/>
          <w:bCs/>
          <w:color w:val="000000"/>
          <w:sz w:val="24"/>
          <w:szCs w:val="24"/>
          <w:lang w:val="uk-UA" w:bidi="hi-IN"/>
        </w:rPr>
        <w:t>код 66510000-8 (ДК 021-2015) Страхові послуги (Послуги з обов'язкового страхування цивільно-правової відповідальності власників наземних транспортних засобів)</w:t>
      </w:r>
      <w:r w:rsidRPr="00D37D13">
        <w:rPr>
          <w:rFonts w:eastAsia="Arial Unicode MS" w:cs="Times New Roman"/>
          <w:b/>
          <w:bCs/>
          <w:color w:val="000000"/>
          <w:sz w:val="24"/>
          <w:szCs w:val="24"/>
          <w:highlight w:val="white"/>
          <w:lang w:val="uk-UA" w:bidi="hi-IN"/>
        </w:rPr>
        <w:t>,</w:t>
      </w:r>
      <w:r w:rsidRPr="00D37D13">
        <w:rPr>
          <w:rFonts w:eastAsia="Arial" w:cs="Times New Roman"/>
          <w:b/>
          <w:bCs/>
          <w:i/>
          <w:iCs/>
          <w:color w:val="000000"/>
          <w:sz w:val="24"/>
          <w:szCs w:val="24"/>
          <w:highlight w:val="white"/>
          <w:lang w:val="uk-UA" w:eastAsia="zh-CN" w:bidi="hi-IN"/>
        </w:rPr>
        <w:t xml:space="preserve"> </w:t>
      </w:r>
      <w:r w:rsidRPr="00D37D13">
        <w:rPr>
          <w:rFonts w:eastAsia="Arial" w:cs="Times New Roman"/>
          <w:color w:val="000000"/>
          <w:sz w:val="24"/>
          <w:szCs w:val="24"/>
          <w:highlight w:val="white"/>
          <w:lang w:val="uk-UA" w:eastAsia="zh-CN" w:bidi="hi-IN"/>
        </w:rPr>
        <w:t>згідно з технічним завданням Замовника торгів.</w:t>
      </w:r>
    </w:p>
    <w:p w:rsidR="00D37D13" w:rsidRPr="00D37D13" w:rsidRDefault="00D37D13" w:rsidP="00D37D13">
      <w:pPr>
        <w:spacing w:line="259" w:lineRule="auto"/>
        <w:rPr>
          <w:rFonts w:ascii="Courier New" w:eastAsia="Calibri" w:hAnsi="Courier New" w:cs="Courier New"/>
          <w:color w:val="00000A"/>
          <w:sz w:val="20"/>
          <w:szCs w:val="20"/>
          <w:lang w:val="uk-UA" w:eastAsia="zh-CN" w:bidi="hi-IN"/>
        </w:rPr>
      </w:pPr>
    </w:p>
    <w:tbl>
      <w:tblPr>
        <w:tblW w:w="9812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42"/>
        <w:gridCol w:w="690"/>
        <w:gridCol w:w="735"/>
        <w:gridCol w:w="1350"/>
        <w:gridCol w:w="2495"/>
      </w:tblGrid>
      <w:tr w:rsidR="00D37D13" w:rsidRPr="00D37D13" w:rsidTr="00E01A3B"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37D13" w:rsidRPr="00D37D13" w:rsidRDefault="00D37D13" w:rsidP="00D37D13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Найменування товару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 xml:space="preserve">Од. </w:t>
            </w:r>
          </w:p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proofErr w:type="spellStart"/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вим</w:t>
            </w:r>
            <w:proofErr w:type="spellEnd"/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Кіль</w:t>
            </w:r>
          </w:p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кість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Ціна за од., грн., без ПДВ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37D13" w:rsidRPr="00D37D13" w:rsidRDefault="00D37D13" w:rsidP="00D37D13">
            <w:pPr>
              <w:spacing w:after="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Загальна вартість, грн. без ПДВ</w:t>
            </w:r>
          </w:p>
        </w:tc>
      </w:tr>
      <w:tr w:rsidR="00D37D13" w:rsidRPr="00D37D13" w:rsidTr="00E01A3B">
        <w:trPr>
          <w:trHeight w:hRule="exact" w:val="1546"/>
        </w:trPr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spacing w:after="0"/>
              <w:contextualSpacing/>
              <w:textAlignment w:val="baseline"/>
              <w:rPr>
                <w:rFonts w:ascii="Calibri" w:eastAsia="Calibri" w:hAnsi="Calibri" w:cs="Calibri"/>
                <w:b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eastAsia="Arial Unicode MS" w:cs="Times New Roman"/>
                <w:b/>
                <w:color w:val="00000A"/>
                <w:sz w:val="24"/>
                <w:szCs w:val="24"/>
                <w:lang w:val="uk-UA" w:eastAsia="zh-CN" w:bidi="hi-IN"/>
              </w:rPr>
              <w:t>код 66510000-8 (ДК 021-2015) Страхові послуги (Послуги з обов'язкового страхування цивільно-правової відповідальності власників наземних транспортних засобів)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</w:tr>
      <w:tr w:rsidR="00D37D13" w:rsidRPr="00D37D13" w:rsidTr="00E01A3B">
        <w:trPr>
          <w:trHeight w:hRule="exact" w:val="283"/>
        </w:trPr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snapToGrid w:val="0"/>
              <w:spacing w:after="200" w:line="259" w:lineRule="auto"/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</w:pPr>
            <w:r w:rsidRPr="00D37D13">
              <w:rPr>
                <w:rFonts w:ascii="Calibri" w:eastAsia="Calibri" w:hAnsi="Calibri" w:cs="Calibri"/>
                <w:color w:val="00000A"/>
                <w:sz w:val="22"/>
                <w:lang w:val="uk-UA" w:eastAsia="zh-CN" w:bidi="hi-IN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</w:tr>
      <w:tr w:rsidR="00D37D13" w:rsidRPr="00D37D13" w:rsidTr="00E01A3B">
        <w:trPr>
          <w:cantSplit/>
          <w:trHeight w:hRule="exact" w:val="283"/>
        </w:trPr>
        <w:tc>
          <w:tcPr>
            <w:tcW w:w="7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</w:pPr>
            <w:r w:rsidRPr="00D37D13"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  <w:t>Всього, без ПДВ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</w:tr>
      <w:tr w:rsidR="00D37D13" w:rsidRPr="00D37D13" w:rsidTr="00E01A3B">
        <w:trPr>
          <w:cantSplit/>
          <w:trHeight w:hRule="exact" w:val="283"/>
        </w:trPr>
        <w:tc>
          <w:tcPr>
            <w:tcW w:w="7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</w:pPr>
            <w:r w:rsidRPr="00D37D13"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  <w:t>крім того, ПДВ**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</w:tr>
      <w:tr w:rsidR="00D37D13" w:rsidRPr="00D37D13" w:rsidTr="00E01A3B">
        <w:trPr>
          <w:cantSplit/>
          <w:trHeight w:hRule="exact" w:val="283"/>
        </w:trPr>
        <w:tc>
          <w:tcPr>
            <w:tcW w:w="73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right"/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</w:pPr>
            <w:r w:rsidRPr="00D37D13">
              <w:rPr>
                <w:rFonts w:eastAsia="Times New Roman CYR" w:cs="Times New Roman"/>
                <w:color w:val="000000"/>
                <w:sz w:val="22"/>
                <w:lang w:val="uk-UA" w:eastAsia="zh-CN" w:bidi="hi-IN"/>
              </w:rPr>
              <w:t>Всього з ПДВ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37D13" w:rsidRPr="00D37D13" w:rsidRDefault="00D37D13" w:rsidP="00D37D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280" w:after="0"/>
              <w:jc w:val="both"/>
              <w:rPr>
                <w:rFonts w:eastAsia="Times New Roman" w:cs="Times New Roman"/>
                <w:color w:val="000000"/>
                <w:sz w:val="22"/>
                <w:szCs w:val="20"/>
                <w:lang w:val="uk-UA" w:eastAsia="zh-CN" w:bidi="hi-IN"/>
              </w:rPr>
            </w:pPr>
          </w:p>
        </w:tc>
      </w:tr>
    </w:tbl>
    <w:p w:rsidR="00D37D13" w:rsidRPr="00D37D13" w:rsidRDefault="00D37D13" w:rsidP="00D37D13">
      <w:pPr>
        <w:spacing w:after="0"/>
        <w:jc w:val="both"/>
        <w:rPr>
          <w:rFonts w:ascii="Calibri" w:eastAsia="Times New Roman CYR" w:hAnsi="Calibri" w:cs="Calibri"/>
          <w:i/>
          <w:color w:val="00000A"/>
          <w:sz w:val="22"/>
          <w:lang w:eastAsia="zh-CN" w:bidi="hi-IN"/>
        </w:rPr>
      </w:pPr>
    </w:p>
    <w:p w:rsidR="00D37D13" w:rsidRPr="00D37D13" w:rsidRDefault="00D37D13" w:rsidP="00D37D13">
      <w:pPr>
        <w:spacing w:after="0"/>
        <w:jc w:val="both"/>
        <w:rPr>
          <w:rFonts w:eastAsia="Calibri" w:cs="Calibri"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* -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учасник</w:t>
      </w:r>
      <w:proofErr w:type="spellEnd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ма</w:t>
      </w:r>
      <w:proofErr w:type="spellEnd"/>
      <w:r w:rsidRPr="00D37D13">
        <w:rPr>
          <w:rFonts w:eastAsia="Times New Roman CYR" w:cs="Calibri"/>
          <w:i/>
          <w:color w:val="00000A"/>
          <w:sz w:val="24"/>
          <w:szCs w:val="24"/>
          <w:lang w:val="uk-UA" w:eastAsia="zh-CN" w:bidi="hi-IN"/>
        </w:rPr>
        <w:t>є</w:t>
      </w:r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вказати</w:t>
      </w:r>
      <w:proofErr w:type="spellEnd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конкретну</w:t>
      </w:r>
      <w:proofErr w:type="spellEnd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назву</w:t>
      </w:r>
      <w:proofErr w:type="spellEnd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запропонованого</w:t>
      </w:r>
      <w:proofErr w:type="spellEnd"/>
      <w:proofErr w:type="gramEnd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 xml:space="preserve"> товару/ </w:t>
      </w:r>
      <w:proofErr w:type="spellStart"/>
      <w:r w:rsidRPr="00D37D13">
        <w:rPr>
          <w:rFonts w:eastAsia="Times New Roman CYR" w:cs="Calibri"/>
          <w:i/>
          <w:color w:val="00000A"/>
          <w:sz w:val="24"/>
          <w:szCs w:val="24"/>
          <w:lang w:eastAsia="zh-CN" w:bidi="hi-IN"/>
        </w:rPr>
        <w:t>послуги</w:t>
      </w:r>
      <w:proofErr w:type="spellEnd"/>
    </w:p>
    <w:p w:rsidR="00D37D13" w:rsidRPr="00D37D13" w:rsidRDefault="00D37D13" w:rsidP="00D37D13">
      <w:pPr>
        <w:spacing w:after="0"/>
        <w:jc w:val="both"/>
        <w:rPr>
          <w:rFonts w:ascii="Calibri" w:eastAsia="Calibri" w:hAnsi="Calibri" w:cs="Calibri"/>
          <w:color w:val="00000A"/>
          <w:sz w:val="22"/>
          <w:lang w:val="uk-UA" w:eastAsia="zh-CN" w:bidi="hi-IN"/>
        </w:rPr>
      </w:pPr>
      <w:r w:rsidRPr="00D37D13">
        <w:rPr>
          <w:rFonts w:eastAsia="Calibri" w:cs="Calibri"/>
          <w:i/>
          <w:iCs/>
          <w:color w:val="00000A"/>
          <w:sz w:val="24"/>
          <w:szCs w:val="24"/>
          <w:lang w:val="uk-UA" w:eastAsia="zh-CN" w:bidi="hi-IN"/>
        </w:rPr>
        <w:t>** - у разі якщо Учасник не є платником ПДВ, в графі «крім того, ПДВ» необхідно зазначити 0,00 грн.</w:t>
      </w:r>
    </w:p>
    <w:p w:rsidR="00D37D13" w:rsidRPr="00D37D13" w:rsidRDefault="00D37D13" w:rsidP="00D37D13">
      <w:pPr>
        <w:spacing w:after="0"/>
        <w:jc w:val="both"/>
        <w:rPr>
          <w:rFonts w:eastAsia="Calibri" w:cs="Calibri"/>
          <w:color w:val="00000A"/>
          <w:sz w:val="24"/>
          <w:szCs w:val="24"/>
          <w:lang w:val="uk-UA" w:eastAsia="zh-CN" w:bidi="hi-IN"/>
        </w:rPr>
      </w:pPr>
    </w:p>
    <w:p w:rsidR="00D37D13" w:rsidRPr="00D37D13" w:rsidRDefault="00D37D13" w:rsidP="00D37D13">
      <w:pPr>
        <w:spacing w:line="259" w:lineRule="auto"/>
        <w:rPr>
          <w:rFonts w:eastAsia="Calibri" w:cs="Calibri"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Times New Roman CYR" w:cs="Calibri"/>
          <w:color w:val="00000A"/>
          <w:sz w:val="24"/>
          <w:szCs w:val="24"/>
          <w:lang w:val="uk-UA" w:eastAsia="zh-CN" w:bidi="hi-IN"/>
        </w:rPr>
        <w:tab/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тендерної пропозиції на загальну суму грн. (з ПДВ):__________________________________________________________________</w:t>
      </w:r>
    </w:p>
    <w:p w:rsidR="00D37D13" w:rsidRPr="00D37D13" w:rsidRDefault="00D37D13" w:rsidP="00D37D13">
      <w:pPr>
        <w:spacing w:after="0" w:line="259" w:lineRule="auto"/>
        <w:jc w:val="center"/>
        <w:rPr>
          <w:rFonts w:eastAsia="Calibri" w:cs="Calibri"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Calibri" w:cs="Calibri"/>
          <w:color w:val="00000A"/>
          <w:sz w:val="24"/>
          <w:szCs w:val="24"/>
          <w:lang w:val="uk-UA" w:eastAsia="zh-CN" w:bidi="hi-IN"/>
        </w:rPr>
        <w:t>(цифрами)</w:t>
      </w:r>
    </w:p>
    <w:p w:rsidR="00D37D13" w:rsidRPr="00D37D13" w:rsidRDefault="00D37D13" w:rsidP="00D37D13">
      <w:pPr>
        <w:tabs>
          <w:tab w:val="center" w:pos="4153"/>
          <w:tab w:val="right" w:pos="8306"/>
        </w:tabs>
        <w:spacing w:after="0" w:line="259" w:lineRule="auto"/>
        <w:rPr>
          <w:rFonts w:eastAsia="Calibri" w:cs="Calibri"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Calibri" w:cs="Calibri"/>
          <w:color w:val="00000A"/>
          <w:sz w:val="24"/>
          <w:szCs w:val="24"/>
          <w:lang w:val="uk-UA" w:eastAsia="zh-CN" w:bidi="hi-IN"/>
        </w:rPr>
        <w:tab/>
        <w:t xml:space="preserve">     ________________________________________________________________________</w:t>
      </w:r>
    </w:p>
    <w:p w:rsidR="00D37D13" w:rsidRPr="00D37D13" w:rsidRDefault="00D37D13" w:rsidP="00D37D13">
      <w:pPr>
        <w:tabs>
          <w:tab w:val="left" w:pos="2880"/>
        </w:tabs>
        <w:spacing w:after="0" w:line="259" w:lineRule="auto"/>
        <w:jc w:val="center"/>
        <w:rPr>
          <w:rFonts w:eastAsia="Calibri" w:cs="Calibri"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Times New Roman CYR" w:cs="Times New Roman CYR"/>
          <w:color w:val="00000A"/>
          <w:sz w:val="24"/>
          <w:szCs w:val="24"/>
          <w:lang w:val="uk-UA" w:eastAsia="zh-CN" w:bidi="hi-IN"/>
        </w:rPr>
        <w:t>(</w:t>
      </w:r>
      <w:r w:rsidRPr="00D37D13">
        <w:rPr>
          <w:rFonts w:eastAsia="Calibri" w:cs="Times New Roman CYR"/>
          <w:color w:val="00000A"/>
          <w:sz w:val="24"/>
          <w:szCs w:val="24"/>
          <w:lang w:val="uk-UA" w:eastAsia="zh-CN" w:bidi="hi-IN"/>
        </w:rPr>
        <w:t>прописом</w:t>
      </w:r>
      <w:r w:rsidRPr="00D37D13">
        <w:rPr>
          <w:rFonts w:eastAsia="Times New Roman CYR" w:cs="Times New Roman CYR"/>
          <w:color w:val="00000A"/>
          <w:sz w:val="24"/>
          <w:szCs w:val="24"/>
          <w:lang w:val="uk-UA" w:eastAsia="zh-CN" w:bidi="hi-IN"/>
        </w:rPr>
        <w:t>)</w:t>
      </w:r>
    </w:p>
    <w:p w:rsidR="00D37D13" w:rsidRPr="00D37D13" w:rsidRDefault="00D37D13" w:rsidP="00D37D13">
      <w:pPr>
        <w:suppressAutoHyphens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1. Ми погоджуємося дотримуватися умов цієї пропозиції протягом 120 (ста двадцяти) днів із дати кінцевого строку подання тендерних пропозицій, встановленого Вами.</w:t>
      </w:r>
    </w:p>
    <w:p w:rsidR="00D37D13" w:rsidRPr="00D37D13" w:rsidRDefault="00D37D13" w:rsidP="00D37D13">
      <w:pPr>
        <w:suppressAutoHyphens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2.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Ми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погоджуємося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умовами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,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що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можете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відхилити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нашу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чи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всі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тендерні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пропозиції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згідно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умовами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тендерної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документації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,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та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розуміємо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,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що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не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обмежені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у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прийнятті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будь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>-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якої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іншої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пропозиції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більш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вигідними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для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Вас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 xml:space="preserve">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умовами</w:t>
      </w: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t>.</w:t>
      </w:r>
    </w:p>
    <w:p w:rsidR="00D37D13" w:rsidRPr="00D37D13" w:rsidRDefault="00D37D13" w:rsidP="00D37D13">
      <w:pPr>
        <w:suppressAutoHyphens/>
        <w:spacing w:after="0"/>
        <w:ind w:firstLine="540"/>
        <w:jc w:val="both"/>
        <w:rPr>
          <w:rFonts w:eastAsia="Times New Roman CYR" w:cs="Times New Roman"/>
          <w:color w:val="000000"/>
          <w:sz w:val="24"/>
          <w:szCs w:val="24"/>
          <w:lang w:val="uk-UA" w:eastAsia="zh-CN"/>
        </w:rPr>
      </w:pPr>
      <w:r w:rsidRPr="00D37D13">
        <w:rPr>
          <w:rFonts w:eastAsia="Times New Roman CYR" w:cs="Times New Roman"/>
          <w:color w:val="000000"/>
          <w:sz w:val="24"/>
          <w:szCs w:val="24"/>
          <w:lang w:val="uk-UA" w:eastAsia="zh-CN"/>
        </w:rPr>
        <w:lastRenderedPageBreak/>
        <w:t>3.Якщо наша пропозиція буде визнана найбільш економічно вигідною та ми будемо визнані переможцем торгів, ми зобов'язуємось протягом строку дії нашої пропозиції, підписати Договір не пізніше ніж через 15 днів з дня прийняття рішення про намір укласти договір про закупівлю відповідно до вимог тендерної документації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37D13" w:rsidRPr="00D37D13" w:rsidRDefault="00D37D13" w:rsidP="00D37D13">
      <w:pPr>
        <w:suppressAutoHyphens/>
        <w:spacing w:after="0"/>
        <w:ind w:firstLine="540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  <w:r w:rsidRPr="00D37D13">
        <w:rPr>
          <w:rFonts w:eastAsia="Times New Roman" w:cs="Times New Roman"/>
          <w:color w:val="000000"/>
          <w:spacing w:val="-2"/>
          <w:sz w:val="24"/>
          <w:szCs w:val="24"/>
          <w:lang w:val="uk-UA" w:eastAsia="zh-CN"/>
        </w:rPr>
        <w:t xml:space="preserve">4. Якщо наша тендерна пропозиція буде відповідати всім критеріям та умовам, що визначені у тендерній документації, визнана найбільш економічно вигідною і Замовником направлено повідомлення про намір укласти договір, то ми зобов'язуємося, </w:t>
      </w:r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 xml:space="preserve">у строк, що не перевищує 4 (чотири) дні з дати оприлюднення в електронній системі </w:t>
      </w:r>
      <w:proofErr w:type="spellStart"/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закупівель</w:t>
      </w:r>
      <w:proofErr w:type="spellEnd"/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 xml:space="preserve"> повідомлення про намір укласти договір про закупівлю, надати замовнику документи шляхом оприлюднення їх в електронній системі </w:t>
      </w:r>
      <w:proofErr w:type="spellStart"/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закупівель</w:t>
      </w:r>
      <w:proofErr w:type="spellEnd"/>
      <w:r w:rsidRPr="00D37D13">
        <w:rPr>
          <w:rFonts w:eastAsia="Times New Roman" w:cs="Times New Roman"/>
          <w:color w:val="000000"/>
          <w:sz w:val="24"/>
          <w:szCs w:val="24"/>
          <w:lang w:val="uk-UA" w:eastAsia="zh-CN"/>
        </w:rPr>
        <w:t>, що підтверджують відсутність підстав, визначених в статті 17 ЗУ "Про публічні закупівлі".</w:t>
      </w:r>
    </w:p>
    <w:p w:rsidR="00D37D13" w:rsidRPr="00D37D13" w:rsidRDefault="00D37D13" w:rsidP="00D37D13">
      <w:pPr>
        <w:suppressAutoHyphens/>
        <w:spacing w:after="0"/>
        <w:ind w:firstLine="540"/>
        <w:jc w:val="both"/>
        <w:rPr>
          <w:rFonts w:eastAsia="Times New Roman" w:cs="Times New Roman"/>
          <w:color w:val="000000"/>
          <w:sz w:val="24"/>
          <w:szCs w:val="24"/>
          <w:lang w:val="uk-UA" w:eastAsia="zh-CN"/>
        </w:rPr>
      </w:pPr>
    </w:p>
    <w:p w:rsidR="00D37D13" w:rsidRPr="00D37D13" w:rsidRDefault="00D37D13" w:rsidP="00D37D1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4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eastAsia="Times New Roman CYR" w:cs="Calibri"/>
          <w:b/>
          <w:bCs/>
          <w:i/>
          <w:color w:val="00000A"/>
          <w:sz w:val="24"/>
          <w:szCs w:val="24"/>
          <w:lang w:val="uk-UA" w:eastAsia="zh-CN" w:bidi="hi-IN"/>
        </w:rPr>
      </w:pPr>
      <w:r w:rsidRPr="00D37D13">
        <w:rPr>
          <w:rFonts w:eastAsia="Arial Unicode MS" w:cs="Calibri"/>
          <w:b/>
          <w:bCs/>
          <w:i/>
          <w:color w:val="00000A"/>
          <w:sz w:val="22"/>
          <w:lang w:val="uk-UA" w:eastAsia="zh-CN" w:bidi="hi-IN"/>
        </w:rPr>
        <w:t xml:space="preserve">Посада, прізвище, ініціали, підпис уповноваженої особи Учасника. </w:t>
      </w:r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  <w:bookmarkStart w:id="0" w:name="_GoBack"/>
      <w:bookmarkEnd w:id="0"/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</w:p>
    <w:p w:rsidR="00D37D13" w:rsidRPr="00D37D13" w:rsidRDefault="00D37D13" w:rsidP="00D37D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rFonts w:ascii="Calibri" w:eastAsia="Arial Unicode MS" w:hAnsi="Calibri" w:cs="Calibri"/>
          <w:b/>
          <w:bCs/>
          <w:color w:val="00000A"/>
          <w:sz w:val="22"/>
          <w:lang w:val="uk-UA" w:eastAsia="zh-CN" w:bidi="hi-IN"/>
        </w:rPr>
      </w:pPr>
    </w:p>
    <w:p w:rsidR="00F12C76" w:rsidRPr="00D37D13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D37D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7"/>
    <w:rsid w:val="005C2227"/>
    <w:rsid w:val="006C0B77"/>
    <w:rsid w:val="008242FF"/>
    <w:rsid w:val="00870751"/>
    <w:rsid w:val="00922C48"/>
    <w:rsid w:val="00B915B7"/>
    <w:rsid w:val="00D37D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7244"/>
  <w15:chartTrackingRefBased/>
  <w15:docId w15:val="{BE4CF086-80F5-452A-8699-E2BCFFDC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2023-03-24T08:27:00Z</dcterms:created>
  <dcterms:modified xsi:type="dcterms:W3CDTF">2023-03-24T08:29:00Z</dcterms:modified>
</cp:coreProperties>
</file>