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0DA0" w14:textId="77777777" w:rsidR="001B0CD0" w:rsidRPr="00C90F67" w:rsidRDefault="001B0CD0" w:rsidP="00C87AD2">
      <w:pPr>
        <w:pStyle w:val="2"/>
        <w:rPr>
          <w:color w:val="auto"/>
        </w:rPr>
      </w:pPr>
    </w:p>
    <w:p w14:paraId="438FA22B" w14:textId="77777777" w:rsidR="001B0CD0" w:rsidRPr="00C90F67" w:rsidRDefault="00397357" w:rsidP="001B0CD0">
      <w:pPr>
        <w:widowControl w:val="0"/>
        <w:autoSpaceDE w:val="0"/>
        <w:ind w:left="-360" w:right="-185"/>
        <w:jc w:val="center"/>
        <w:rPr>
          <w:rFonts w:ascii="Times New Roman CYR" w:eastAsia="Times New Roman CYR" w:hAnsi="Times New Roman CYR" w:cs="Times New Roman CYR"/>
          <w:b/>
          <w:sz w:val="32"/>
          <w:szCs w:val="32"/>
          <w:lang w:eastAsia="ru-RU"/>
        </w:rPr>
      </w:pPr>
      <w:r>
        <w:rPr>
          <w:rFonts w:ascii="Times New Roman CYR" w:eastAsia="Times New Roman CYR" w:hAnsi="Times New Roman CYR" w:cs="Times New Roman CYR"/>
          <w:b/>
          <w:sz w:val="32"/>
          <w:szCs w:val="32"/>
          <w:lang w:eastAsia="ru-RU"/>
        </w:rPr>
        <w:t>КОМУНАЛЬНЕ ПІДПРИЄМСТВО «КРИВБАСВОДОКАНАЛ»</w:t>
      </w:r>
    </w:p>
    <w:p w14:paraId="784D2CCD" w14:textId="77777777" w:rsidR="001B0CD0" w:rsidRPr="00C90F67" w:rsidRDefault="001B0CD0" w:rsidP="001B0CD0">
      <w:pPr>
        <w:widowControl w:val="0"/>
        <w:autoSpaceDE w:val="0"/>
        <w:ind w:left="-360" w:right="-185"/>
        <w:jc w:val="center"/>
        <w:rPr>
          <w:rFonts w:ascii="Times New Roman CYR" w:eastAsia="Times New Roman CYR" w:hAnsi="Times New Roman CYR" w:cs="Times New Roman CYR"/>
          <w:b/>
          <w:sz w:val="32"/>
          <w:szCs w:val="32"/>
          <w:lang w:eastAsia="ru-RU"/>
        </w:rPr>
      </w:pPr>
    </w:p>
    <w:tbl>
      <w:tblPr>
        <w:tblpPr w:leftFromText="180" w:rightFromText="180" w:vertAnchor="page" w:horzAnchor="margin" w:tblpY="2215"/>
        <w:tblW w:w="10443" w:type="dxa"/>
        <w:tblLayout w:type="fixed"/>
        <w:tblLook w:val="0000" w:firstRow="0" w:lastRow="0" w:firstColumn="0" w:lastColumn="0" w:noHBand="0" w:noVBand="0"/>
      </w:tblPr>
      <w:tblGrid>
        <w:gridCol w:w="4503"/>
        <w:gridCol w:w="5940"/>
      </w:tblGrid>
      <w:tr w:rsidR="000B4657" w:rsidRPr="00C90F67" w14:paraId="07A3E815" w14:textId="77777777" w:rsidTr="00E234FE">
        <w:tc>
          <w:tcPr>
            <w:tcW w:w="4503" w:type="dxa"/>
          </w:tcPr>
          <w:p w14:paraId="43BCA4DD" w14:textId="77777777" w:rsidR="001B0CD0" w:rsidRPr="00C90F67" w:rsidRDefault="001B0CD0" w:rsidP="00E234FE">
            <w:pPr>
              <w:autoSpaceDE w:val="0"/>
              <w:snapToGrid w:val="0"/>
              <w:rPr>
                <w:rFonts w:ascii="Times New Roman CYR" w:hAnsi="Times New Roman CYR" w:cs="Times New Roman CYR"/>
                <w:b/>
                <w:bCs/>
                <w:szCs w:val="28"/>
                <w:lang w:eastAsia="ru-RU"/>
              </w:rPr>
            </w:pPr>
            <w:r w:rsidRPr="00C90F67">
              <w:rPr>
                <w:rFonts w:ascii="Times New Roman CYR" w:hAnsi="Times New Roman CYR" w:cs="Times New Roman CYR"/>
                <w:b/>
                <w:bCs/>
                <w:szCs w:val="28"/>
                <w:lang w:eastAsia="ru-RU"/>
              </w:rPr>
              <w:t xml:space="preserve">                  </w:t>
            </w:r>
          </w:p>
        </w:tc>
        <w:tc>
          <w:tcPr>
            <w:tcW w:w="5940" w:type="dxa"/>
          </w:tcPr>
          <w:p w14:paraId="370D9DCF" w14:textId="77777777" w:rsidR="001B0CD0" w:rsidRPr="00C90F67" w:rsidRDefault="001B0CD0" w:rsidP="00E234FE">
            <w:pPr>
              <w:autoSpaceDE w:val="0"/>
              <w:snapToGrid w:val="0"/>
              <w:rPr>
                <w:rFonts w:ascii="Times New Roman CYR" w:hAnsi="Times New Roman CYR" w:cs="Times New Roman CYR"/>
                <w:b/>
                <w:bCs/>
                <w:szCs w:val="28"/>
                <w:highlight w:val="yellow"/>
                <w:lang w:eastAsia="ru-RU"/>
              </w:rPr>
            </w:pPr>
          </w:p>
          <w:p w14:paraId="206BDAC7" w14:textId="77777777" w:rsidR="001B0CD0" w:rsidRPr="00C90F67" w:rsidRDefault="001B0CD0" w:rsidP="00E234FE">
            <w:pPr>
              <w:autoSpaceDE w:val="0"/>
              <w:snapToGrid w:val="0"/>
              <w:rPr>
                <w:rFonts w:ascii="Times New Roman CYR" w:hAnsi="Times New Roman CYR" w:cs="Times New Roman CYR"/>
                <w:b/>
                <w:bCs/>
                <w:szCs w:val="28"/>
                <w:highlight w:val="yellow"/>
                <w:lang w:eastAsia="ru-RU"/>
              </w:rPr>
            </w:pPr>
          </w:p>
          <w:p w14:paraId="64B4D032" w14:textId="77777777" w:rsidR="001B0CD0" w:rsidRPr="00C90F67" w:rsidRDefault="001B0CD0" w:rsidP="00E234FE">
            <w:pPr>
              <w:autoSpaceDE w:val="0"/>
              <w:snapToGrid w:val="0"/>
              <w:ind w:left="576"/>
              <w:rPr>
                <w:rFonts w:ascii="Times New Roman CYR" w:hAnsi="Times New Roman CYR" w:cs="Times New Roman CYR"/>
                <w:b/>
                <w:bCs/>
                <w:szCs w:val="28"/>
                <w:highlight w:val="yellow"/>
                <w:lang w:eastAsia="ru-RU"/>
              </w:rPr>
            </w:pPr>
          </w:p>
        </w:tc>
      </w:tr>
      <w:tr w:rsidR="000B4657" w:rsidRPr="00C90F67" w14:paraId="51C0DBD2" w14:textId="77777777" w:rsidTr="00E234FE">
        <w:tc>
          <w:tcPr>
            <w:tcW w:w="4503" w:type="dxa"/>
          </w:tcPr>
          <w:p w14:paraId="360B1FE8" w14:textId="77777777" w:rsidR="001B0CD0" w:rsidRPr="00C90F67" w:rsidRDefault="001B0CD0" w:rsidP="00E234FE">
            <w:pPr>
              <w:autoSpaceDE w:val="0"/>
              <w:snapToGrid w:val="0"/>
              <w:rPr>
                <w:rFonts w:ascii="Times New Roman CYR" w:hAnsi="Times New Roman CYR" w:cs="Times New Roman CYR"/>
                <w:b/>
                <w:bCs/>
                <w:szCs w:val="28"/>
                <w:lang w:eastAsia="ru-RU"/>
              </w:rPr>
            </w:pPr>
          </w:p>
        </w:tc>
        <w:tc>
          <w:tcPr>
            <w:tcW w:w="5940" w:type="dxa"/>
          </w:tcPr>
          <w:p w14:paraId="63D3DC8C" w14:textId="77777777" w:rsidR="001B0CD0" w:rsidRPr="00C90F67" w:rsidRDefault="001B0CD0" w:rsidP="00E234FE">
            <w:pPr>
              <w:autoSpaceDE w:val="0"/>
              <w:snapToGrid w:val="0"/>
              <w:rPr>
                <w:rFonts w:ascii="Times New Roman CYR" w:eastAsia="Times New Roman CYR" w:hAnsi="Times New Roman CYR" w:cs="Times New Roman CYR"/>
                <w:b/>
                <w:bCs/>
                <w:sz w:val="26"/>
                <w:szCs w:val="26"/>
                <w:lang w:eastAsia="ru-RU"/>
              </w:rPr>
            </w:pPr>
            <w:r w:rsidRPr="00C90F67">
              <w:rPr>
                <w:rFonts w:ascii="Times New Roman CYR" w:hAnsi="Times New Roman CYR" w:cs="Times New Roman CYR"/>
                <w:b/>
                <w:bCs/>
                <w:sz w:val="26"/>
                <w:szCs w:val="26"/>
                <w:lang w:eastAsia="ru-RU"/>
              </w:rPr>
              <w:t>ЗАТВЕРДЖЕНО</w:t>
            </w:r>
            <w:r w:rsidRPr="00C90F67">
              <w:rPr>
                <w:rFonts w:ascii="Times New Roman CYR" w:eastAsia="Times New Roman CYR" w:hAnsi="Times New Roman CYR" w:cs="Times New Roman CYR"/>
                <w:b/>
                <w:bCs/>
                <w:sz w:val="26"/>
                <w:szCs w:val="26"/>
                <w:lang w:eastAsia="ru-RU"/>
              </w:rPr>
              <w:t>:</w:t>
            </w:r>
          </w:p>
        </w:tc>
      </w:tr>
      <w:tr w:rsidR="000B4657" w:rsidRPr="00C90F67" w14:paraId="66EF4092" w14:textId="77777777" w:rsidTr="00E234FE">
        <w:tc>
          <w:tcPr>
            <w:tcW w:w="4503" w:type="dxa"/>
          </w:tcPr>
          <w:p w14:paraId="6EBDF5E1" w14:textId="77777777" w:rsidR="001B0CD0" w:rsidRPr="00CA528A" w:rsidRDefault="001B0CD0" w:rsidP="00E234FE">
            <w:pPr>
              <w:autoSpaceDE w:val="0"/>
              <w:snapToGrid w:val="0"/>
              <w:rPr>
                <w:rFonts w:ascii="Times New Roman CYR" w:hAnsi="Times New Roman CYR" w:cs="Times New Roman CYR"/>
                <w:b/>
                <w:bCs/>
                <w:szCs w:val="28"/>
                <w:lang w:eastAsia="ru-RU"/>
              </w:rPr>
            </w:pPr>
          </w:p>
        </w:tc>
        <w:tc>
          <w:tcPr>
            <w:tcW w:w="5940" w:type="dxa"/>
            <w:shd w:val="clear" w:color="auto" w:fill="auto"/>
          </w:tcPr>
          <w:p w14:paraId="088EBCD7" w14:textId="77777777" w:rsidR="001B0CD0" w:rsidRPr="00CA528A" w:rsidRDefault="001B0CD0" w:rsidP="00E234FE">
            <w:pPr>
              <w:widowControl w:val="0"/>
              <w:autoSpaceDE w:val="0"/>
              <w:autoSpaceDN w:val="0"/>
              <w:adjustRightInd w:val="0"/>
              <w:rPr>
                <w:rFonts w:ascii="Times New Roman CYR" w:hAnsi="Times New Roman CYR"/>
                <w:sz w:val="26"/>
                <w:szCs w:val="26"/>
              </w:rPr>
            </w:pPr>
            <w:r w:rsidRPr="00CA528A">
              <w:rPr>
                <w:rFonts w:ascii="Times New Roman CYR" w:hAnsi="Times New Roman CYR"/>
                <w:sz w:val="26"/>
                <w:szCs w:val="26"/>
              </w:rPr>
              <w:t>рішенням уповноваженої особи</w:t>
            </w:r>
            <w:r w:rsidR="00292004" w:rsidRPr="00CA528A">
              <w:rPr>
                <w:rFonts w:ascii="Times New Roman CYR" w:hAnsi="Times New Roman CYR"/>
                <w:sz w:val="26"/>
                <w:szCs w:val="26"/>
              </w:rPr>
              <w:t>:</w:t>
            </w:r>
          </w:p>
        </w:tc>
      </w:tr>
      <w:tr w:rsidR="000B4657" w:rsidRPr="00C90F67" w14:paraId="13DA51D8" w14:textId="77777777" w:rsidTr="00E234FE">
        <w:tc>
          <w:tcPr>
            <w:tcW w:w="4503" w:type="dxa"/>
          </w:tcPr>
          <w:p w14:paraId="038D1149" w14:textId="77777777" w:rsidR="001B0CD0" w:rsidRPr="00CA528A" w:rsidRDefault="001B0CD0" w:rsidP="00E234FE">
            <w:pPr>
              <w:autoSpaceDE w:val="0"/>
              <w:snapToGrid w:val="0"/>
              <w:rPr>
                <w:rFonts w:ascii="Times New Roman CYR" w:hAnsi="Times New Roman CYR" w:cs="Times New Roman CYR"/>
                <w:b/>
                <w:bCs/>
                <w:sz w:val="20"/>
                <w:szCs w:val="20"/>
                <w:lang w:eastAsia="ru-RU"/>
              </w:rPr>
            </w:pPr>
          </w:p>
        </w:tc>
        <w:tc>
          <w:tcPr>
            <w:tcW w:w="5940" w:type="dxa"/>
            <w:shd w:val="clear" w:color="auto" w:fill="auto"/>
          </w:tcPr>
          <w:p w14:paraId="55DCD4BE" w14:textId="210DCEA9" w:rsidR="001B0CD0" w:rsidRPr="00CA528A" w:rsidRDefault="001B0CD0" w:rsidP="009B7F3C">
            <w:pPr>
              <w:autoSpaceDE w:val="0"/>
              <w:snapToGrid w:val="0"/>
              <w:rPr>
                <w:rFonts w:ascii="Times New Roman CYR" w:eastAsia="Times New Roman CYR" w:hAnsi="Times New Roman CYR" w:cs="Times New Roman CYR"/>
                <w:bCs/>
                <w:sz w:val="26"/>
                <w:szCs w:val="26"/>
                <w:lang w:val="en-US" w:eastAsia="ru-RU"/>
              </w:rPr>
            </w:pPr>
            <w:r w:rsidRPr="00CA528A">
              <w:rPr>
                <w:rFonts w:ascii="Times New Roman CYR" w:hAnsi="Times New Roman CYR" w:cs="Times New Roman CYR"/>
                <w:bCs/>
                <w:sz w:val="26"/>
                <w:szCs w:val="26"/>
                <w:lang w:eastAsia="ru-RU"/>
              </w:rPr>
              <w:t>ПРОТОКОЛ</w:t>
            </w:r>
            <w:r w:rsidRPr="00CA528A">
              <w:rPr>
                <w:rFonts w:ascii="Times New Roman CYR" w:eastAsia="Times New Roman CYR" w:hAnsi="Times New Roman CYR" w:cs="Times New Roman CYR"/>
                <w:bCs/>
                <w:sz w:val="26"/>
                <w:szCs w:val="26"/>
                <w:lang w:eastAsia="ru-RU"/>
              </w:rPr>
              <w:t xml:space="preserve"> № </w:t>
            </w:r>
            <w:r w:rsidR="008C3EC5" w:rsidRPr="00CA528A">
              <w:rPr>
                <w:rFonts w:ascii="Times New Roman CYR" w:eastAsia="Times New Roman CYR" w:hAnsi="Times New Roman CYR" w:cs="Times New Roman CYR"/>
                <w:bCs/>
                <w:sz w:val="26"/>
                <w:szCs w:val="26"/>
                <w:lang w:val="en-US" w:eastAsia="ru-RU"/>
              </w:rPr>
              <w:t>50</w:t>
            </w:r>
          </w:p>
        </w:tc>
      </w:tr>
      <w:tr w:rsidR="000B4657" w:rsidRPr="00C90F67" w14:paraId="647B9854" w14:textId="77777777" w:rsidTr="00E234FE">
        <w:tc>
          <w:tcPr>
            <w:tcW w:w="4503" w:type="dxa"/>
          </w:tcPr>
          <w:p w14:paraId="3982969F" w14:textId="77777777" w:rsidR="001B0CD0" w:rsidRPr="00CA528A" w:rsidRDefault="001B0CD0" w:rsidP="00E234FE">
            <w:pPr>
              <w:autoSpaceDE w:val="0"/>
              <w:snapToGrid w:val="0"/>
              <w:rPr>
                <w:rFonts w:ascii="Times New Roman CYR" w:hAnsi="Times New Roman CYR" w:cs="Times New Roman CYR"/>
                <w:b/>
                <w:bCs/>
                <w:szCs w:val="28"/>
                <w:lang w:eastAsia="ru-RU"/>
              </w:rPr>
            </w:pPr>
          </w:p>
        </w:tc>
        <w:tc>
          <w:tcPr>
            <w:tcW w:w="5940" w:type="dxa"/>
            <w:shd w:val="clear" w:color="auto" w:fill="auto"/>
          </w:tcPr>
          <w:p w14:paraId="61D932B8" w14:textId="0187610A" w:rsidR="001B0CD0" w:rsidRPr="00CA528A" w:rsidRDefault="001B0CD0" w:rsidP="001C4FBD">
            <w:pPr>
              <w:autoSpaceDE w:val="0"/>
              <w:snapToGrid w:val="0"/>
              <w:rPr>
                <w:rFonts w:ascii="Times New Roman CYR" w:hAnsi="Times New Roman CYR" w:cs="Times New Roman CYR"/>
                <w:sz w:val="26"/>
                <w:szCs w:val="26"/>
                <w:lang w:eastAsia="ru-RU"/>
              </w:rPr>
            </w:pPr>
            <w:r w:rsidRPr="00CA528A">
              <w:rPr>
                <w:rFonts w:ascii="Times New Roman CYR" w:hAnsi="Times New Roman CYR" w:cs="Times New Roman CYR"/>
                <w:bCs/>
                <w:sz w:val="26"/>
                <w:szCs w:val="26"/>
                <w:lang w:eastAsia="ru-RU"/>
              </w:rPr>
              <w:t>від «</w:t>
            </w:r>
            <w:r w:rsidR="000D0F50" w:rsidRPr="00CA528A">
              <w:rPr>
                <w:rFonts w:ascii="Times New Roman CYR" w:hAnsi="Times New Roman CYR" w:cs="Times New Roman CYR"/>
                <w:bCs/>
                <w:sz w:val="26"/>
                <w:szCs w:val="26"/>
                <w:lang w:val="en-US" w:eastAsia="ru-RU"/>
              </w:rPr>
              <w:t>0</w:t>
            </w:r>
            <w:r w:rsidR="005701D5">
              <w:rPr>
                <w:rFonts w:ascii="Times New Roman CYR" w:hAnsi="Times New Roman CYR" w:cs="Times New Roman CYR"/>
                <w:bCs/>
                <w:sz w:val="26"/>
                <w:szCs w:val="26"/>
                <w:lang w:eastAsia="ru-RU"/>
              </w:rPr>
              <w:t>3</w:t>
            </w:r>
            <w:r w:rsidRPr="00CA528A">
              <w:rPr>
                <w:rFonts w:ascii="Times New Roman CYR" w:hAnsi="Times New Roman CYR" w:cs="Times New Roman CYR"/>
                <w:bCs/>
                <w:sz w:val="26"/>
                <w:szCs w:val="26"/>
                <w:lang w:eastAsia="ru-RU"/>
              </w:rPr>
              <w:t xml:space="preserve">» </w:t>
            </w:r>
            <w:r w:rsidR="000D0F50" w:rsidRPr="00CA528A">
              <w:rPr>
                <w:rFonts w:ascii="Times New Roman CYR" w:hAnsi="Times New Roman CYR" w:cs="Times New Roman CYR"/>
                <w:bCs/>
                <w:sz w:val="26"/>
                <w:szCs w:val="26"/>
                <w:lang w:eastAsia="ru-RU"/>
              </w:rPr>
              <w:t>серпня</w:t>
            </w:r>
            <w:r w:rsidR="00EC6FAC" w:rsidRPr="00CA528A">
              <w:rPr>
                <w:rFonts w:ascii="Times New Roman CYR" w:hAnsi="Times New Roman CYR" w:cs="Times New Roman CYR"/>
                <w:bCs/>
                <w:sz w:val="26"/>
                <w:szCs w:val="26"/>
                <w:lang w:eastAsia="ru-RU"/>
              </w:rPr>
              <w:t xml:space="preserve"> </w:t>
            </w:r>
            <w:r w:rsidR="00B5657D" w:rsidRPr="00CA528A">
              <w:rPr>
                <w:rFonts w:ascii="Times New Roman CYR" w:hAnsi="Times New Roman CYR" w:cs="Times New Roman CYR"/>
                <w:bCs/>
                <w:sz w:val="26"/>
                <w:szCs w:val="26"/>
                <w:lang w:eastAsia="ru-RU"/>
              </w:rPr>
              <w:t xml:space="preserve"> 202</w:t>
            </w:r>
            <w:r w:rsidR="00397357" w:rsidRPr="00CA528A">
              <w:rPr>
                <w:rFonts w:ascii="Times New Roman CYR" w:hAnsi="Times New Roman CYR" w:cs="Times New Roman CYR"/>
                <w:bCs/>
                <w:sz w:val="26"/>
                <w:szCs w:val="26"/>
                <w:lang w:eastAsia="ru-RU"/>
              </w:rPr>
              <w:t>2</w:t>
            </w:r>
            <w:r w:rsidRPr="00CA528A">
              <w:rPr>
                <w:rFonts w:ascii="Times New Roman CYR" w:hAnsi="Times New Roman CYR" w:cs="Times New Roman CYR"/>
                <w:bCs/>
                <w:sz w:val="26"/>
                <w:szCs w:val="26"/>
                <w:lang w:eastAsia="ru-RU"/>
              </w:rPr>
              <w:t xml:space="preserve"> року</w:t>
            </w:r>
          </w:p>
        </w:tc>
      </w:tr>
      <w:tr w:rsidR="000B4657" w:rsidRPr="00C90F67" w14:paraId="091BC98F" w14:textId="77777777" w:rsidTr="00E234FE">
        <w:tc>
          <w:tcPr>
            <w:tcW w:w="4503" w:type="dxa"/>
          </w:tcPr>
          <w:p w14:paraId="748FC666" w14:textId="77777777" w:rsidR="001B0CD0" w:rsidRPr="00C90F67" w:rsidRDefault="001B0CD0" w:rsidP="00E234FE">
            <w:pPr>
              <w:autoSpaceDE w:val="0"/>
              <w:snapToGrid w:val="0"/>
              <w:rPr>
                <w:rFonts w:ascii="Times New Roman CYR" w:hAnsi="Times New Roman CYR" w:cs="Times New Roman CYR"/>
                <w:b/>
                <w:bCs/>
                <w:szCs w:val="28"/>
                <w:lang w:eastAsia="ru-RU"/>
              </w:rPr>
            </w:pPr>
          </w:p>
        </w:tc>
        <w:tc>
          <w:tcPr>
            <w:tcW w:w="5940" w:type="dxa"/>
          </w:tcPr>
          <w:p w14:paraId="4ABB28DF" w14:textId="77777777" w:rsidR="001B0CD0" w:rsidRPr="000E6E0A" w:rsidRDefault="001B0CD0" w:rsidP="00E234FE">
            <w:pPr>
              <w:autoSpaceDE w:val="0"/>
              <w:snapToGrid w:val="0"/>
              <w:rPr>
                <w:rFonts w:ascii="Times New Roman CYR" w:hAnsi="Times New Roman CYR" w:cs="Times New Roman CYR"/>
                <w:b/>
                <w:bCs/>
                <w:sz w:val="26"/>
                <w:szCs w:val="26"/>
                <w:highlight w:val="yellow"/>
                <w:lang w:eastAsia="ru-RU"/>
              </w:rPr>
            </w:pPr>
          </w:p>
        </w:tc>
      </w:tr>
      <w:tr w:rsidR="000B4657" w:rsidRPr="00C90F67" w14:paraId="3A52C2F0" w14:textId="77777777" w:rsidTr="00E234FE">
        <w:tc>
          <w:tcPr>
            <w:tcW w:w="4503" w:type="dxa"/>
          </w:tcPr>
          <w:p w14:paraId="0A101E90" w14:textId="77777777" w:rsidR="001B0CD0" w:rsidRPr="00C90F67" w:rsidRDefault="001B0CD0" w:rsidP="00E234FE">
            <w:pPr>
              <w:autoSpaceDE w:val="0"/>
              <w:snapToGrid w:val="0"/>
              <w:rPr>
                <w:rFonts w:ascii="Times New Roman CYR" w:hAnsi="Times New Roman CYR" w:cs="Times New Roman CYR"/>
                <w:b/>
                <w:bCs/>
                <w:szCs w:val="28"/>
                <w:lang w:eastAsia="ru-RU"/>
              </w:rPr>
            </w:pPr>
          </w:p>
        </w:tc>
        <w:tc>
          <w:tcPr>
            <w:tcW w:w="5940" w:type="dxa"/>
          </w:tcPr>
          <w:p w14:paraId="277122DA" w14:textId="278CCDFB" w:rsidR="001B0CD0" w:rsidRPr="00A15D5E" w:rsidRDefault="008C3EC5" w:rsidP="00292004">
            <w:pPr>
              <w:autoSpaceDE w:val="0"/>
              <w:snapToGrid w:val="0"/>
              <w:rPr>
                <w:rFonts w:ascii="Times New Roman CYR" w:hAnsi="Times New Roman CYR" w:cs="Times New Roman CYR"/>
                <w:b/>
                <w:bCs/>
                <w:sz w:val="26"/>
                <w:szCs w:val="26"/>
                <w:highlight w:val="yellow"/>
                <w:lang w:eastAsia="ru-RU"/>
              </w:rPr>
            </w:pPr>
            <w:r>
              <w:rPr>
                <w:rFonts w:ascii="Times New Roman CYR" w:hAnsi="Times New Roman CYR" w:cs="Times New Roman CYR"/>
                <w:b/>
                <w:bCs/>
                <w:sz w:val="26"/>
                <w:szCs w:val="26"/>
                <w:lang w:eastAsia="ru-RU"/>
              </w:rPr>
              <w:t>Аліна КРАВЧУК</w:t>
            </w:r>
          </w:p>
        </w:tc>
      </w:tr>
    </w:tbl>
    <w:p w14:paraId="140D3E71" w14:textId="77777777" w:rsidR="001B0CD0" w:rsidRPr="00C90F67" w:rsidRDefault="001B0CD0" w:rsidP="001B0CD0">
      <w:pPr>
        <w:widowControl w:val="0"/>
        <w:autoSpaceDE w:val="0"/>
        <w:ind w:left="-360" w:right="-185"/>
        <w:rPr>
          <w:rFonts w:ascii="Times New Roman CYR" w:eastAsia="Times New Roman CYR" w:hAnsi="Times New Roman CYR" w:cs="Times New Roman CYR"/>
          <w:b/>
          <w:sz w:val="32"/>
          <w:szCs w:val="32"/>
          <w:lang w:eastAsia="ru-RU"/>
        </w:rPr>
      </w:pPr>
      <w:r w:rsidRPr="00C90F67">
        <w:rPr>
          <w:rFonts w:ascii="Times New Roman CYR" w:eastAsia="Times New Roman CYR" w:hAnsi="Times New Roman CYR" w:cs="Times New Roman CYR"/>
          <w:b/>
          <w:sz w:val="32"/>
          <w:szCs w:val="32"/>
          <w:lang w:eastAsia="ru-RU"/>
        </w:rPr>
        <w:t xml:space="preserve">                                     </w:t>
      </w:r>
    </w:p>
    <w:p w14:paraId="5B2132F1" w14:textId="77777777" w:rsidR="001B0CD0" w:rsidRPr="00C90F67" w:rsidRDefault="001B0CD0" w:rsidP="001B0CD0">
      <w:pPr>
        <w:widowControl w:val="0"/>
        <w:autoSpaceDE w:val="0"/>
        <w:ind w:left="320"/>
        <w:jc w:val="center"/>
        <w:rPr>
          <w:rFonts w:ascii="Times New Roman CYR" w:eastAsia="Times New Roman CYR" w:hAnsi="Times New Roman CYR" w:cs="Times New Roman CYR"/>
          <w:lang w:eastAsia="ru-RU"/>
        </w:rPr>
      </w:pPr>
      <w:r w:rsidRPr="00C90F67">
        <w:rPr>
          <w:rFonts w:ascii="Times New Roman CYR" w:eastAsia="Times New Roman CYR" w:hAnsi="Times New Roman CYR" w:cs="Times New Roman CYR"/>
          <w:lang w:eastAsia="ru-RU"/>
        </w:rPr>
        <w:t xml:space="preserve">                                       </w:t>
      </w:r>
    </w:p>
    <w:p w14:paraId="23AC22BE" w14:textId="77777777" w:rsidR="001B0CD0" w:rsidRPr="00C90F67" w:rsidRDefault="001B0CD0" w:rsidP="001B0CD0">
      <w:pPr>
        <w:widowControl w:val="0"/>
        <w:autoSpaceDE w:val="0"/>
        <w:rPr>
          <w:rFonts w:ascii="Times New Roman CYR" w:hAnsi="Times New Roman CYR" w:cs="Times New Roman CYR"/>
          <w:b/>
          <w:bCs/>
          <w:lang w:eastAsia="ru-RU"/>
        </w:rPr>
      </w:pPr>
    </w:p>
    <w:p w14:paraId="1DBD88AD" w14:textId="77777777" w:rsidR="001B0CD0" w:rsidRPr="00C90F67" w:rsidRDefault="001B0CD0" w:rsidP="001B0CD0">
      <w:pPr>
        <w:widowControl w:val="0"/>
        <w:autoSpaceDE w:val="0"/>
        <w:ind w:left="320"/>
        <w:jc w:val="center"/>
        <w:rPr>
          <w:rFonts w:ascii="Times New Roman CYR" w:hAnsi="Times New Roman CYR" w:cs="Times New Roman CYR"/>
          <w:b/>
          <w:bCs/>
          <w:sz w:val="34"/>
          <w:lang w:eastAsia="ru-RU"/>
        </w:rPr>
      </w:pPr>
    </w:p>
    <w:p w14:paraId="0B310A6D" w14:textId="77777777" w:rsidR="00417685" w:rsidRPr="00C90F67" w:rsidRDefault="00417685" w:rsidP="001B0CD0">
      <w:pPr>
        <w:widowControl w:val="0"/>
        <w:autoSpaceDE w:val="0"/>
        <w:ind w:left="320"/>
        <w:jc w:val="center"/>
        <w:rPr>
          <w:rFonts w:ascii="Times New Roman CYR" w:hAnsi="Times New Roman CYR" w:cs="Times New Roman CYR"/>
          <w:b/>
          <w:bCs/>
          <w:sz w:val="34"/>
          <w:lang w:eastAsia="ru-RU"/>
        </w:rPr>
      </w:pPr>
    </w:p>
    <w:p w14:paraId="7369A633" w14:textId="77777777" w:rsidR="00417685" w:rsidRPr="00C90F67" w:rsidRDefault="00417685" w:rsidP="001B0CD0">
      <w:pPr>
        <w:widowControl w:val="0"/>
        <w:autoSpaceDE w:val="0"/>
        <w:ind w:left="320"/>
        <w:jc w:val="center"/>
        <w:rPr>
          <w:rFonts w:ascii="Times New Roman CYR" w:hAnsi="Times New Roman CYR" w:cs="Times New Roman CYR"/>
          <w:b/>
          <w:bCs/>
          <w:sz w:val="34"/>
          <w:lang w:eastAsia="ru-RU"/>
        </w:rPr>
      </w:pPr>
    </w:p>
    <w:p w14:paraId="3719F1FB" w14:textId="77777777" w:rsidR="007429B5" w:rsidRPr="00C90F67" w:rsidRDefault="007429B5" w:rsidP="007429B5">
      <w:pPr>
        <w:jc w:val="center"/>
        <w:rPr>
          <w:b/>
          <w:sz w:val="44"/>
          <w:szCs w:val="44"/>
        </w:rPr>
      </w:pPr>
      <w:r w:rsidRPr="00C90F67">
        <w:rPr>
          <w:b/>
          <w:sz w:val="44"/>
          <w:szCs w:val="44"/>
        </w:rPr>
        <w:t>Оголошення</w:t>
      </w:r>
    </w:p>
    <w:p w14:paraId="796502F8" w14:textId="77777777" w:rsidR="007429B5" w:rsidRDefault="007429B5" w:rsidP="007429B5">
      <w:pPr>
        <w:widowControl w:val="0"/>
        <w:autoSpaceDE w:val="0"/>
        <w:jc w:val="center"/>
        <w:rPr>
          <w:b/>
          <w:sz w:val="44"/>
          <w:szCs w:val="44"/>
        </w:rPr>
      </w:pPr>
      <w:r w:rsidRPr="00C90F67">
        <w:rPr>
          <w:b/>
          <w:sz w:val="44"/>
          <w:szCs w:val="44"/>
        </w:rPr>
        <w:t>про</w:t>
      </w:r>
      <w:r w:rsidR="00292004">
        <w:rPr>
          <w:b/>
          <w:sz w:val="44"/>
          <w:szCs w:val="44"/>
        </w:rPr>
        <w:t xml:space="preserve"> проведення спрощеної закупівлі товарів</w:t>
      </w:r>
      <w:r w:rsidRPr="00C90F67">
        <w:rPr>
          <w:b/>
          <w:sz w:val="44"/>
          <w:szCs w:val="44"/>
        </w:rPr>
        <w:t xml:space="preserve">: </w:t>
      </w:r>
    </w:p>
    <w:p w14:paraId="332FEDAA" w14:textId="77777777" w:rsidR="00292004" w:rsidRPr="00C90F67" w:rsidRDefault="00292004" w:rsidP="007429B5">
      <w:pPr>
        <w:widowControl w:val="0"/>
        <w:autoSpaceDE w:val="0"/>
        <w:jc w:val="center"/>
        <w:rPr>
          <w:b/>
          <w:sz w:val="44"/>
          <w:szCs w:val="44"/>
        </w:rPr>
      </w:pPr>
    </w:p>
    <w:p w14:paraId="269B3C66" w14:textId="7FB5FC2A" w:rsidR="008C3EC5" w:rsidRDefault="00172BB4" w:rsidP="000D1DAC">
      <w:pPr>
        <w:jc w:val="center"/>
        <w:rPr>
          <w:sz w:val="28"/>
          <w:szCs w:val="28"/>
          <w:shd w:val="clear" w:color="auto" w:fill="FFFFFF"/>
        </w:rPr>
      </w:pPr>
      <w:r w:rsidRPr="000D1DAC">
        <w:rPr>
          <w:b/>
          <w:color w:val="000000"/>
          <w:sz w:val="28"/>
          <w:szCs w:val="28"/>
        </w:rPr>
        <w:t xml:space="preserve">згідно коду </w:t>
      </w:r>
      <w:r w:rsidRPr="000D1DAC">
        <w:rPr>
          <w:b/>
          <w:bCs/>
          <w:sz w:val="28"/>
          <w:szCs w:val="28"/>
        </w:rPr>
        <w:t xml:space="preserve">СРV </w:t>
      </w:r>
      <w:r w:rsidR="005C298A" w:rsidRPr="000D1DAC">
        <w:rPr>
          <w:b/>
          <w:color w:val="000000"/>
          <w:sz w:val="28"/>
          <w:szCs w:val="28"/>
        </w:rPr>
        <w:t xml:space="preserve">ДК 021:2015: </w:t>
      </w:r>
      <w:r w:rsidR="00F60F1C" w:rsidRPr="000D1DAC">
        <w:rPr>
          <w:b/>
          <w:color w:val="000000"/>
          <w:sz w:val="28"/>
          <w:szCs w:val="28"/>
        </w:rPr>
        <w:t xml:space="preserve"> </w:t>
      </w:r>
      <w:r w:rsidR="008C3EC5" w:rsidRPr="008C3EC5">
        <w:rPr>
          <w:b/>
          <w:color w:val="000000"/>
          <w:sz w:val="28"/>
          <w:szCs w:val="28"/>
        </w:rPr>
        <w:t>42120000-6 — Насоси та компресори</w:t>
      </w:r>
    </w:p>
    <w:p w14:paraId="50BD591D" w14:textId="3A3353CC" w:rsidR="000D1DAC" w:rsidRPr="008C3EC5" w:rsidRDefault="000D1DAC" w:rsidP="000D1DAC">
      <w:pPr>
        <w:jc w:val="center"/>
        <w:rPr>
          <w:b/>
          <w:bCs/>
          <w:sz w:val="28"/>
          <w:szCs w:val="28"/>
        </w:rPr>
      </w:pPr>
      <w:r w:rsidRPr="008C3EC5">
        <w:rPr>
          <w:b/>
          <w:bCs/>
          <w:sz w:val="28"/>
          <w:szCs w:val="28"/>
          <w:shd w:val="clear" w:color="auto" w:fill="FFFFFF"/>
        </w:rPr>
        <w:t>(</w:t>
      </w:r>
      <w:r w:rsidR="008C3EC5" w:rsidRPr="008C3EC5">
        <w:rPr>
          <w:b/>
          <w:bCs/>
          <w:sz w:val="28"/>
          <w:szCs w:val="28"/>
          <w:shd w:val="clear" w:color="auto" w:fill="FFFFFF"/>
        </w:rPr>
        <w:t>насоси поверхневі горизонтальні</w:t>
      </w:r>
      <w:r w:rsidRPr="008C3EC5">
        <w:rPr>
          <w:b/>
          <w:bCs/>
          <w:sz w:val="28"/>
          <w:szCs w:val="28"/>
          <w:shd w:val="clear" w:color="auto" w:fill="FFFFFF"/>
        </w:rPr>
        <w:t>)</w:t>
      </w:r>
    </w:p>
    <w:p w14:paraId="0B109CE2" w14:textId="77777777" w:rsidR="007429B5" w:rsidRPr="00172BB4" w:rsidRDefault="007429B5" w:rsidP="00F60F1C">
      <w:pPr>
        <w:jc w:val="center"/>
        <w:rPr>
          <w:rFonts w:eastAsia="Times New Roman"/>
          <w:b/>
          <w:i/>
          <w:sz w:val="26"/>
          <w:szCs w:val="26"/>
        </w:rPr>
      </w:pPr>
    </w:p>
    <w:p w14:paraId="175F3A6F" w14:textId="77777777" w:rsidR="00EB246F" w:rsidRPr="00C90F67" w:rsidRDefault="00EB246F" w:rsidP="00EB246F">
      <w:pPr>
        <w:widowControl w:val="0"/>
        <w:autoSpaceDE w:val="0"/>
        <w:autoSpaceDN w:val="0"/>
        <w:adjustRightInd w:val="0"/>
        <w:spacing w:line="20" w:lineRule="atLeast"/>
        <w:jc w:val="center"/>
        <w:rPr>
          <w:rFonts w:eastAsia="Times New Roman"/>
          <w:b/>
          <w:i/>
          <w:sz w:val="26"/>
          <w:szCs w:val="26"/>
        </w:rPr>
      </w:pPr>
    </w:p>
    <w:p w14:paraId="3B516DDF" w14:textId="77777777" w:rsidR="00417685" w:rsidRPr="00C90F67" w:rsidRDefault="00417685" w:rsidP="0088717F">
      <w:pPr>
        <w:widowControl w:val="0"/>
        <w:autoSpaceDE w:val="0"/>
        <w:autoSpaceDN w:val="0"/>
        <w:adjustRightInd w:val="0"/>
        <w:spacing w:line="20" w:lineRule="atLeast"/>
        <w:rPr>
          <w:rFonts w:eastAsia="Times New Roman"/>
          <w:b/>
          <w:i/>
          <w:sz w:val="26"/>
          <w:szCs w:val="26"/>
        </w:rPr>
      </w:pPr>
    </w:p>
    <w:p w14:paraId="3DF0CAAB" w14:textId="77777777" w:rsidR="001B0CD0" w:rsidRPr="00C90F67" w:rsidRDefault="001B0CD0" w:rsidP="001B0CD0">
      <w:pPr>
        <w:widowControl w:val="0"/>
        <w:autoSpaceDE w:val="0"/>
        <w:jc w:val="center"/>
        <w:rPr>
          <w:rFonts w:ascii="Times New Roman CYR" w:hAnsi="Times New Roman CYR" w:cs="Times New Roman CYR"/>
          <w:b/>
          <w:bCs/>
          <w:szCs w:val="28"/>
          <w:lang w:eastAsia="ru-RU"/>
        </w:rPr>
      </w:pPr>
    </w:p>
    <w:p w14:paraId="599BE6F9" w14:textId="77777777" w:rsidR="00C87AD2" w:rsidRPr="00C90F67" w:rsidRDefault="00C87AD2" w:rsidP="001B0CD0">
      <w:pPr>
        <w:widowControl w:val="0"/>
        <w:autoSpaceDE w:val="0"/>
        <w:jc w:val="center"/>
        <w:rPr>
          <w:rFonts w:ascii="Times New Roman CYR" w:hAnsi="Times New Roman CYR" w:cs="Times New Roman CYR"/>
          <w:b/>
          <w:bCs/>
          <w:szCs w:val="28"/>
          <w:lang w:eastAsia="ru-RU"/>
        </w:rPr>
      </w:pPr>
    </w:p>
    <w:p w14:paraId="4CF8CB07" w14:textId="77777777" w:rsidR="00C87AD2" w:rsidRPr="00C90F67" w:rsidRDefault="00C87AD2" w:rsidP="001B0CD0">
      <w:pPr>
        <w:widowControl w:val="0"/>
        <w:autoSpaceDE w:val="0"/>
        <w:jc w:val="center"/>
        <w:rPr>
          <w:rFonts w:ascii="Times New Roman CYR" w:hAnsi="Times New Roman CYR" w:cs="Times New Roman CYR"/>
          <w:b/>
          <w:bCs/>
          <w:szCs w:val="28"/>
          <w:lang w:eastAsia="ru-RU"/>
        </w:rPr>
      </w:pPr>
    </w:p>
    <w:p w14:paraId="7F91ACF2" w14:textId="77777777" w:rsidR="00C87AD2" w:rsidRPr="00C90F67" w:rsidRDefault="00C87AD2" w:rsidP="001B0CD0">
      <w:pPr>
        <w:widowControl w:val="0"/>
        <w:autoSpaceDE w:val="0"/>
        <w:jc w:val="center"/>
        <w:rPr>
          <w:rFonts w:ascii="Times New Roman CYR" w:hAnsi="Times New Roman CYR" w:cs="Times New Roman CYR"/>
          <w:b/>
          <w:bCs/>
          <w:szCs w:val="28"/>
          <w:lang w:eastAsia="ru-RU"/>
        </w:rPr>
      </w:pPr>
    </w:p>
    <w:p w14:paraId="12A4C537" w14:textId="77777777" w:rsidR="00C87AD2" w:rsidRPr="00C90F67" w:rsidRDefault="00C87AD2" w:rsidP="001B0CD0">
      <w:pPr>
        <w:widowControl w:val="0"/>
        <w:autoSpaceDE w:val="0"/>
        <w:jc w:val="center"/>
        <w:rPr>
          <w:rFonts w:ascii="Times New Roman CYR" w:hAnsi="Times New Roman CYR" w:cs="Times New Roman CYR"/>
          <w:b/>
          <w:bCs/>
          <w:szCs w:val="28"/>
          <w:lang w:eastAsia="ru-RU"/>
        </w:rPr>
      </w:pPr>
    </w:p>
    <w:p w14:paraId="562E87DA" w14:textId="77777777" w:rsidR="00C87AD2" w:rsidRPr="00C90F67" w:rsidRDefault="00C87AD2" w:rsidP="001B0CD0">
      <w:pPr>
        <w:widowControl w:val="0"/>
        <w:autoSpaceDE w:val="0"/>
        <w:jc w:val="center"/>
        <w:rPr>
          <w:rFonts w:ascii="Times New Roman CYR" w:hAnsi="Times New Roman CYR" w:cs="Times New Roman CYR"/>
          <w:b/>
          <w:bCs/>
          <w:szCs w:val="28"/>
          <w:lang w:eastAsia="ru-RU"/>
        </w:rPr>
      </w:pPr>
    </w:p>
    <w:p w14:paraId="521E8ADD" w14:textId="77777777" w:rsidR="001B0CD0" w:rsidRPr="00C90F67" w:rsidRDefault="001B0CD0" w:rsidP="001B0CD0">
      <w:pPr>
        <w:widowControl w:val="0"/>
        <w:autoSpaceDE w:val="0"/>
        <w:rPr>
          <w:rFonts w:ascii="Times New Roman CYR" w:hAnsi="Times New Roman CYR" w:cs="Times New Roman CYR"/>
          <w:b/>
          <w:bCs/>
          <w:szCs w:val="28"/>
          <w:lang w:eastAsia="ru-RU"/>
        </w:rPr>
      </w:pPr>
    </w:p>
    <w:p w14:paraId="78C223DD" w14:textId="77777777" w:rsidR="001B0CD0" w:rsidRPr="00C90F67" w:rsidRDefault="001B0CD0" w:rsidP="001B0CD0">
      <w:pPr>
        <w:widowControl w:val="0"/>
        <w:autoSpaceDE w:val="0"/>
        <w:rPr>
          <w:rFonts w:ascii="Times New Roman CYR" w:hAnsi="Times New Roman CYR" w:cs="Times New Roman CYR"/>
          <w:b/>
          <w:bCs/>
          <w:szCs w:val="28"/>
          <w:lang w:eastAsia="ru-RU"/>
        </w:rPr>
      </w:pPr>
    </w:p>
    <w:p w14:paraId="4AE6BE7C" w14:textId="77777777" w:rsidR="001B0CD0" w:rsidRPr="00C90F67" w:rsidRDefault="001B0CD0" w:rsidP="001B0CD0">
      <w:pPr>
        <w:widowControl w:val="0"/>
        <w:autoSpaceDE w:val="0"/>
        <w:rPr>
          <w:rFonts w:ascii="Times New Roman CYR" w:hAnsi="Times New Roman CYR" w:cs="Times New Roman CYR"/>
          <w:b/>
          <w:bCs/>
          <w:szCs w:val="28"/>
          <w:lang w:eastAsia="ru-RU"/>
        </w:rPr>
      </w:pPr>
    </w:p>
    <w:p w14:paraId="112675CA" w14:textId="77777777" w:rsidR="00417685" w:rsidRPr="00C90F67" w:rsidRDefault="00417685" w:rsidP="001B0CD0">
      <w:pPr>
        <w:widowControl w:val="0"/>
        <w:autoSpaceDE w:val="0"/>
        <w:rPr>
          <w:rFonts w:ascii="Times New Roman CYR" w:hAnsi="Times New Roman CYR" w:cs="Times New Roman CYR"/>
          <w:b/>
          <w:bCs/>
          <w:szCs w:val="28"/>
          <w:lang w:eastAsia="ru-RU"/>
        </w:rPr>
      </w:pPr>
    </w:p>
    <w:p w14:paraId="0B817897" w14:textId="77777777" w:rsidR="00417685" w:rsidRPr="00C90F67" w:rsidRDefault="00417685" w:rsidP="001B0CD0">
      <w:pPr>
        <w:widowControl w:val="0"/>
        <w:autoSpaceDE w:val="0"/>
        <w:rPr>
          <w:rFonts w:ascii="Times New Roman CYR" w:hAnsi="Times New Roman CYR" w:cs="Times New Roman CYR"/>
          <w:b/>
          <w:bCs/>
          <w:szCs w:val="28"/>
          <w:lang w:eastAsia="ru-RU"/>
        </w:rPr>
      </w:pPr>
    </w:p>
    <w:p w14:paraId="00FBE0CC" w14:textId="77777777" w:rsidR="00417685" w:rsidRPr="00C90F67" w:rsidRDefault="00417685" w:rsidP="001B0CD0">
      <w:pPr>
        <w:widowControl w:val="0"/>
        <w:autoSpaceDE w:val="0"/>
        <w:rPr>
          <w:rFonts w:ascii="Times New Roman CYR" w:hAnsi="Times New Roman CYR" w:cs="Times New Roman CYR"/>
          <w:b/>
          <w:bCs/>
          <w:szCs w:val="28"/>
          <w:lang w:eastAsia="ru-RU"/>
        </w:rPr>
      </w:pPr>
    </w:p>
    <w:p w14:paraId="59EB9E77" w14:textId="77777777" w:rsidR="007429B5" w:rsidRPr="00C90F67" w:rsidRDefault="007429B5" w:rsidP="001B0CD0">
      <w:pPr>
        <w:widowControl w:val="0"/>
        <w:autoSpaceDE w:val="0"/>
        <w:jc w:val="center"/>
        <w:rPr>
          <w:b/>
          <w:sz w:val="32"/>
        </w:rPr>
      </w:pPr>
    </w:p>
    <w:p w14:paraId="3F2B2974" w14:textId="77777777" w:rsidR="001B0CD0" w:rsidRPr="00C90F67" w:rsidRDefault="001B0CD0" w:rsidP="001B0CD0">
      <w:pPr>
        <w:widowControl w:val="0"/>
        <w:autoSpaceDE w:val="0"/>
        <w:jc w:val="center"/>
        <w:rPr>
          <w:b/>
          <w:sz w:val="32"/>
        </w:rPr>
      </w:pPr>
      <w:r w:rsidRPr="00C90F67">
        <w:rPr>
          <w:b/>
          <w:sz w:val="32"/>
        </w:rPr>
        <w:t xml:space="preserve">м. Кривий Ріг </w:t>
      </w:r>
    </w:p>
    <w:p w14:paraId="75E20D7F" w14:textId="77777777" w:rsidR="005F70B2" w:rsidRPr="0070351A" w:rsidRDefault="001B0CD0" w:rsidP="005343FC">
      <w:pPr>
        <w:widowControl w:val="0"/>
        <w:autoSpaceDE w:val="0"/>
        <w:jc w:val="center"/>
        <w:rPr>
          <w:b/>
          <w:sz w:val="32"/>
        </w:rPr>
      </w:pPr>
      <w:r w:rsidRPr="00C90F67">
        <w:rPr>
          <w:b/>
          <w:sz w:val="32"/>
        </w:rPr>
        <w:t xml:space="preserve"> 20</w:t>
      </w:r>
      <w:r w:rsidR="00B5657D" w:rsidRPr="00C90F67">
        <w:rPr>
          <w:b/>
          <w:sz w:val="32"/>
        </w:rPr>
        <w:t>2</w:t>
      </w:r>
      <w:r w:rsidR="00397357" w:rsidRPr="0070351A">
        <w:rPr>
          <w:b/>
          <w:sz w:val="32"/>
        </w:rPr>
        <w:t>2</w:t>
      </w:r>
    </w:p>
    <w:p w14:paraId="7C2CB07A" w14:textId="77777777" w:rsidR="00397357" w:rsidRPr="0070351A" w:rsidRDefault="00397357" w:rsidP="005343FC">
      <w:pPr>
        <w:widowControl w:val="0"/>
        <w:autoSpaceDE w:val="0"/>
        <w:jc w:val="center"/>
        <w:rPr>
          <w:b/>
          <w:sz w:val="32"/>
        </w:rPr>
      </w:pPr>
    </w:p>
    <w:p w14:paraId="597B3586" w14:textId="77777777" w:rsidR="00397357" w:rsidRPr="0070351A" w:rsidRDefault="00397357" w:rsidP="005343FC">
      <w:pPr>
        <w:widowControl w:val="0"/>
        <w:autoSpaceDE w:val="0"/>
        <w:jc w:val="center"/>
        <w:rPr>
          <w:b/>
          <w:sz w:val="32"/>
        </w:rPr>
      </w:pPr>
    </w:p>
    <w:p w14:paraId="66C14399" w14:textId="77777777" w:rsidR="00397357" w:rsidRPr="0070351A" w:rsidRDefault="00397357" w:rsidP="005343FC">
      <w:pPr>
        <w:widowControl w:val="0"/>
        <w:autoSpaceDE w:val="0"/>
        <w:jc w:val="center"/>
        <w:rPr>
          <w:b/>
          <w:sz w:val="32"/>
        </w:rPr>
      </w:pPr>
    </w:p>
    <w:p w14:paraId="1F4B3055" w14:textId="77777777" w:rsidR="00397357" w:rsidRPr="0070351A" w:rsidRDefault="00397357" w:rsidP="005343FC">
      <w:pPr>
        <w:widowControl w:val="0"/>
        <w:autoSpaceDE w:val="0"/>
        <w:jc w:val="center"/>
        <w:rPr>
          <w:b/>
          <w:sz w:val="32"/>
        </w:rPr>
      </w:pPr>
    </w:p>
    <w:p w14:paraId="2289E800" w14:textId="77777777" w:rsidR="00397357" w:rsidRPr="0070351A" w:rsidRDefault="00397357" w:rsidP="005343FC">
      <w:pPr>
        <w:widowControl w:val="0"/>
        <w:autoSpaceDE w:val="0"/>
        <w:jc w:val="center"/>
        <w:rPr>
          <w:b/>
          <w:sz w:val="32"/>
        </w:rPr>
      </w:pPr>
    </w:p>
    <w:tbl>
      <w:tblPr>
        <w:tblpPr w:leftFromText="180" w:rightFromText="180" w:vertAnchor="text" w:horzAnchor="margin" w:tblpX="-670" w:tblpY="142"/>
        <w:tblW w:w="10857" w:type="dxa"/>
        <w:tblLayout w:type="fixed"/>
        <w:tblLook w:val="0000" w:firstRow="0" w:lastRow="0" w:firstColumn="0" w:lastColumn="0" w:noHBand="0" w:noVBand="0"/>
      </w:tblPr>
      <w:tblGrid>
        <w:gridCol w:w="704"/>
        <w:gridCol w:w="3193"/>
        <w:gridCol w:w="6946"/>
        <w:gridCol w:w="14"/>
      </w:tblGrid>
      <w:tr w:rsidR="000B4657" w:rsidRPr="00C90F67" w14:paraId="59AC142B" w14:textId="77777777" w:rsidTr="001D05DB">
        <w:tc>
          <w:tcPr>
            <w:tcW w:w="1085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96078B" w14:textId="77777777" w:rsidR="001B0CD0" w:rsidRPr="00C90F67" w:rsidRDefault="001B0CD0" w:rsidP="001B6C92">
            <w:pPr>
              <w:pStyle w:val="a4"/>
              <w:numPr>
                <w:ilvl w:val="0"/>
                <w:numId w:val="1"/>
              </w:numPr>
              <w:jc w:val="center"/>
              <w:rPr>
                <w:rFonts w:ascii="Times New Roman" w:eastAsia="SimSun" w:hAnsi="Times New Roman" w:cs="Times New Roman"/>
                <w:b/>
                <w:sz w:val="24"/>
                <w:szCs w:val="24"/>
                <w:lang w:val="uk-UA" w:eastAsia="uk-UA"/>
              </w:rPr>
            </w:pPr>
            <w:r w:rsidRPr="00C90F67">
              <w:rPr>
                <w:rFonts w:ascii="Times New Roman" w:eastAsia="SimSun" w:hAnsi="Times New Roman" w:cs="Times New Roman"/>
                <w:b/>
                <w:sz w:val="24"/>
                <w:szCs w:val="24"/>
                <w:lang w:val="uk-UA" w:eastAsia="uk-UA"/>
              </w:rPr>
              <w:t>Загальні положення</w:t>
            </w:r>
          </w:p>
        </w:tc>
      </w:tr>
      <w:tr w:rsidR="000B4657" w:rsidRPr="00C90F67" w14:paraId="2F1F70E3"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FFFFFF" w:themeFill="background1"/>
            <w:vAlign w:val="center"/>
          </w:tcPr>
          <w:p w14:paraId="398EAA0F" w14:textId="77777777" w:rsidR="001B0CD0" w:rsidRPr="00C90F67" w:rsidRDefault="001B0CD0" w:rsidP="001B6C92">
            <w:pPr>
              <w:shd w:val="clear" w:color="auto" w:fill="FFFFFF" w:themeFill="background1"/>
              <w:jc w:val="center"/>
            </w:pPr>
            <w:r w:rsidRPr="00C90F67">
              <w:t>1.1</w:t>
            </w:r>
          </w:p>
        </w:tc>
        <w:tc>
          <w:tcPr>
            <w:tcW w:w="3193"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311EE5A1" w14:textId="77777777" w:rsidR="001B0CD0" w:rsidRPr="00C90F67" w:rsidRDefault="001B0CD0" w:rsidP="001B6C92">
            <w:pPr>
              <w:shd w:val="clear" w:color="auto" w:fill="FFFFFF" w:themeFill="background1"/>
            </w:pPr>
            <w:r w:rsidRPr="00C90F67">
              <w:t>Терміни, які вживаються в оголошені про проведення спрощеної закупівлі</w:t>
            </w:r>
          </w:p>
        </w:tc>
        <w:tc>
          <w:tcPr>
            <w:tcW w:w="694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95C25B6" w14:textId="77777777" w:rsidR="001B0CD0" w:rsidRPr="00C90F67" w:rsidRDefault="001B0CD0" w:rsidP="00BF699E">
            <w:pPr>
              <w:pStyle w:val="a4"/>
              <w:jc w:val="both"/>
              <w:rPr>
                <w:lang w:val="uk-UA"/>
              </w:rPr>
            </w:pPr>
            <w:r w:rsidRPr="00C90F67">
              <w:rPr>
                <w:rFonts w:ascii="Times New Roman" w:eastAsia="SimSun" w:hAnsi="Times New Roman" w:cs="Times New Roman"/>
                <w:sz w:val="24"/>
                <w:szCs w:val="24"/>
                <w:lang w:val="uk-UA" w:eastAsia="uk-UA"/>
              </w:rPr>
              <w:t xml:space="preserve">Оголошення про проведення спрощеної закупівлі розроблено відповідно до вимог Закону України «Про публічні закупівлі» </w:t>
            </w:r>
            <w:r w:rsidR="00E15D3F" w:rsidRPr="00C90F67">
              <w:rPr>
                <w:rFonts w:ascii="Times New Roman" w:eastAsia="SimSun" w:hAnsi="Times New Roman" w:cs="Times New Roman"/>
                <w:sz w:val="24"/>
                <w:szCs w:val="24"/>
                <w:lang w:val="uk-UA" w:eastAsia="uk-UA"/>
              </w:rPr>
              <w:t>(</w:t>
            </w:r>
            <w:r w:rsidR="00BF699E" w:rsidRPr="00C90F67">
              <w:rPr>
                <w:rFonts w:ascii="Times New Roman" w:eastAsia="SimSun" w:hAnsi="Times New Roman" w:cs="Times New Roman"/>
                <w:sz w:val="24"/>
                <w:szCs w:val="24"/>
                <w:lang w:val="uk-UA" w:eastAsia="uk-UA"/>
              </w:rPr>
              <w:t xml:space="preserve">в </w:t>
            </w:r>
            <w:r w:rsidR="007A784C" w:rsidRPr="00C90F67">
              <w:rPr>
                <w:rFonts w:ascii="Times New Roman" w:eastAsia="SimSun" w:hAnsi="Times New Roman" w:cs="Times New Roman"/>
                <w:sz w:val="24"/>
                <w:szCs w:val="24"/>
                <w:lang w:val="uk-UA" w:eastAsia="uk-UA"/>
              </w:rPr>
              <w:t xml:space="preserve">новій </w:t>
            </w:r>
            <w:r w:rsidR="00BF699E" w:rsidRPr="00C90F67">
              <w:rPr>
                <w:rFonts w:ascii="Times New Roman" w:eastAsia="SimSun" w:hAnsi="Times New Roman" w:cs="Times New Roman"/>
                <w:sz w:val="24"/>
                <w:szCs w:val="24"/>
                <w:lang w:val="uk-UA" w:eastAsia="uk-UA"/>
              </w:rPr>
              <w:t>редакції</w:t>
            </w:r>
            <w:r w:rsidR="00E15D3F" w:rsidRPr="00C90F67">
              <w:rPr>
                <w:rFonts w:ascii="Times New Roman" w:eastAsia="SimSun" w:hAnsi="Times New Roman" w:cs="Times New Roman"/>
                <w:sz w:val="24"/>
                <w:szCs w:val="24"/>
                <w:lang w:val="uk-UA" w:eastAsia="uk-UA"/>
              </w:rPr>
              <w:t>)</w:t>
            </w:r>
            <w:r w:rsidRPr="00C90F67">
              <w:rPr>
                <w:rFonts w:ascii="Times New Roman" w:eastAsia="SimSun" w:hAnsi="Times New Roman" w:cs="Times New Roman"/>
                <w:sz w:val="24"/>
                <w:szCs w:val="24"/>
                <w:lang w:val="uk-UA" w:eastAsia="uk-UA"/>
              </w:rPr>
              <w:t>(далі - Закон)</w:t>
            </w:r>
          </w:p>
        </w:tc>
      </w:tr>
      <w:tr w:rsidR="000B4657" w:rsidRPr="00C90F67" w14:paraId="5D63619A"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FFFFFF" w:themeFill="background1"/>
            <w:vAlign w:val="center"/>
          </w:tcPr>
          <w:p w14:paraId="643A9006" w14:textId="77777777" w:rsidR="001B0CD0" w:rsidRPr="00C90F67" w:rsidRDefault="001B0CD0" w:rsidP="001B6C92">
            <w:pPr>
              <w:shd w:val="clear" w:color="auto" w:fill="FFFFFF" w:themeFill="background1"/>
              <w:jc w:val="center"/>
              <w:rPr>
                <w:b/>
              </w:rPr>
            </w:pPr>
            <w:r w:rsidRPr="00C90F67">
              <w:rPr>
                <w:b/>
              </w:rPr>
              <w:t>2</w:t>
            </w:r>
          </w:p>
        </w:tc>
        <w:tc>
          <w:tcPr>
            <w:tcW w:w="1013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5B43509" w14:textId="77777777" w:rsidR="001B0CD0" w:rsidRPr="00C90F67" w:rsidRDefault="001B0CD0" w:rsidP="001B6C92">
            <w:pPr>
              <w:shd w:val="clear" w:color="auto" w:fill="FFFFFF" w:themeFill="background1"/>
              <w:jc w:val="both"/>
            </w:pPr>
            <w:r w:rsidRPr="00C90F67">
              <w:rPr>
                <w:b/>
              </w:rPr>
              <w:t>Інформація про замовника:</w:t>
            </w:r>
          </w:p>
        </w:tc>
      </w:tr>
      <w:tr w:rsidR="00397357" w:rsidRPr="00C90F67" w14:paraId="7A66B8D3"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auto"/>
            <w:vAlign w:val="center"/>
          </w:tcPr>
          <w:p w14:paraId="48A427C9" w14:textId="77777777" w:rsidR="00397357" w:rsidRPr="00C90F67" w:rsidRDefault="00397357" w:rsidP="00397357">
            <w:pPr>
              <w:shd w:val="clear" w:color="auto" w:fill="FFFFFF" w:themeFill="background1"/>
              <w:jc w:val="center"/>
            </w:pPr>
            <w:r w:rsidRPr="00C90F67">
              <w:t>2.1</w:t>
            </w:r>
          </w:p>
        </w:tc>
        <w:tc>
          <w:tcPr>
            <w:tcW w:w="3193" w:type="dxa"/>
            <w:tcBorders>
              <w:top w:val="single" w:sz="4" w:space="0" w:color="000000"/>
              <w:left w:val="single" w:sz="4" w:space="0" w:color="000000"/>
              <w:bottom w:val="single" w:sz="4" w:space="0" w:color="000000"/>
            </w:tcBorders>
            <w:shd w:val="clear" w:color="auto" w:fill="auto"/>
          </w:tcPr>
          <w:p w14:paraId="5C9737DD" w14:textId="77777777" w:rsidR="00397357" w:rsidRPr="00C90F67" w:rsidRDefault="00397357" w:rsidP="00397357">
            <w:pPr>
              <w:shd w:val="clear" w:color="auto" w:fill="FFFFFF" w:themeFill="background1"/>
              <w:rPr>
                <w:bCs/>
              </w:rPr>
            </w:pPr>
            <w:r w:rsidRPr="00C90F67">
              <w:t>Найменування: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046FE11" w14:textId="77777777" w:rsidR="0070351A" w:rsidRPr="0070351A" w:rsidRDefault="0070351A" w:rsidP="0070351A">
            <w:pPr>
              <w:widowControl w:val="0"/>
              <w:spacing w:after="60"/>
              <w:contextualSpacing/>
              <w:jc w:val="both"/>
              <w:rPr>
                <w:rFonts w:eastAsia="Times New Roman"/>
              </w:rPr>
            </w:pPr>
            <w:r w:rsidRPr="0070351A">
              <w:rPr>
                <w:rFonts w:eastAsia="Times New Roman"/>
              </w:rPr>
              <w:t>КОМУНАЛЬНЕ ПІДПРИЄМСТВО «КРИВБАСВОДОКАНАЛ»</w:t>
            </w:r>
          </w:p>
          <w:p w14:paraId="2E8D916B" w14:textId="77777777" w:rsidR="0070351A" w:rsidRPr="0070351A" w:rsidRDefault="0070351A" w:rsidP="0070351A">
            <w:pPr>
              <w:widowControl w:val="0"/>
              <w:spacing w:after="60"/>
              <w:contextualSpacing/>
              <w:jc w:val="both"/>
              <w:rPr>
                <w:rFonts w:eastAsia="Times New Roman"/>
                <w:b/>
              </w:rPr>
            </w:pPr>
          </w:p>
          <w:p w14:paraId="0810750A" w14:textId="77777777" w:rsidR="00397357" w:rsidRPr="00BD0537" w:rsidRDefault="00397357" w:rsidP="00397357">
            <w:pPr>
              <w:widowControl w:val="0"/>
              <w:spacing w:after="60"/>
              <w:contextualSpacing/>
              <w:jc w:val="both"/>
              <w:rPr>
                <w:rFonts w:eastAsia="Times New Roman"/>
              </w:rPr>
            </w:pPr>
          </w:p>
        </w:tc>
      </w:tr>
      <w:tr w:rsidR="00397357" w:rsidRPr="00C90F67" w14:paraId="220007B2"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auto"/>
            <w:vAlign w:val="center"/>
          </w:tcPr>
          <w:p w14:paraId="51CD7FB2" w14:textId="77777777" w:rsidR="00397357" w:rsidRPr="00C90F67" w:rsidRDefault="00397357" w:rsidP="00397357">
            <w:pPr>
              <w:shd w:val="clear" w:color="auto" w:fill="FFFFFF" w:themeFill="background1"/>
              <w:jc w:val="center"/>
            </w:pPr>
            <w:r w:rsidRPr="00C90F67">
              <w:t>2.2</w:t>
            </w:r>
          </w:p>
        </w:tc>
        <w:tc>
          <w:tcPr>
            <w:tcW w:w="3193" w:type="dxa"/>
            <w:tcBorders>
              <w:top w:val="single" w:sz="4" w:space="0" w:color="000000"/>
              <w:left w:val="single" w:sz="4" w:space="0" w:color="000000"/>
              <w:bottom w:val="single" w:sz="4" w:space="0" w:color="000000"/>
            </w:tcBorders>
            <w:shd w:val="clear" w:color="auto" w:fill="auto"/>
          </w:tcPr>
          <w:p w14:paraId="53A8B20B" w14:textId="77777777" w:rsidR="00397357" w:rsidRPr="00C90F67" w:rsidRDefault="00397357" w:rsidP="00397357">
            <w:pPr>
              <w:shd w:val="clear" w:color="auto" w:fill="FFFFFF" w:themeFill="background1"/>
              <w:jc w:val="both"/>
              <w:rPr>
                <w:bCs/>
              </w:rPr>
            </w:pPr>
            <w:r w:rsidRPr="00C90F67">
              <w:t>Код за ЄДРПОУ, категорія Замовника: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9C33CCC" w14:textId="77777777" w:rsidR="00397357" w:rsidRPr="00397357" w:rsidRDefault="00FC656C" w:rsidP="0070351A">
            <w:pPr>
              <w:shd w:val="clear" w:color="auto" w:fill="FFFFFF" w:themeFill="background1"/>
              <w:jc w:val="both"/>
            </w:pPr>
            <w:r>
              <w:rPr>
                <w:bCs/>
              </w:rPr>
              <w:t>03341316</w:t>
            </w:r>
            <w:r w:rsidR="00397357" w:rsidRPr="00C90F67">
              <w:rPr>
                <w:bCs/>
              </w:rPr>
              <w:t>,</w:t>
            </w:r>
            <w:r w:rsidR="00397357" w:rsidRPr="00C90F67">
              <w:t xml:space="preserve"> </w:t>
            </w:r>
            <w:r w:rsidR="0070351A" w:rsidRPr="0070351A">
              <w:t>Юридична особа, яка здійснює діяльність в одній або декількох окремих сферах господарювання</w:t>
            </w:r>
          </w:p>
        </w:tc>
      </w:tr>
      <w:tr w:rsidR="00397357" w:rsidRPr="00C90F67" w14:paraId="0C49D753"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auto"/>
            <w:vAlign w:val="center"/>
          </w:tcPr>
          <w:p w14:paraId="76340A3B" w14:textId="77777777" w:rsidR="00397357" w:rsidRPr="0070351A" w:rsidRDefault="0070351A" w:rsidP="00397357">
            <w:pPr>
              <w:shd w:val="clear" w:color="auto" w:fill="FFFFFF" w:themeFill="background1"/>
              <w:rPr>
                <w:lang w:val="en-US"/>
              </w:rPr>
            </w:pPr>
            <w:r>
              <w:rPr>
                <w:lang w:val="en-US"/>
              </w:rPr>
              <w:t>2.3</w:t>
            </w:r>
          </w:p>
        </w:tc>
        <w:tc>
          <w:tcPr>
            <w:tcW w:w="3193" w:type="dxa"/>
            <w:tcBorders>
              <w:top w:val="single" w:sz="4" w:space="0" w:color="000000"/>
              <w:left w:val="single" w:sz="4" w:space="0" w:color="000000"/>
              <w:bottom w:val="single" w:sz="4" w:space="0" w:color="000000"/>
            </w:tcBorders>
            <w:shd w:val="clear" w:color="auto" w:fill="auto"/>
          </w:tcPr>
          <w:p w14:paraId="45798014" w14:textId="77777777" w:rsidR="00397357" w:rsidRPr="00C90F67" w:rsidRDefault="00397357" w:rsidP="00397357">
            <w:pPr>
              <w:shd w:val="clear" w:color="auto" w:fill="FFFFFF" w:themeFill="background1"/>
              <w:jc w:val="both"/>
              <w:rPr>
                <w:bCs/>
              </w:rPr>
            </w:pPr>
            <w:r w:rsidRPr="00C90F67">
              <w:t>Місцезнаходження: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13368D6" w14:textId="77777777" w:rsidR="00397357" w:rsidRPr="00BD0537" w:rsidRDefault="00397357" w:rsidP="00397357">
            <w:pPr>
              <w:widowControl w:val="0"/>
              <w:contextualSpacing/>
              <w:jc w:val="both"/>
              <w:rPr>
                <w:rFonts w:eastAsia="Times New Roman"/>
              </w:rPr>
            </w:pPr>
            <w:r w:rsidRPr="00BD0537">
              <w:rPr>
                <w:rFonts w:eastAsia="Times New Roman"/>
              </w:rPr>
              <w:t>50027,  м. Кривий Ріг,  вул. Єсеніна, 6а</w:t>
            </w:r>
          </w:p>
        </w:tc>
      </w:tr>
      <w:tr w:rsidR="00397357" w:rsidRPr="00C90F67" w14:paraId="0A7939E2"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auto"/>
            <w:vAlign w:val="center"/>
          </w:tcPr>
          <w:p w14:paraId="07D64F1E" w14:textId="77777777" w:rsidR="00397357" w:rsidRPr="00C90F67" w:rsidRDefault="00397357" w:rsidP="00397357">
            <w:pPr>
              <w:shd w:val="clear" w:color="auto" w:fill="FFFFFF" w:themeFill="background1"/>
              <w:jc w:val="center"/>
            </w:pPr>
            <w:r w:rsidRPr="00C90F67">
              <w:t>2.4</w:t>
            </w:r>
          </w:p>
        </w:tc>
        <w:tc>
          <w:tcPr>
            <w:tcW w:w="3193" w:type="dxa"/>
            <w:tcBorders>
              <w:top w:val="single" w:sz="4" w:space="0" w:color="000000"/>
              <w:left w:val="single" w:sz="4" w:space="0" w:color="000000"/>
              <w:bottom w:val="single" w:sz="4" w:space="0" w:color="000000"/>
            </w:tcBorders>
            <w:shd w:val="clear" w:color="auto" w:fill="auto"/>
          </w:tcPr>
          <w:p w14:paraId="43A5DBB5" w14:textId="77777777" w:rsidR="00397357" w:rsidRPr="00C90F67" w:rsidRDefault="00397357" w:rsidP="00397357">
            <w:pPr>
              <w:shd w:val="clear" w:color="auto" w:fill="FFFFFF" w:themeFill="background1"/>
              <w:jc w:val="both"/>
            </w:pPr>
          </w:p>
          <w:p w14:paraId="4CEA963B" w14:textId="77777777" w:rsidR="00397357" w:rsidRPr="00C90F67" w:rsidRDefault="00397357" w:rsidP="00397357">
            <w:pPr>
              <w:shd w:val="clear" w:color="auto" w:fill="FFFFFF" w:themeFill="background1"/>
              <w:jc w:val="both"/>
              <w:rPr>
                <w:bCs/>
              </w:rPr>
            </w:pPr>
            <w:r w:rsidRPr="00C90F67">
              <w:t>Уповноважена контактна особа Замовника: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E92295A" w14:textId="77777777" w:rsidR="005C298A" w:rsidRPr="005C298A" w:rsidRDefault="005C298A" w:rsidP="005C298A">
            <w:pPr>
              <w:widowControl w:val="0"/>
              <w:contextualSpacing/>
              <w:jc w:val="both"/>
              <w:rPr>
                <w:color w:val="000000"/>
              </w:rPr>
            </w:pPr>
            <w:r w:rsidRPr="005C298A">
              <w:rPr>
                <w:color w:val="000000"/>
                <w:u w:val="single"/>
                <w:lang w:val="ru-RU"/>
              </w:rPr>
              <w:t xml:space="preserve">З організаційних питань:                                                                                                                 </w:t>
            </w:r>
          </w:p>
          <w:p w14:paraId="28494C52" w14:textId="2BBCDEDF" w:rsidR="005C298A" w:rsidRPr="005C298A" w:rsidRDefault="005C298A" w:rsidP="005C298A">
            <w:pPr>
              <w:widowControl w:val="0"/>
              <w:contextualSpacing/>
              <w:jc w:val="both"/>
              <w:rPr>
                <w:color w:val="000000"/>
              </w:rPr>
            </w:pPr>
            <w:r w:rsidRPr="005C298A">
              <w:rPr>
                <w:color w:val="000000"/>
              </w:rPr>
              <w:t>Провідний інженер тендерного відділу, уповноважена особа –</w:t>
            </w:r>
            <w:r w:rsidR="008C3EC5">
              <w:rPr>
                <w:color w:val="000000"/>
              </w:rPr>
              <w:t>Аліна Кравчук</w:t>
            </w:r>
            <w:r w:rsidRPr="005C298A">
              <w:rPr>
                <w:color w:val="000000"/>
              </w:rPr>
              <w:t>,</w:t>
            </w:r>
          </w:p>
          <w:p w14:paraId="1F01AB7A" w14:textId="77777777" w:rsidR="005C298A" w:rsidRPr="005C298A" w:rsidRDefault="005C298A" w:rsidP="005C298A">
            <w:pPr>
              <w:widowControl w:val="0"/>
              <w:contextualSpacing/>
              <w:jc w:val="both"/>
              <w:rPr>
                <w:color w:val="000000"/>
              </w:rPr>
            </w:pPr>
            <w:r w:rsidRPr="005C298A">
              <w:rPr>
                <w:color w:val="000000"/>
              </w:rPr>
              <w:t>адреса: 50027,  м. Кривий Ріг, вул. Єсеніна, 6а</w:t>
            </w:r>
          </w:p>
          <w:p w14:paraId="1E1C17F4" w14:textId="77777777" w:rsidR="005C298A" w:rsidRPr="005C298A" w:rsidRDefault="005C298A" w:rsidP="005C298A">
            <w:pPr>
              <w:widowControl w:val="0"/>
              <w:contextualSpacing/>
              <w:jc w:val="both"/>
              <w:rPr>
                <w:color w:val="000000"/>
              </w:rPr>
            </w:pPr>
            <w:r w:rsidRPr="005C298A">
              <w:rPr>
                <w:color w:val="000000"/>
              </w:rPr>
              <w:t>телефон: 0675607996</w:t>
            </w:r>
          </w:p>
          <w:p w14:paraId="36CF9AB2" w14:textId="2DF38F9A" w:rsidR="005C298A" w:rsidRPr="005C298A" w:rsidRDefault="005C298A" w:rsidP="005C298A">
            <w:pPr>
              <w:widowControl w:val="0"/>
              <w:contextualSpacing/>
              <w:jc w:val="both"/>
              <w:rPr>
                <w:color w:val="000000"/>
              </w:rPr>
            </w:pPr>
            <w:r w:rsidRPr="005C298A">
              <w:rPr>
                <w:color w:val="000000"/>
              </w:rPr>
              <w:t xml:space="preserve">Електронна адреса: </w:t>
            </w:r>
            <w:hyperlink r:id="rId5" w:history="1">
              <w:r w:rsidR="008C3EC5" w:rsidRPr="006F4197">
                <w:rPr>
                  <w:rStyle w:val="a7"/>
                </w:rPr>
                <w:t>kvk.zakupka1@gmail.com</w:t>
              </w:r>
            </w:hyperlink>
          </w:p>
          <w:p w14:paraId="556E7B33" w14:textId="77777777" w:rsidR="00397357" w:rsidRPr="00C90F67" w:rsidRDefault="00397357" w:rsidP="00121D3F">
            <w:pPr>
              <w:widowControl w:val="0"/>
              <w:contextualSpacing/>
              <w:jc w:val="both"/>
            </w:pPr>
          </w:p>
        </w:tc>
      </w:tr>
      <w:tr w:rsidR="00397357" w:rsidRPr="00C90F67" w14:paraId="293EE04D" w14:textId="77777777" w:rsidTr="001D05DB">
        <w:trPr>
          <w:gridAfter w:val="1"/>
          <w:wAfter w:w="14" w:type="dxa"/>
          <w:trHeight w:val="120"/>
        </w:trPr>
        <w:tc>
          <w:tcPr>
            <w:tcW w:w="704" w:type="dxa"/>
            <w:tcBorders>
              <w:top w:val="single" w:sz="4" w:space="0" w:color="000000"/>
              <w:left w:val="single" w:sz="4" w:space="0" w:color="000000"/>
              <w:bottom w:val="single" w:sz="4" w:space="0" w:color="000000"/>
            </w:tcBorders>
            <w:shd w:val="clear" w:color="auto" w:fill="FFFFFF" w:themeFill="background1"/>
            <w:vAlign w:val="center"/>
          </w:tcPr>
          <w:p w14:paraId="67AE4B39" w14:textId="77777777" w:rsidR="00397357" w:rsidRPr="00C90F67" w:rsidRDefault="00397357" w:rsidP="00397357">
            <w:pPr>
              <w:shd w:val="clear" w:color="auto" w:fill="FFFFFF" w:themeFill="background1"/>
              <w:jc w:val="center"/>
              <w:rPr>
                <w:b/>
              </w:rPr>
            </w:pPr>
            <w:r w:rsidRPr="00C90F67">
              <w:rPr>
                <w:b/>
              </w:rPr>
              <w:t>3</w:t>
            </w:r>
          </w:p>
        </w:tc>
        <w:tc>
          <w:tcPr>
            <w:tcW w:w="1013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488A56C" w14:textId="77777777" w:rsidR="00397357" w:rsidRPr="00C90F67" w:rsidRDefault="00397357" w:rsidP="00397357">
            <w:pPr>
              <w:shd w:val="clear" w:color="auto" w:fill="FFFFFF" w:themeFill="background1"/>
              <w:jc w:val="both"/>
            </w:pPr>
            <w:r w:rsidRPr="00C90F67">
              <w:rPr>
                <w:b/>
              </w:rPr>
              <w:t>Інформація про предмет закупівлі:</w:t>
            </w:r>
          </w:p>
        </w:tc>
      </w:tr>
      <w:tr w:rsidR="00397357" w:rsidRPr="00C90F67" w14:paraId="3D18CE9E" w14:textId="77777777" w:rsidTr="001D05DB">
        <w:trPr>
          <w:gridAfter w:val="1"/>
          <w:wAfter w:w="14" w:type="dxa"/>
          <w:trHeight w:val="603"/>
        </w:trPr>
        <w:tc>
          <w:tcPr>
            <w:tcW w:w="704" w:type="dxa"/>
            <w:tcBorders>
              <w:top w:val="single" w:sz="4" w:space="0" w:color="000000"/>
              <w:left w:val="single" w:sz="4" w:space="0" w:color="000000"/>
              <w:bottom w:val="single" w:sz="4" w:space="0" w:color="000000"/>
            </w:tcBorders>
            <w:shd w:val="clear" w:color="auto" w:fill="auto"/>
            <w:vAlign w:val="center"/>
          </w:tcPr>
          <w:p w14:paraId="6C2FA90F" w14:textId="77777777" w:rsidR="00397357" w:rsidRPr="00C90F67" w:rsidRDefault="00397357" w:rsidP="00397357">
            <w:pPr>
              <w:shd w:val="clear" w:color="auto" w:fill="FFFFFF" w:themeFill="background1"/>
            </w:pPr>
            <w:r w:rsidRPr="00C90F67">
              <w:t>3.1</w:t>
            </w:r>
          </w:p>
        </w:tc>
        <w:tc>
          <w:tcPr>
            <w:tcW w:w="3193" w:type="dxa"/>
            <w:tcBorders>
              <w:top w:val="single" w:sz="4" w:space="0" w:color="000000"/>
              <w:left w:val="single" w:sz="4" w:space="0" w:color="000000"/>
              <w:bottom w:val="single" w:sz="4" w:space="0" w:color="000000"/>
            </w:tcBorders>
            <w:shd w:val="clear" w:color="auto" w:fill="auto"/>
            <w:vAlign w:val="center"/>
          </w:tcPr>
          <w:p w14:paraId="7B75A266" w14:textId="77777777" w:rsidR="00397357" w:rsidRPr="00C90F67" w:rsidRDefault="00397357" w:rsidP="00397357">
            <w:pPr>
              <w:shd w:val="clear" w:color="auto" w:fill="FFFFFF" w:themeFill="background1"/>
            </w:pPr>
            <w:r w:rsidRPr="00C90F67">
              <w:t>Назва предмета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B28A3" w14:textId="77777777" w:rsidR="008C3EC5" w:rsidRPr="008C3EC5" w:rsidRDefault="0070351A" w:rsidP="008C3EC5">
            <w:pPr>
              <w:spacing w:line="240" w:lineRule="exact"/>
              <w:jc w:val="both"/>
              <w:rPr>
                <w:b/>
                <w:color w:val="000000"/>
              </w:rPr>
            </w:pPr>
            <w:r>
              <w:rPr>
                <w:bCs/>
              </w:rPr>
              <w:t xml:space="preserve"> </w:t>
            </w:r>
            <w:r w:rsidRPr="000D1DAC">
              <w:rPr>
                <w:bCs/>
              </w:rPr>
              <w:t xml:space="preserve">Код за </w:t>
            </w:r>
            <w:r w:rsidR="00F60F1C" w:rsidRPr="000D1DAC">
              <w:rPr>
                <w:b/>
                <w:bCs/>
              </w:rPr>
              <w:t xml:space="preserve">CPV </w:t>
            </w:r>
            <w:r w:rsidR="00F60F1C" w:rsidRPr="000D1DAC">
              <w:rPr>
                <w:b/>
                <w:color w:val="000000"/>
              </w:rPr>
              <w:t xml:space="preserve">ДК 021:2015  - </w:t>
            </w:r>
            <w:r w:rsidR="008C3EC5" w:rsidRPr="008C3EC5">
              <w:rPr>
                <w:b/>
                <w:color w:val="000000"/>
              </w:rPr>
              <w:t>42120000-6 — Насоси та компресори</w:t>
            </w:r>
          </w:p>
          <w:p w14:paraId="6AE4304B" w14:textId="3732A578" w:rsidR="000D1DAC" w:rsidRPr="000D1DAC" w:rsidRDefault="008C3EC5" w:rsidP="008C3EC5">
            <w:pPr>
              <w:spacing w:line="240" w:lineRule="exact"/>
              <w:jc w:val="both"/>
              <w:rPr>
                <w:b/>
              </w:rPr>
            </w:pPr>
            <w:r w:rsidRPr="008C3EC5">
              <w:rPr>
                <w:b/>
                <w:color w:val="000000"/>
              </w:rPr>
              <w:t>(насоси поверхневі горизонтальні)</w:t>
            </w:r>
          </w:p>
          <w:p w14:paraId="4F1D9638" w14:textId="77777777" w:rsidR="00397357" w:rsidRPr="00B94103" w:rsidRDefault="00397357" w:rsidP="00397357">
            <w:pPr>
              <w:widowControl w:val="0"/>
              <w:autoSpaceDE w:val="0"/>
              <w:rPr>
                <w:i/>
              </w:rPr>
            </w:pPr>
          </w:p>
        </w:tc>
      </w:tr>
      <w:tr w:rsidR="007D3644" w:rsidRPr="00C90F67" w14:paraId="6EF16564" w14:textId="77777777" w:rsidTr="001D05DB">
        <w:trPr>
          <w:gridAfter w:val="1"/>
          <w:wAfter w:w="14" w:type="dxa"/>
          <w:trHeight w:val="603"/>
        </w:trPr>
        <w:tc>
          <w:tcPr>
            <w:tcW w:w="704" w:type="dxa"/>
            <w:tcBorders>
              <w:top w:val="single" w:sz="4" w:space="0" w:color="000000"/>
              <w:left w:val="single" w:sz="4" w:space="0" w:color="000000"/>
              <w:bottom w:val="single" w:sz="4" w:space="0" w:color="000000"/>
            </w:tcBorders>
            <w:shd w:val="clear" w:color="auto" w:fill="auto"/>
            <w:vAlign w:val="center"/>
          </w:tcPr>
          <w:p w14:paraId="7BBB48EE" w14:textId="77777777" w:rsidR="007D3644" w:rsidRPr="006E50FE" w:rsidRDefault="007D3644" w:rsidP="007D3644">
            <w:pPr>
              <w:shd w:val="clear" w:color="auto" w:fill="FFFFFF" w:themeFill="background1"/>
              <w:rPr>
                <w:sz w:val="18"/>
                <w:szCs w:val="18"/>
              </w:rPr>
            </w:pPr>
            <w:r w:rsidRPr="006E50FE">
              <w:rPr>
                <w:sz w:val="18"/>
                <w:szCs w:val="18"/>
              </w:rPr>
              <w:t>3.1.1</w:t>
            </w:r>
          </w:p>
        </w:tc>
        <w:tc>
          <w:tcPr>
            <w:tcW w:w="3193" w:type="dxa"/>
            <w:tcBorders>
              <w:top w:val="single" w:sz="4" w:space="0" w:color="000000"/>
              <w:left w:val="single" w:sz="4" w:space="0" w:color="000000"/>
              <w:bottom w:val="single" w:sz="4" w:space="0" w:color="000000"/>
            </w:tcBorders>
            <w:shd w:val="clear" w:color="auto" w:fill="auto"/>
            <w:vAlign w:val="center"/>
          </w:tcPr>
          <w:p w14:paraId="5AE9C1E1" w14:textId="77777777" w:rsidR="007D3644" w:rsidRPr="00C90F67" w:rsidRDefault="007D3644" w:rsidP="007D3644">
            <w:pPr>
              <w:shd w:val="clear" w:color="auto" w:fill="FFFFFF" w:themeFill="background1"/>
            </w:pPr>
            <w:r w:rsidRPr="00CE5699">
              <w:t>опис окремої частини (частин) предмета закупівлі (лота), щодо якої можуть бути подані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FB279" w14:textId="77777777" w:rsidR="00E547FA" w:rsidRDefault="000D1DAC" w:rsidP="00E547FA">
            <w:pPr>
              <w:rPr>
                <w:rFonts w:eastAsia="Times New Roman"/>
                <w:lang w:eastAsia="ru-RU"/>
              </w:rPr>
            </w:pPr>
            <w:r>
              <w:rPr>
                <w:rFonts w:eastAsia="Times New Roman"/>
                <w:lang w:eastAsia="ru-RU"/>
              </w:rPr>
              <w:t>Поділ на лоти у закупівлі відсутній</w:t>
            </w:r>
          </w:p>
          <w:p w14:paraId="592EAEB6" w14:textId="77777777" w:rsidR="007D3644" w:rsidRPr="0070351A" w:rsidRDefault="007D3644" w:rsidP="007D3644">
            <w:pPr>
              <w:rPr>
                <w:rFonts w:eastAsia="Times New Roman"/>
                <w:lang w:eastAsia="ru-RU"/>
              </w:rPr>
            </w:pPr>
          </w:p>
        </w:tc>
      </w:tr>
      <w:tr w:rsidR="007D3644" w:rsidRPr="00C90F67" w14:paraId="31B84B8D" w14:textId="77777777" w:rsidTr="001D05DB">
        <w:trPr>
          <w:gridAfter w:val="1"/>
          <w:wAfter w:w="14" w:type="dxa"/>
          <w:trHeight w:val="603"/>
        </w:trPr>
        <w:tc>
          <w:tcPr>
            <w:tcW w:w="704" w:type="dxa"/>
            <w:tcBorders>
              <w:top w:val="single" w:sz="4" w:space="0" w:color="000000"/>
              <w:left w:val="single" w:sz="4" w:space="0" w:color="000000"/>
              <w:bottom w:val="single" w:sz="4" w:space="0" w:color="000000"/>
            </w:tcBorders>
            <w:shd w:val="clear" w:color="auto" w:fill="auto"/>
            <w:vAlign w:val="center"/>
          </w:tcPr>
          <w:p w14:paraId="3DCB8F09" w14:textId="77777777" w:rsidR="007D3644" w:rsidRPr="00C90F67" w:rsidRDefault="007D3644" w:rsidP="007D3644">
            <w:pPr>
              <w:shd w:val="clear" w:color="auto" w:fill="FFFFFF" w:themeFill="background1"/>
              <w:jc w:val="center"/>
            </w:pPr>
            <w:r w:rsidRPr="00C90F67">
              <w:t>3.2</w:t>
            </w:r>
          </w:p>
        </w:tc>
        <w:tc>
          <w:tcPr>
            <w:tcW w:w="3193" w:type="dxa"/>
            <w:tcBorders>
              <w:top w:val="single" w:sz="4" w:space="0" w:color="000000"/>
              <w:left w:val="single" w:sz="4" w:space="0" w:color="000000"/>
              <w:bottom w:val="single" w:sz="4" w:space="0" w:color="000000"/>
            </w:tcBorders>
            <w:shd w:val="clear" w:color="auto" w:fill="auto"/>
            <w:vAlign w:val="center"/>
          </w:tcPr>
          <w:p w14:paraId="453B20B7" w14:textId="77777777" w:rsidR="007D3644" w:rsidRPr="00C90F67" w:rsidRDefault="007D3644" w:rsidP="007D3644">
            <w:pPr>
              <w:shd w:val="clear" w:color="auto" w:fill="FFFFFF" w:themeFill="background1"/>
            </w:pPr>
            <w:r w:rsidRPr="00C90F67">
              <w:t>Інформація про технічні, якісні та інші характеристики предмета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2DB29" w14:textId="77777777" w:rsidR="007D3644" w:rsidRPr="0070351A" w:rsidRDefault="007D3644" w:rsidP="007D3644">
            <w:pPr>
              <w:rPr>
                <w:rFonts w:eastAsia="Times New Roman"/>
                <w:lang w:val="ru-RU" w:eastAsia="ru-RU"/>
              </w:rPr>
            </w:pPr>
            <w:r w:rsidRPr="0070351A">
              <w:rPr>
                <w:rFonts w:eastAsia="Times New Roman"/>
                <w:lang w:eastAsia="ru-RU"/>
              </w:rPr>
              <w:t>зазначені в</w:t>
            </w:r>
            <w:r>
              <w:rPr>
                <w:rFonts w:eastAsia="Times New Roman"/>
                <w:lang w:eastAsia="ru-RU"/>
              </w:rPr>
              <w:t xml:space="preserve"> </w:t>
            </w:r>
            <w:r w:rsidRPr="0070351A">
              <w:rPr>
                <w:rFonts w:eastAsia="Times New Roman"/>
                <w:lang w:eastAsia="ru-RU"/>
              </w:rPr>
              <w:t>Додатку № 1 (Технічна специфікація) до оголошення про проведення спрощеної закупівлі.</w:t>
            </w:r>
            <w:r w:rsidRPr="0070351A">
              <w:rPr>
                <w:rFonts w:eastAsia="Times New Roman"/>
                <w:b/>
                <w:bCs/>
                <w:lang w:eastAsia="ru-RU"/>
              </w:rPr>
              <w:t xml:space="preserve">              </w:t>
            </w:r>
          </w:p>
          <w:p w14:paraId="537E5CBB" w14:textId="77777777" w:rsidR="007D3644" w:rsidRPr="0070351A" w:rsidRDefault="007D3644" w:rsidP="007D3644">
            <w:pPr>
              <w:rPr>
                <w:rFonts w:eastAsia="Times New Roman"/>
                <w:lang w:val="ru-RU" w:eastAsia="ru-RU"/>
              </w:rPr>
            </w:pPr>
          </w:p>
        </w:tc>
      </w:tr>
      <w:tr w:rsidR="007D3644" w:rsidRPr="00C90F67" w14:paraId="1833D51E"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auto"/>
            <w:vAlign w:val="center"/>
          </w:tcPr>
          <w:p w14:paraId="06371CFE" w14:textId="77777777" w:rsidR="007D3644" w:rsidRPr="00C90F67" w:rsidRDefault="007D3644" w:rsidP="007D3644">
            <w:pPr>
              <w:shd w:val="clear" w:color="auto" w:fill="FFFFFF" w:themeFill="background1"/>
              <w:jc w:val="center"/>
            </w:pPr>
            <w:r w:rsidRPr="00C90F67">
              <w:t>3.2</w:t>
            </w:r>
          </w:p>
        </w:tc>
        <w:tc>
          <w:tcPr>
            <w:tcW w:w="3193" w:type="dxa"/>
            <w:tcBorders>
              <w:top w:val="single" w:sz="4" w:space="0" w:color="000000"/>
              <w:left w:val="single" w:sz="4" w:space="0" w:color="000000"/>
              <w:bottom w:val="single" w:sz="4" w:space="0" w:color="000000"/>
            </w:tcBorders>
            <w:shd w:val="clear" w:color="auto" w:fill="auto"/>
            <w:vAlign w:val="center"/>
          </w:tcPr>
          <w:p w14:paraId="0B5FFBAB" w14:textId="77777777" w:rsidR="007D3644" w:rsidRPr="00C90F67" w:rsidRDefault="007D3644" w:rsidP="007D3644">
            <w:pPr>
              <w:shd w:val="clear" w:color="auto" w:fill="FFFFFF" w:themeFill="background1"/>
            </w:pPr>
            <w:r w:rsidRPr="00C90F67">
              <w:t>Кількість та місце поставки товарів або обсяг і місце виконання робіт чи надання послуг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675DB" w14:textId="77777777" w:rsidR="007D3644" w:rsidRPr="007D3644" w:rsidRDefault="007D3644" w:rsidP="007D3644">
            <w:pPr>
              <w:rPr>
                <w:rFonts w:eastAsia="Times New Roman"/>
                <w:b/>
                <w:lang w:eastAsia="ru-RU"/>
              </w:rPr>
            </w:pPr>
            <w:r w:rsidRPr="007D3644">
              <w:rPr>
                <w:rFonts w:eastAsia="Times New Roman"/>
                <w:b/>
                <w:lang w:eastAsia="ru-RU"/>
              </w:rPr>
              <w:t xml:space="preserve">Кількість: </w:t>
            </w:r>
          </w:p>
          <w:tbl>
            <w:tblPr>
              <w:tblW w:w="5122" w:type="dxa"/>
              <w:tblInd w:w="604" w:type="dxa"/>
              <w:tblLayout w:type="fixed"/>
              <w:tblLook w:val="04A0" w:firstRow="1" w:lastRow="0" w:firstColumn="1" w:lastColumn="0" w:noHBand="0" w:noVBand="1"/>
            </w:tblPr>
            <w:tblGrid>
              <w:gridCol w:w="546"/>
              <w:gridCol w:w="2614"/>
              <w:gridCol w:w="1070"/>
              <w:gridCol w:w="892"/>
            </w:tblGrid>
            <w:tr w:rsidR="00FC5167" w:rsidRPr="00B34ED4" w14:paraId="18D751AD" w14:textId="77777777" w:rsidTr="005701D5">
              <w:trPr>
                <w:trHeight w:val="4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33238" w14:textId="77777777" w:rsidR="00FC5167" w:rsidRPr="00B34ED4" w:rsidRDefault="00FC5167" w:rsidP="005701D5">
                  <w:pPr>
                    <w:framePr w:hSpace="180" w:wrap="around" w:vAnchor="text" w:hAnchor="margin" w:x="-670" w:y="142"/>
                    <w:jc w:val="center"/>
                    <w:rPr>
                      <w:rFonts w:eastAsia="Calibri"/>
                      <w:sz w:val="18"/>
                      <w:szCs w:val="18"/>
                    </w:rPr>
                  </w:pPr>
                  <w:r w:rsidRPr="00B34ED4">
                    <w:rPr>
                      <w:rFonts w:eastAsia="Calibri"/>
                      <w:sz w:val="18"/>
                      <w:szCs w:val="18"/>
                    </w:rPr>
                    <w:t>№ з/п</w:t>
                  </w:r>
                </w:p>
              </w:tc>
              <w:tc>
                <w:tcPr>
                  <w:tcW w:w="2614" w:type="dxa"/>
                  <w:tcBorders>
                    <w:top w:val="single" w:sz="4" w:space="0" w:color="auto"/>
                    <w:left w:val="nil"/>
                    <w:bottom w:val="single" w:sz="4" w:space="0" w:color="auto"/>
                    <w:right w:val="single" w:sz="4" w:space="0" w:color="auto"/>
                  </w:tcBorders>
                  <w:shd w:val="clear" w:color="auto" w:fill="auto"/>
                  <w:vAlign w:val="center"/>
                  <w:hideMark/>
                </w:tcPr>
                <w:p w14:paraId="794A7837" w14:textId="77777777" w:rsidR="00FC5167" w:rsidRPr="00B34ED4" w:rsidRDefault="00FC5167" w:rsidP="005701D5">
                  <w:pPr>
                    <w:framePr w:hSpace="180" w:wrap="around" w:vAnchor="text" w:hAnchor="margin" w:x="-670" w:y="142"/>
                    <w:jc w:val="center"/>
                    <w:rPr>
                      <w:rFonts w:eastAsia="Calibri"/>
                      <w:sz w:val="18"/>
                      <w:szCs w:val="18"/>
                    </w:rPr>
                  </w:pPr>
                  <w:r w:rsidRPr="00B34ED4">
                    <w:rPr>
                      <w:rFonts w:eastAsia="Calibri"/>
                      <w:sz w:val="18"/>
                      <w:szCs w:val="18"/>
                    </w:rPr>
                    <w:t>Найменування предмету закупівлі</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38F2C925" w14:textId="77777777" w:rsidR="00FC5167" w:rsidRPr="00B34ED4" w:rsidRDefault="00FC5167" w:rsidP="005701D5">
                  <w:pPr>
                    <w:framePr w:hSpace="180" w:wrap="around" w:vAnchor="text" w:hAnchor="margin" w:x="-670" w:y="142"/>
                    <w:jc w:val="center"/>
                    <w:rPr>
                      <w:rFonts w:eastAsia="Calibri"/>
                      <w:sz w:val="18"/>
                      <w:szCs w:val="18"/>
                    </w:rPr>
                  </w:pPr>
                  <w:r w:rsidRPr="00B34ED4">
                    <w:rPr>
                      <w:rFonts w:eastAsia="Calibri"/>
                      <w:sz w:val="18"/>
                      <w:szCs w:val="18"/>
                    </w:rPr>
                    <w:t>Од. виміру</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551B7153" w14:textId="77777777" w:rsidR="00FC5167" w:rsidRPr="00B34ED4" w:rsidRDefault="00FC5167" w:rsidP="005701D5">
                  <w:pPr>
                    <w:framePr w:hSpace="180" w:wrap="around" w:vAnchor="text" w:hAnchor="margin" w:x="-670" w:y="142"/>
                    <w:jc w:val="center"/>
                    <w:rPr>
                      <w:rFonts w:eastAsia="Calibri"/>
                      <w:sz w:val="18"/>
                      <w:szCs w:val="18"/>
                    </w:rPr>
                  </w:pPr>
                  <w:r w:rsidRPr="00B34ED4">
                    <w:rPr>
                      <w:rFonts w:eastAsia="Calibri"/>
                      <w:sz w:val="18"/>
                      <w:szCs w:val="18"/>
                    </w:rPr>
                    <w:t>Кількість</w:t>
                  </w:r>
                </w:p>
              </w:tc>
            </w:tr>
            <w:tr w:rsidR="00FC5167" w:rsidRPr="00B34ED4" w14:paraId="0AE177CD" w14:textId="77777777" w:rsidTr="005701D5">
              <w:trPr>
                <w:trHeight w:val="32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17650921" w14:textId="77777777" w:rsidR="00FC5167" w:rsidRPr="00B34ED4" w:rsidRDefault="00FC5167" w:rsidP="005701D5">
                  <w:pPr>
                    <w:framePr w:hSpace="180" w:wrap="around" w:vAnchor="text" w:hAnchor="margin" w:x="-670" w:y="142"/>
                    <w:jc w:val="center"/>
                    <w:rPr>
                      <w:rFonts w:eastAsia="Calibri"/>
                      <w:sz w:val="18"/>
                      <w:szCs w:val="18"/>
                    </w:rPr>
                  </w:pPr>
                  <w:r w:rsidRPr="00B34ED4">
                    <w:rPr>
                      <w:rFonts w:eastAsia="Calibri"/>
                      <w:sz w:val="18"/>
                      <w:szCs w:val="18"/>
                    </w:rPr>
                    <w:t>1</w:t>
                  </w:r>
                </w:p>
              </w:tc>
              <w:tc>
                <w:tcPr>
                  <w:tcW w:w="2614" w:type="dxa"/>
                  <w:tcBorders>
                    <w:top w:val="nil"/>
                    <w:left w:val="nil"/>
                    <w:bottom w:val="single" w:sz="4" w:space="0" w:color="auto"/>
                    <w:right w:val="single" w:sz="4" w:space="0" w:color="auto"/>
                  </w:tcBorders>
                  <w:shd w:val="clear" w:color="auto" w:fill="auto"/>
                  <w:vAlign w:val="center"/>
                </w:tcPr>
                <w:p w14:paraId="1A1C0212" w14:textId="77777777" w:rsidR="00FC5167" w:rsidRPr="00B34ED4" w:rsidRDefault="00FC5167" w:rsidP="005701D5">
                  <w:pPr>
                    <w:framePr w:hSpace="180" w:wrap="around" w:vAnchor="text" w:hAnchor="margin" w:x="-670" w:y="142"/>
                    <w:jc w:val="both"/>
                    <w:rPr>
                      <w:rFonts w:eastAsia="Calibri"/>
                      <w:sz w:val="18"/>
                      <w:szCs w:val="18"/>
                      <w:lang w:val="en-US"/>
                    </w:rPr>
                  </w:pPr>
                  <w:r w:rsidRPr="00B34ED4">
                    <w:rPr>
                      <w:rFonts w:eastAsia="Calibri"/>
                      <w:sz w:val="18"/>
                      <w:szCs w:val="18"/>
                    </w:rPr>
                    <w:t xml:space="preserve">Насос </w:t>
                  </w:r>
                  <w:r w:rsidRPr="00B34ED4">
                    <w:rPr>
                      <w:rFonts w:eastAsia="Calibri"/>
                      <w:sz w:val="18"/>
                      <w:szCs w:val="18"/>
                      <w:lang w:val="en-US"/>
                    </w:rPr>
                    <w:t>NM 32/12 DE</w:t>
                  </w:r>
                </w:p>
              </w:tc>
              <w:tc>
                <w:tcPr>
                  <w:tcW w:w="1070" w:type="dxa"/>
                  <w:tcBorders>
                    <w:top w:val="nil"/>
                    <w:left w:val="nil"/>
                    <w:bottom w:val="single" w:sz="4" w:space="0" w:color="auto"/>
                    <w:right w:val="single" w:sz="4" w:space="0" w:color="auto"/>
                  </w:tcBorders>
                  <w:shd w:val="clear" w:color="auto" w:fill="auto"/>
                  <w:vAlign w:val="center"/>
                  <w:hideMark/>
                </w:tcPr>
                <w:p w14:paraId="3F88202A" w14:textId="77777777" w:rsidR="00FC5167" w:rsidRPr="00B34ED4" w:rsidRDefault="00FC5167" w:rsidP="005701D5">
                  <w:pPr>
                    <w:framePr w:hSpace="180" w:wrap="around" w:vAnchor="text" w:hAnchor="margin" w:x="-670" w:y="142"/>
                    <w:jc w:val="center"/>
                    <w:rPr>
                      <w:rFonts w:eastAsia="Calibri"/>
                      <w:sz w:val="18"/>
                      <w:szCs w:val="18"/>
                    </w:rPr>
                  </w:pPr>
                  <w:r w:rsidRPr="00B34ED4">
                    <w:rPr>
                      <w:rFonts w:eastAsia="Calibri"/>
                      <w:sz w:val="18"/>
                      <w:szCs w:val="18"/>
                    </w:rPr>
                    <w:t>шт</w:t>
                  </w:r>
                </w:p>
              </w:tc>
              <w:tc>
                <w:tcPr>
                  <w:tcW w:w="892" w:type="dxa"/>
                  <w:tcBorders>
                    <w:top w:val="nil"/>
                    <w:left w:val="nil"/>
                    <w:bottom w:val="single" w:sz="4" w:space="0" w:color="auto"/>
                    <w:right w:val="single" w:sz="4" w:space="0" w:color="auto"/>
                  </w:tcBorders>
                  <w:shd w:val="clear" w:color="auto" w:fill="auto"/>
                  <w:vAlign w:val="center"/>
                </w:tcPr>
                <w:p w14:paraId="6446CADD" w14:textId="77777777" w:rsidR="00FC5167" w:rsidRPr="00B34ED4" w:rsidRDefault="00FC5167" w:rsidP="005701D5">
                  <w:pPr>
                    <w:framePr w:hSpace="180" w:wrap="around" w:vAnchor="text" w:hAnchor="margin" w:x="-670" w:y="142"/>
                    <w:jc w:val="center"/>
                    <w:rPr>
                      <w:rFonts w:eastAsia="Calibri"/>
                      <w:sz w:val="18"/>
                      <w:szCs w:val="18"/>
                    </w:rPr>
                  </w:pPr>
                  <w:r w:rsidRPr="00B34ED4">
                    <w:rPr>
                      <w:rFonts w:eastAsia="Calibri"/>
                      <w:sz w:val="18"/>
                      <w:szCs w:val="18"/>
                    </w:rPr>
                    <w:t>1</w:t>
                  </w:r>
                </w:p>
              </w:tc>
            </w:tr>
            <w:tr w:rsidR="00FC5167" w:rsidRPr="00B34ED4" w14:paraId="4E1B63A8" w14:textId="77777777" w:rsidTr="005701D5">
              <w:trPr>
                <w:trHeight w:val="32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6BD9C16" w14:textId="77777777" w:rsidR="00FC5167" w:rsidRPr="00B34ED4" w:rsidRDefault="00FC5167" w:rsidP="005701D5">
                  <w:pPr>
                    <w:framePr w:hSpace="180" w:wrap="around" w:vAnchor="text" w:hAnchor="margin" w:x="-670" w:y="142"/>
                    <w:jc w:val="center"/>
                    <w:rPr>
                      <w:rFonts w:eastAsia="Calibri"/>
                      <w:sz w:val="18"/>
                      <w:szCs w:val="18"/>
                    </w:rPr>
                  </w:pPr>
                  <w:r w:rsidRPr="00B34ED4">
                    <w:rPr>
                      <w:rFonts w:eastAsia="Calibri"/>
                      <w:sz w:val="18"/>
                      <w:szCs w:val="18"/>
                    </w:rPr>
                    <w:t>2</w:t>
                  </w:r>
                </w:p>
              </w:tc>
              <w:tc>
                <w:tcPr>
                  <w:tcW w:w="2614" w:type="dxa"/>
                  <w:tcBorders>
                    <w:top w:val="nil"/>
                    <w:left w:val="nil"/>
                    <w:bottom w:val="single" w:sz="4" w:space="0" w:color="auto"/>
                    <w:right w:val="single" w:sz="4" w:space="0" w:color="auto"/>
                  </w:tcBorders>
                  <w:shd w:val="clear" w:color="auto" w:fill="auto"/>
                  <w:vAlign w:val="center"/>
                </w:tcPr>
                <w:p w14:paraId="3319BCB4" w14:textId="77777777" w:rsidR="00FC5167" w:rsidRPr="00B34ED4" w:rsidRDefault="00FC5167" w:rsidP="005701D5">
                  <w:pPr>
                    <w:framePr w:hSpace="180" w:wrap="around" w:vAnchor="text" w:hAnchor="margin" w:x="-670" w:y="142"/>
                    <w:jc w:val="both"/>
                    <w:rPr>
                      <w:rFonts w:eastAsia="Calibri"/>
                      <w:sz w:val="18"/>
                      <w:szCs w:val="18"/>
                    </w:rPr>
                  </w:pPr>
                  <w:r w:rsidRPr="00B34ED4">
                    <w:rPr>
                      <w:rFonts w:eastAsia="Calibri"/>
                      <w:sz w:val="18"/>
                      <w:szCs w:val="18"/>
                    </w:rPr>
                    <w:t xml:space="preserve">Насос </w:t>
                  </w:r>
                  <w:r w:rsidRPr="00B34ED4">
                    <w:rPr>
                      <w:rFonts w:eastAsia="Calibri"/>
                      <w:sz w:val="18"/>
                      <w:szCs w:val="18"/>
                      <w:lang w:val="en-US"/>
                    </w:rPr>
                    <w:t>F</w:t>
                  </w:r>
                  <w:r w:rsidRPr="00B34ED4">
                    <w:rPr>
                      <w:rFonts w:eastAsia="Calibri"/>
                      <w:sz w:val="18"/>
                      <w:szCs w:val="18"/>
                    </w:rPr>
                    <w:t xml:space="preserve"> 32/160С без контрфл.</w:t>
                  </w:r>
                </w:p>
              </w:tc>
              <w:tc>
                <w:tcPr>
                  <w:tcW w:w="1070" w:type="dxa"/>
                  <w:tcBorders>
                    <w:top w:val="nil"/>
                    <w:left w:val="nil"/>
                    <w:bottom w:val="single" w:sz="4" w:space="0" w:color="auto"/>
                    <w:right w:val="single" w:sz="4" w:space="0" w:color="auto"/>
                  </w:tcBorders>
                  <w:shd w:val="clear" w:color="auto" w:fill="auto"/>
                  <w:vAlign w:val="center"/>
                  <w:hideMark/>
                </w:tcPr>
                <w:p w14:paraId="7D690E84" w14:textId="77777777" w:rsidR="00FC5167" w:rsidRPr="00B34ED4" w:rsidRDefault="00FC5167" w:rsidP="005701D5">
                  <w:pPr>
                    <w:framePr w:hSpace="180" w:wrap="around" w:vAnchor="text" w:hAnchor="margin" w:x="-670" w:y="142"/>
                    <w:jc w:val="center"/>
                    <w:rPr>
                      <w:rFonts w:eastAsia="Calibri"/>
                      <w:sz w:val="18"/>
                      <w:szCs w:val="18"/>
                    </w:rPr>
                  </w:pPr>
                  <w:r w:rsidRPr="00B34ED4">
                    <w:rPr>
                      <w:rFonts w:eastAsia="Calibri"/>
                      <w:sz w:val="18"/>
                      <w:szCs w:val="18"/>
                    </w:rPr>
                    <w:t>шт</w:t>
                  </w:r>
                </w:p>
              </w:tc>
              <w:tc>
                <w:tcPr>
                  <w:tcW w:w="892" w:type="dxa"/>
                  <w:tcBorders>
                    <w:top w:val="nil"/>
                    <w:left w:val="nil"/>
                    <w:bottom w:val="single" w:sz="4" w:space="0" w:color="auto"/>
                    <w:right w:val="single" w:sz="4" w:space="0" w:color="auto"/>
                  </w:tcBorders>
                  <w:shd w:val="clear" w:color="auto" w:fill="auto"/>
                  <w:vAlign w:val="center"/>
                </w:tcPr>
                <w:p w14:paraId="425EE8F2" w14:textId="77777777" w:rsidR="00FC5167" w:rsidRPr="00B34ED4" w:rsidRDefault="00FC5167" w:rsidP="005701D5">
                  <w:pPr>
                    <w:framePr w:hSpace="180" w:wrap="around" w:vAnchor="text" w:hAnchor="margin" w:x="-670" w:y="142"/>
                    <w:jc w:val="center"/>
                    <w:rPr>
                      <w:rFonts w:eastAsia="Calibri"/>
                      <w:sz w:val="18"/>
                      <w:szCs w:val="18"/>
                    </w:rPr>
                  </w:pPr>
                  <w:r w:rsidRPr="00B34ED4">
                    <w:rPr>
                      <w:rFonts w:eastAsia="Calibri"/>
                      <w:sz w:val="18"/>
                      <w:szCs w:val="18"/>
                    </w:rPr>
                    <w:t>1</w:t>
                  </w:r>
                </w:p>
              </w:tc>
            </w:tr>
            <w:tr w:rsidR="00FC5167" w:rsidRPr="00B34ED4" w14:paraId="0A71934E" w14:textId="77777777" w:rsidTr="005701D5">
              <w:trPr>
                <w:trHeight w:val="320"/>
              </w:trPr>
              <w:tc>
                <w:tcPr>
                  <w:tcW w:w="546" w:type="dxa"/>
                  <w:tcBorders>
                    <w:top w:val="nil"/>
                    <w:left w:val="single" w:sz="4" w:space="0" w:color="auto"/>
                    <w:bottom w:val="single" w:sz="4" w:space="0" w:color="auto"/>
                    <w:right w:val="single" w:sz="4" w:space="0" w:color="auto"/>
                  </w:tcBorders>
                  <w:shd w:val="clear" w:color="auto" w:fill="auto"/>
                  <w:vAlign w:val="center"/>
                </w:tcPr>
                <w:p w14:paraId="0BCAF269" w14:textId="77777777" w:rsidR="00FC5167" w:rsidRPr="00B34ED4" w:rsidRDefault="00FC5167" w:rsidP="005701D5">
                  <w:pPr>
                    <w:framePr w:hSpace="180" w:wrap="around" w:vAnchor="text" w:hAnchor="margin" w:x="-670" w:y="142"/>
                    <w:jc w:val="center"/>
                    <w:rPr>
                      <w:rFonts w:eastAsia="Calibri"/>
                      <w:sz w:val="18"/>
                      <w:szCs w:val="18"/>
                    </w:rPr>
                  </w:pPr>
                  <w:r w:rsidRPr="00B34ED4">
                    <w:rPr>
                      <w:rFonts w:eastAsia="Calibri"/>
                      <w:sz w:val="18"/>
                      <w:szCs w:val="18"/>
                    </w:rPr>
                    <w:t>3</w:t>
                  </w:r>
                </w:p>
              </w:tc>
              <w:tc>
                <w:tcPr>
                  <w:tcW w:w="2614" w:type="dxa"/>
                  <w:tcBorders>
                    <w:top w:val="nil"/>
                    <w:left w:val="nil"/>
                    <w:bottom w:val="single" w:sz="4" w:space="0" w:color="auto"/>
                    <w:right w:val="single" w:sz="4" w:space="0" w:color="auto"/>
                  </w:tcBorders>
                  <w:shd w:val="clear" w:color="auto" w:fill="auto"/>
                  <w:vAlign w:val="center"/>
                </w:tcPr>
                <w:p w14:paraId="03C25979" w14:textId="77777777" w:rsidR="00FC5167" w:rsidRPr="00B34ED4" w:rsidRDefault="00FC5167" w:rsidP="005701D5">
                  <w:pPr>
                    <w:framePr w:hSpace="180" w:wrap="around" w:vAnchor="text" w:hAnchor="margin" w:x="-670" w:y="142"/>
                    <w:jc w:val="both"/>
                    <w:rPr>
                      <w:rFonts w:eastAsia="Calibri"/>
                      <w:sz w:val="18"/>
                      <w:szCs w:val="18"/>
                    </w:rPr>
                  </w:pPr>
                  <w:r w:rsidRPr="00B34ED4">
                    <w:rPr>
                      <w:rFonts w:eastAsia="Calibri"/>
                      <w:sz w:val="18"/>
                      <w:szCs w:val="18"/>
                    </w:rPr>
                    <w:t xml:space="preserve">Насос </w:t>
                  </w:r>
                  <w:r w:rsidRPr="00B34ED4">
                    <w:rPr>
                      <w:rFonts w:eastAsia="Calibri"/>
                      <w:sz w:val="18"/>
                      <w:szCs w:val="18"/>
                      <w:lang w:val="en-US"/>
                    </w:rPr>
                    <w:t>NM</w:t>
                  </w:r>
                  <w:r w:rsidRPr="00CA528A">
                    <w:rPr>
                      <w:rFonts w:eastAsia="Calibri"/>
                      <w:sz w:val="18"/>
                      <w:szCs w:val="18"/>
                      <w:lang w:val="ru-RU"/>
                    </w:rPr>
                    <w:t xml:space="preserve"> </w:t>
                  </w:r>
                  <w:r w:rsidRPr="00B34ED4">
                    <w:rPr>
                      <w:rFonts w:eastAsia="Calibri"/>
                      <w:sz w:val="18"/>
                      <w:szCs w:val="18"/>
                    </w:rPr>
                    <w:t>1/А</w:t>
                  </w:r>
                  <w:r w:rsidRPr="00B34ED4">
                    <w:rPr>
                      <w:rFonts w:eastAsia="Calibri"/>
                      <w:sz w:val="18"/>
                      <w:szCs w:val="18"/>
                      <w:lang w:val="en-US"/>
                    </w:rPr>
                    <w:t>E</w:t>
                  </w:r>
                </w:p>
              </w:tc>
              <w:tc>
                <w:tcPr>
                  <w:tcW w:w="1070" w:type="dxa"/>
                  <w:tcBorders>
                    <w:top w:val="nil"/>
                    <w:left w:val="nil"/>
                    <w:bottom w:val="single" w:sz="4" w:space="0" w:color="auto"/>
                    <w:right w:val="single" w:sz="4" w:space="0" w:color="auto"/>
                  </w:tcBorders>
                  <w:shd w:val="clear" w:color="auto" w:fill="auto"/>
                  <w:vAlign w:val="center"/>
                </w:tcPr>
                <w:p w14:paraId="51EF3AB1" w14:textId="77777777" w:rsidR="00FC5167" w:rsidRPr="00B34ED4" w:rsidRDefault="00FC5167" w:rsidP="005701D5">
                  <w:pPr>
                    <w:framePr w:hSpace="180" w:wrap="around" w:vAnchor="text" w:hAnchor="margin" w:x="-670" w:y="142"/>
                    <w:jc w:val="center"/>
                    <w:rPr>
                      <w:rFonts w:eastAsia="Calibri"/>
                      <w:sz w:val="18"/>
                      <w:szCs w:val="18"/>
                    </w:rPr>
                  </w:pPr>
                  <w:r w:rsidRPr="00B34ED4">
                    <w:rPr>
                      <w:rFonts w:eastAsia="Calibri"/>
                      <w:sz w:val="18"/>
                      <w:szCs w:val="18"/>
                    </w:rPr>
                    <w:t>шт</w:t>
                  </w:r>
                </w:p>
              </w:tc>
              <w:tc>
                <w:tcPr>
                  <w:tcW w:w="892" w:type="dxa"/>
                  <w:tcBorders>
                    <w:top w:val="nil"/>
                    <w:left w:val="nil"/>
                    <w:bottom w:val="single" w:sz="4" w:space="0" w:color="auto"/>
                    <w:right w:val="single" w:sz="4" w:space="0" w:color="auto"/>
                  </w:tcBorders>
                  <w:shd w:val="clear" w:color="auto" w:fill="auto"/>
                  <w:vAlign w:val="center"/>
                </w:tcPr>
                <w:p w14:paraId="61AB79EE" w14:textId="77777777" w:rsidR="00FC5167" w:rsidRPr="00B34ED4" w:rsidRDefault="00FC5167" w:rsidP="005701D5">
                  <w:pPr>
                    <w:framePr w:hSpace="180" w:wrap="around" w:vAnchor="text" w:hAnchor="margin" w:x="-670" w:y="142"/>
                    <w:jc w:val="center"/>
                    <w:rPr>
                      <w:rFonts w:eastAsia="Calibri"/>
                      <w:sz w:val="18"/>
                      <w:szCs w:val="18"/>
                    </w:rPr>
                  </w:pPr>
                  <w:r w:rsidRPr="00B34ED4">
                    <w:rPr>
                      <w:rFonts w:eastAsia="Calibri"/>
                      <w:sz w:val="18"/>
                      <w:szCs w:val="18"/>
                    </w:rPr>
                    <w:t>1</w:t>
                  </w:r>
                </w:p>
              </w:tc>
            </w:tr>
          </w:tbl>
          <w:p w14:paraId="07ED25DF" w14:textId="77777777" w:rsidR="007D3644" w:rsidRDefault="007D3644" w:rsidP="007D3644">
            <w:pPr>
              <w:rPr>
                <w:rFonts w:eastAsia="Times New Roman"/>
                <w:lang w:eastAsia="ru-RU"/>
              </w:rPr>
            </w:pPr>
          </w:p>
          <w:p w14:paraId="2FD29389" w14:textId="57EB80C0" w:rsidR="007D3644" w:rsidRDefault="007D3644" w:rsidP="007D3644">
            <w:pPr>
              <w:spacing w:before="80" w:line="226" w:lineRule="auto"/>
              <w:jc w:val="both"/>
            </w:pPr>
            <w:r w:rsidRPr="007D3644">
              <w:rPr>
                <w:rFonts w:eastAsia="Times New Roman"/>
                <w:b/>
                <w:lang w:eastAsia="ru-RU"/>
              </w:rPr>
              <w:t>Місце поставки</w:t>
            </w:r>
            <w:r>
              <w:rPr>
                <w:rFonts w:eastAsia="Times New Roman"/>
                <w:lang w:eastAsia="ru-RU"/>
              </w:rPr>
              <w:t xml:space="preserve">: </w:t>
            </w:r>
            <w:r w:rsidRPr="00E30698">
              <w:rPr>
                <w:color w:val="000000"/>
              </w:rPr>
              <w:t>50000, Дніпропетровська область, м.</w:t>
            </w:r>
            <w:r w:rsidR="008C3EC5">
              <w:rPr>
                <w:color w:val="000000"/>
              </w:rPr>
              <w:t xml:space="preserve"> </w:t>
            </w:r>
            <w:r w:rsidRPr="00E30698">
              <w:rPr>
                <w:color w:val="000000"/>
              </w:rPr>
              <w:t>Кривий Ріг</w:t>
            </w:r>
            <w:r w:rsidRPr="00E30698">
              <w:t xml:space="preserve">, </w:t>
            </w:r>
            <w:r w:rsidR="00E30EAB">
              <w:t>вул. Генерала Радієвського,43а</w:t>
            </w:r>
          </w:p>
          <w:p w14:paraId="3C72B919" w14:textId="77777777" w:rsidR="007D3644" w:rsidRPr="006364D8" w:rsidRDefault="007D3644" w:rsidP="007D3644">
            <w:pPr>
              <w:rPr>
                <w:rFonts w:eastAsia="Times New Roman"/>
                <w:lang w:eastAsia="ru-RU"/>
              </w:rPr>
            </w:pPr>
          </w:p>
        </w:tc>
      </w:tr>
      <w:tr w:rsidR="007D3644" w:rsidRPr="00C90F67" w14:paraId="0A4A23CC"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auto"/>
            <w:vAlign w:val="center"/>
          </w:tcPr>
          <w:p w14:paraId="17839BFE" w14:textId="77777777" w:rsidR="007D3644" w:rsidRPr="00C90F67" w:rsidRDefault="007D3644" w:rsidP="007D3644">
            <w:pPr>
              <w:shd w:val="clear" w:color="auto" w:fill="FFFFFF" w:themeFill="background1"/>
              <w:jc w:val="center"/>
            </w:pPr>
            <w:r w:rsidRPr="00C90F67">
              <w:t>3.3</w:t>
            </w:r>
          </w:p>
        </w:tc>
        <w:tc>
          <w:tcPr>
            <w:tcW w:w="3193" w:type="dxa"/>
            <w:tcBorders>
              <w:top w:val="single" w:sz="4" w:space="0" w:color="000000"/>
              <w:left w:val="single" w:sz="4" w:space="0" w:color="000000"/>
              <w:bottom w:val="single" w:sz="4" w:space="0" w:color="000000"/>
            </w:tcBorders>
            <w:shd w:val="clear" w:color="auto" w:fill="auto"/>
            <w:vAlign w:val="center"/>
          </w:tcPr>
          <w:p w14:paraId="2F042CAD" w14:textId="77777777" w:rsidR="007D3644" w:rsidRPr="00C90F67" w:rsidRDefault="007D3644" w:rsidP="007D3644">
            <w:pPr>
              <w:shd w:val="clear" w:color="auto" w:fill="FFFFFF" w:themeFill="background1"/>
            </w:pPr>
            <w:r w:rsidRPr="00C90F67">
              <w:t>Строк поставки товарів, виконання робіт, надання послуг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2B4AD" w14:textId="0ED5F7EA" w:rsidR="007D3644" w:rsidRPr="0025300B" w:rsidRDefault="00E30EAB" w:rsidP="007D3644">
            <w:pPr>
              <w:shd w:val="clear" w:color="auto" w:fill="FFFFFF" w:themeFill="background1"/>
            </w:pPr>
            <w:r>
              <w:t xml:space="preserve">до  </w:t>
            </w:r>
            <w:r w:rsidR="008C3EC5">
              <w:t>2</w:t>
            </w:r>
            <w:r w:rsidR="007D3644" w:rsidRPr="0025300B">
              <w:t>3.08.202</w:t>
            </w:r>
            <w:r w:rsidR="007D3644" w:rsidRPr="0025300B">
              <w:rPr>
                <w:lang w:val="ru-RU"/>
              </w:rPr>
              <w:t>2</w:t>
            </w:r>
            <w:r w:rsidR="007D3644" w:rsidRPr="0025300B">
              <w:t xml:space="preserve"> року включно</w:t>
            </w:r>
          </w:p>
        </w:tc>
      </w:tr>
      <w:tr w:rsidR="007D3644" w:rsidRPr="00C90F67" w14:paraId="2A409270"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auto"/>
            <w:vAlign w:val="center"/>
          </w:tcPr>
          <w:p w14:paraId="594BFF82" w14:textId="77777777" w:rsidR="007D3644" w:rsidRPr="00C90F67" w:rsidRDefault="007D3644" w:rsidP="007D3644">
            <w:pPr>
              <w:shd w:val="clear" w:color="auto" w:fill="FFFFFF" w:themeFill="background1"/>
              <w:jc w:val="center"/>
            </w:pPr>
            <w:r w:rsidRPr="00C90F67">
              <w:t>3.4</w:t>
            </w:r>
          </w:p>
        </w:tc>
        <w:tc>
          <w:tcPr>
            <w:tcW w:w="3193" w:type="dxa"/>
            <w:tcBorders>
              <w:top w:val="single" w:sz="4" w:space="0" w:color="000000"/>
              <w:left w:val="single" w:sz="4" w:space="0" w:color="000000"/>
              <w:bottom w:val="single" w:sz="4" w:space="0" w:color="000000"/>
            </w:tcBorders>
            <w:shd w:val="clear" w:color="auto" w:fill="auto"/>
            <w:vAlign w:val="center"/>
          </w:tcPr>
          <w:p w14:paraId="5395F31F" w14:textId="77777777" w:rsidR="007D3644" w:rsidRPr="00C90F67" w:rsidRDefault="007D3644" w:rsidP="007D3644">
            <w:pPr>
              <w:shd w:val="clear" w:color="auto" w:fill="FFFFFF" w:themeFill="background1"/>
            </w:pPr>
            <w:r w:rsidRPr="00C90F67">
              <w:t>Очікувана вартість</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CBE62" w14:textId="5C6C4B87" w:rsidR="007D3644" w:rsidRPr="0025300B" w:rsidRDefault="00BC2E5A" w:rsidP="00E30EAB">
            <w:r w:rsidRPr="009A1D24">
              <w:rPr>
                <w:lang w:val="en-US"/>
              </w:rPr>
              <w:t>6</w:t>
            </w:r>
            <w:r w:rsidR="0084346C" w:rsidRPr="009A1D24">
              <w:t>2 517,00</w:t>
            </w:r>
            <w:r w:rsidRPr="009A1D24">
              <w:t xml:space="preserve"> </w:t>
            </w:r>
            <w:r w:rsidR="00E30EAB" w:rsidRPr="009A1D24">
              <w:t>грн</w:t>
            </w:r>
            <w:r w:rsidR="00A73E2B">
              <w:t xml:space="preserve"> з ПДВ</w:t>
            </w:r>
          </w:p>
        </w:tc>
      </w:tr>
      <w:tr w:rsidR="007D3644" w:rsidRPr="00C90F67" w14:paraId="644030E0"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auto"/>
            <w:vAlign w:val="center"/>
          </w:tcPr>
          <w:p w14:paraId="0A3EAE8E" w14:textId="77777777" w:rsidR="007D3644" w:rsidRPr="00C90F67" w:rsidRDefault="007D3644" w:rsidP="007D3644">
            <w:pPr>
              <w:shd w:val="clear" w:color="auto" w:fill="FFFFFF" w:themeFill="background1"/>
              <w:jc w:val="center"/>
            </w:pPr>
            <w:r w:rsidRPr="00C90F67">
              <w:t xml:space="preserve">3.5   </w:t>
            </w:r>
          </w:p>
        </w:tc>
        <w:tc>
          <w:tcPr>
            <w:tcW w:w="3193" w:type="dxa"/>
            <w:tcBorders>
              <w:top w:val="single" w:sz="4" w:space="0" w:color="000000"/>
              <w:left w:val="single" w:sz="4" w:space="0" w:color="000000"/>
              <w:bottom w:val="single" w:sz="4" w:space="0" w:color="000000"/>
            </w:tcBorders>
            <w:shd w:val="clear" w:color="auto" w:fill="auto"/>
            <w:vAlign w:val="center"/>
          </w:tcPr>
          <w:p w14:paraId="21BB253A" w14:textId="77777777" w:rsidR="007D3644" w:rsidRPr="00C90F67" w:rsidRDefault="007D3644" w:rsidP="007D3644">
            <w:pPr>
              <w:shd w:val="clear" w:color="auto" w:fill="FFFFFF" w:themeFill="background1"/>
            </w:pPr>
            <w:r w:rsidRPr="00C90F67">
              <w:t>Умови оплати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187B6" w14:textId="18E3BBA7" w:rsidR="007D3644" w:rsidRPr="00521E6C" w:rsidRDefault="00223AC7" w:rsidP="00223AC7">
            <w:pPr>
              <w:jc w:val="both"/>
            </w:pPr>
            <w:r w:rsidRPr="00D85720">
              <w:t xml:space="preserve">оплата партії Товару здійснюється  протягом  30 календарних днів від дати </w:t>
            </w:r>
            <w:r w:rsidRPr="00D85720">
              <w:rPr>
                <w:spacing w:val="-1"/>
              </w:rPr>
              <w:t>отримання Товару Покупцем</w:t>
            </w:r>
            <w:r w:rsidRPr="00D85720">
              <w:t>.</w:t>
            </w:r>
          </w:p>
        </w:tc>
      </w:tr>
      <w:tr w:rsidR="007D3644" w:rsidRPr="00C90F67" w14:paraId="21AE9660"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auto"/>
            <w:vAlign w:val="center"/>
          </w:tcPr>
          <w:p w14:paraId="0D9FE076" w14:textId="77777777" w:rsidR="007D3644" w:rsidRPr="00C90F67" w:rsidRDefault="007D3644" w:rsidP="007D3644">
            <w:pPr>
              <w:shd w:val="clear" w:color="auto" w:fill="FFFFFF" w:themeFill="background1"/>
              <w:jc w:val="center"/>
            </w:pPr>
            <w:r w:rsidRPr="00C90F67">
              <w:t>3.6</w:t>
            </w:r>
          </w:p>
        </w:tc>
        <w:tc>
          <w:tcPr>
            <w:tcW w:w="3193" w:type="dxa"/>
            <w:tcBorders>
              <w:top w:val="single" w:sz="4" w:space="0" w:color="000000"/>
              <w:left w:val="single" w:sz="4" w:space="0" w:color="000000"/>
              <w:bottom w:val="single" w:sz="4" w:space="0" w:color="000000"/>
            </w:tcBorders>
            <w:shd w:val="clear" w:color="auto" w:fill="auto"/>
            <w:vAlign w:val="center"/>
          </w:tcPr>
          <w:p w14:paraId="4972D599" w14:textId="77777777" w:rsidR="007D3644" w:rsidRPr="00C90F67" w:rsidRDefault="007D3644" w:rsidP="007D3644">
            <w:pPr>
              <w:shd w:val="clear" w:color="auto" w:fill="FFFFFF" w:themeFill="background1"/>
            </w:pPr>
            <w:r w:rsidRPr="00C90F67">
              <w:t xml:space="preserve">Перелік критеріїв та методика оцінки пропозицій </w:t>
            </w:r>
            <w:r w:rsidRPr="00C90F67">
              <w:lastRenderedPageBreak/>
              <w:t>із зазначенням питомої ваги критеріїв</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93A67" w14:textId="77777777" w:rsidR="007D3644" w:rsidRDefault="007D3644" w:rsidP="007D3644">
            <w:pPr>
              <w:pStyle w:val="rvps2"/>
              <w:shd w:val="clear" w:color="auto" w:fill="FFFFFF"/>
              <w:tabs>
                <w:tab w:val="left" w:pos="5553"/>
              </w:tabs>
              <w:spacing w:before="0" w:after="0"/>
              <w:ind w:left="-17" w:right="-53"/>
              <w:textAlignment w:val="baseline"/>
              <w:rPr>
                <w:lang w:eastAsia="en-US"/>
              </w:rPr>
            </w:pPr>
            <w:r w:rsidRPr="00A9260A">
              <w:rPr>
                <w:lang w:eastAsia="en-US"/>
              </w:rPr>
              <w:lastRenderedPageBreak/>
              <w:t xml:space="preserve">Критерій оцінки: Ціна </w:t>
            </w:r>
          </w:p>
          <w:p w14:paraId="26C269DF" w14:textId="77777777" w:rsidR="007D3644" w:rsidRPr="00C90F67" w:rsidRDefault="007D3644" w:rsidP="007D3644">
            <w:pPr>
              <w:pStyle w:val="rvps2"/>
              <w:shd w:val="clear" w:color="auto" w:fill="FFFFFF"/>
              <w:tabs>
                <w:tab w:val="left" w:pos="5553"/>
              </w:tabs>
              <w:spacing w:before="0" w:after="0"/>
              <w:ind w:left="-17" w:right="-53"/>
              <w:textAlignment w:val="baseline"/>
              <w:rPr>
                <w:b/>
                <w:u w:val="single"/>
              </w:rPr>
            </w:pPr>
            <w:r w:rsidRPr="00C90F67">
              <w:rPr>
                <w:lang w:eastAsia="en-US"/>
              </w:rPr>
              <w:t>Питома вага цінового критерію – 100 %.</w:t>
            </w:r>
          </w:p>
          <w:p w14:paraId="0B644B6F" w14:textId="77777777" w:rsidR="007D3644" w:rsidRPr="00C90F67" w:rsidRDefault="007D3644" w:rsidP="007D3644">
            <w:pPr>
              <w:shd w:val="clear" w:color="auto" w:fill="FFFFFF" w:themeFill="background1"/>
            </w:pPr>
          </w:p>
        </w:tc>
      </w:tr>
      <w:tr w:rsidR="007D3644" w:rsidRPr="00C90F67" w14:paraId="210BEFD0"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auto"/>
            <w:vAlign w:val="center"/>
          </w:tcPr>
          <w:p w14:paraId="41CBAB6E" w14:textId="77777777" w:rsidR="007D3644" w:rsidRPr="00C90F67" w:rsidRDefault="007D3644" w:rsidP="007D3644">
            <w:pPr>
              <w:shd w:val="clear" w:color="auto" w:fill="FFFFFF" w:themeFill="background1"/>
              <w:jc w:val="center"/>
            </w:pPr>
            <w:r w:rsidRPr="00C90F67">
              <w:t>3.7</w:t>
            </w:r>
          </w:p>
        </w:tc>
        <w:tc>
          <w:tcPr>
            <w:tcW w:w="3193" w:type="dxa"/>
            <w:tcBorders>
              <w:top w:val="single" w:sz="4" w:space="0" w:color="000000"/>
              <w:left w:val="single" w:sz="4" w:space="0" w:color="000000"/>
              <w:bottom w:val="single" w:sz="4" w:space="0" w:color="000000"/>
            </w:tcBorders>
            <w:shd w:val="clear" w:color="auto" w:fill="auto"/>
            <w:vAlign w:val="center"/>
          </w:tcPr>
          <w:p w14:paraId="3D7C6A89" w14:textId="77777777" w:rsidR="007D3644" w:rsidRPr="006364D8" w:rsidRDefault="007D3644" w:rsidP="007D3644">
            <w:pPr>
              <w:shd w:val="clear" w:color="auto" w:fill="FFFFFF" w:themeFill="background1"/>
            </w:pPr>
            <w:r w:rsidRPr="006364D8">
              <w:t>Розмір мінімального кроку пониження ціни під час електронного аукціону</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FDFDC" w14:textId="77777777" w:rsidR="007D3644" w:rsidRPr="006364D8" w:rsidRDefault="00E547FA" w:rsidP="007D3644">
            <w:pPr>
              <w:shd w:val="clear" w:color="auto" w:fill="FFFFFF" w:themeFill="background1"/>
            </w:pPr>
            <w:r>
              <w:t>0,5</w:t>
            </w:r>
            <w:r w:rsidR="007D3644" w:rsidRPr="00521E6C">
              <w:t xml:space="preserve"> %,</w:t>
            </w:r>
            <w:r w:rsidR="007D3644" w:rsidRPr="006364D8">
              <w:t xml:space="preserve"> </w:t>
            </w:r>
          </w:p>
        </w:tc>
      </w:tr>
      <w:tr w:rsidR="007D3644" w:rsidRPr="00C90F67" w14:paraId="006B3720" w14:textId="77777777" w:rsidTr="001D05DB">
        <w:trPr>
          <w:gridAfter w:val="1"/>
          <w:wAfter w:w="14" w:type="dxa"/>
          <w:trHeight w:val="1991"/>
        </w:trPr>
        <w:tc>
          <w:tcPr>
            <w:tcW w:w="704" w:type="dxa"/>
            <w:tcBorders>
              <w:top w:val="single" w:sz="4" w:space="0" w:color="000000"/>
              <w:left w:val="single" w:sz="4" w:space="0" w:color="000000"/>
              <w:bottom w:val="single" w:sz="4" w:space="0" w:color="auto"/>
            </w:tcBorders>
            <w:shd w:val="clear" w:color="auto" w:fill="auto"/>
            <w:vAlign w:val="center"/>
          </w:tcPr>
          <w:p w14:paraId="61FBBFD3" w14:textId="77777777" w:rsidR="007D3644" w:rsidRPr="00C90F67" w:rsidRDefault="007D3644" w:rsidP="007D3644">
            <w:pPr>
              <w:shd w:val="clear" w:color="auto" w:fill="FFFFFF" w:themeFill="background1"/>
              <w:jc w:val="center"/>
            </w:pPr>
            <w:r w:rsidRPr="00C90F67">
              <w:t>4</w:t>
            </w:r>
          </w:p>
        </w:tc>
        <w:tc>
          <w:tcPr>
            <w:tcW w:w="3193" w:type="dxa"/>
            <w:tcBorders>
              <w:top w:val="single" w:sz="4" w:space="0" w:color="000000"/>
              <w:left w:val="single" w:sz="4" w:space="0" w:color="000000"/>
              <w:bottom w:val="single" w:sz="4" w:space="0" w:color="auto"/>
            </w:tcBorders>
            <w:shd w:val="clear" w:color="auto" w:fill="auto"/>
            <w:vAlign w:val="center"/>
          </w:tcPr>
          <w:p w14:paraId="11FAE383" w14:textId="77777777" w:rsidR="007D3644" w:rsidRPr="00C90F67" w:rsidRDefault="007D3644" w:rsidP="007D3644">
            <w:pPr>
              <w:shd w:val="clear" w:color="auto" w:fill="FFFFFF" w:themeFill="background1"/>
            </w:pPr>
          </w:p>
          <w:p w14:paraId="60F6D49B" w14:textId="77777777" w:rsidR="007D3644" w:rsidRPr="00C90F67" w:rsidRDefault="007D3644" w:rsidP="007D3644">
            <w:pPr>
              <w:shd w:val="clear" w:color="auto" w:fill="FFFFFF" w:themeFill="background1"/>
              <w:rPr>
                <w:b/>
              </w:rPr>
            </w:pPr>
            <w:r w:rsidRPr="00C90F67">
              <w:t>Інформація  про  мову (мови),  якою  (якими) має  бути  складена пропозицію</w:t>
            </w:r>
          </w:p>
        </w:tc>
        <w:tc>
          <w:tcPr>
            <w:tcW w:w="6946" w:type="dxa"/>
            <w:tcBorders>
              <w:top w:val="single" w:sz="4" w:space="0" w:color="000000"/>
              <w:left w:val="single" w:sz="4" w:space="0" w:color="000000"/>
              <w:bottom w:val="single" w:sz="4" w:space="0" w:color="auto"/>
              <w:right w:val="single" w:sz="4" w:space="0" w:color="000000"/>
            </w:tcBorders>
            <w:shd w:val="clear" w:color="auto" w:fill="auto"/>
            <w:vAlign w:val="center"/>
          </w:tcPr>
          <w:p w14:paraId="78472B1A" w14:textId="77777777" w:rsidR="007D3644" w:rsidRPr="00854EC1" w:rsidRDefault="007D3644" w:rsidP="007D3644">
            <w:pPr>
              <w:widowControl w:val="0"/>
              <w:spacing w:line="240" w:lineRule="exact"/>
              <w:ind w:left="-6"/>
              <w:contextualSpacing/>
              <w:jc w:val="both"/>
            </w:pPr>
            <w:r w:rsidRPr="00C90F67">
              <w:t>Пропозиція учасника та всі документи, що мають відношення до неї, складаються укр</w:t>
            </w:r>
            <w:r>
              <w:t>аїнською мовою, але</w:t>
            </w:r>
            <w:r w:rsidRPr="00C90F67">
              <w:t xml:space="preserve"> </w:t>
            </w:r>
            <w:r w:rsidRPr="00CE5699">
              <w:t xml:space="preserve"> може містити документи (довідки, </w:t>
            </w:r>
            <w:r w:rsidRPr="00854EC1">
              <w:t xml:space="preserve">тощо) викладені </w:t>
            </w:r>
            <w:r>
              <w:t>будь-якою іншою</w:t>
            </w:r>
            <w:r w:rsidRPr="00854EC1">
              <w:t xml:space="preserve"> мовою, з обов’язковим наданням перекладу таких документів (довідок, тощо) українською мовою, завірених підписом уповноваженої особи учасника та печаткою (у разі використання) або автентичний переклад українською мовою бюро перекладів, або з перекладом українською мовою з нотаріальним засвідченням підпису перекладача.</w:t>
            </w:r>
          </w:p>
          <w:p w14:paraId="5D4D7AC1" w14:textId="77777777" w:rsidR="007D3644" w:rsidRPr="00C90F67" w:rsidRDefault="007D3644" w:rsidP="007D3644">
            <w:pPr>
              <w:pStyle w:val="a4"/>
              <w:rPr>
                <w:rFonts w:ascii="Times New Roman" w:hAnsi="Times New Roman" w:cs="Times New Roman"/>
                <w:sz w:val="24"/>
                <w:szCs w:val="24"/>
                <w:lang w:val="uk-UA"/>
              </w:rPr>
            </w:pPr>
          </w:p>
        </w:tc>
      </w:tr>
      <w:tr w:rsidR="007D3644" w:rsidRPr="00C90F67" w14:paraId="101191F9" w14:textId="77777777" w:rsidTr="001D05DB">
        <w:trPr>
          <w:trHeight w:val="432"/>
        </w:trPr>
        <w:tc>
          <w:tcPr>
            <w:tcW w:w="10857"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14:paraId="2C2E8784" w14:textId="77777777" w:rsidR="007D3644" w:rsidRPr="00C90F67" w:rsidRDefault="007D3644" w:rsidP="007D3644">
            <w:pPr>
              <w:pStyle w:val="a4"/>
              <w:jc w:val="center"/>
              <w:rPr>
                <w:rFonts w:ascii="Times New Roman" w:eastAsia="SimSun" w:hAnsi="Times New Roman" w:cs="Times New Roman"/>
                <w:b/>
                <w:sz w:val="24"/>
                <w:szCs w:val="24"/>
                <w:lang w:val="uk-UA" w:eastAsia="uk-UA"/>
              </w:rPr>
            </w:pPr>
            <w:r w:rsidRPr="00C90F67">
              <w:rPr>
                <w:rFonts w:ascii="Times New Roman" w:eastAsia="SimSun" w:hAnsi="Times New Roman" w:cs="Times New Roman"/>
                <w:b/>
                <w:sz w:val="24"/>
                <w:szCs w:val="24"/>
                <w:lang w:val="uk-UA" w:eastAsia="uk-UA"/>
              </w:rPr>
              <w:t>2.  Порядок внесення змін та надання роз’яснень до оголошення про проведення спрощеної закупівлі</w:t>
            </w:r>
          </w:p>
        </w:tc>
      </w:tr>
      <w:tr w:rsidR="007D3644" w:rsidRPr="00C90F67" w14:paraId="7AEE7265" w14:textId="77777777" w:rsidTr="001D05DB">
        <w:trPr>
          <w:gridAfter w:val="1"/>
          <w:wAfter w:w="14" w:type="dxa"/>
          <w:trHeight w:val="739"/>
        </w:trPr>
        <w:tc>
          <w:tcPr>
            <w:tcW w:w="704" w:type="dxa"/>
            <w:tcBorders>
              <w:top w:val="single" w:sz="4" w:space="0" w:color="auto"/>
              <w:left w:val="single" w:sz="4" w:space="0" w:color="000000"/>
              <w:bottom w:val="single" w:sz="4" w:space="0" w:color="000000"/>
            </w:tcBorders>
            <w:shd w:val="clear" w:color="auto" w:fill="auto"/>
            <w:vAlign w:val="center"/>
          </w:tcPr>
          <w:p w14:paraId="0D19B339" w14:textId="77777777" w:rsidR="007D3644" w:rsidRPr="00C90F67" w:rsidRDefault="007D3644" w:rsidP="007D3644">
            <w:pPr>
              <w:shd w:val="clear" w:color="auto" w:fill="FFFFFF" w:themeFill="background1"/>
              <w:jc w:val="center"/>
            </w:pPr>
            <w:r w:rsidRPr="00C90F67">
              <w:t>2.1</w:t>
            </w:r>
          </w:p>
        </w:tc>
        <w:tc>
          <w:tcPr>
            <w:tcW w:w="3193" w:type="dxa"/>
            <w:tcBorders>
              <w:top w:val="single" w:sz="4" w:space="0" w:color="auto"/>
              <w:left w:val="single" w:sz="4" w:space="0" w:color="000000"/>
              <w:bottom w:val="single" w:sz="4" w:space="0" w:color="000000"/>
            </w:tcBorders>
            <w:shd w:val="clear" w:color="auto" w:fill="auto"/>
          </w:tcPr>
          <w:p w14:paraId="2DFD3E8E" w14:textId="77777777" w:rsidR="007D3644" w:rsidRPr="00C90F67" w:rsidRDefault="007D3644" w:rsidP="007D3644">
            <w:pPr>
              <w:shd w:val="clear" w:color="auto" w:fill="FFFFFF" w:themeFill="background1"/>
              <w:jc w:val="center"/>
            </w:pPr>
          </w:p>
          <w:p w14:paraId="67558930" w14:textId="77777777" w:rsidR="007D3644" w:rsidRPr="00C90F67" w:rsidRDefault="007D3644" w:rsidP="007D3644">
            <w:pPr>
              <w:shd w:val="clear" w:color="auto" w:fill="FFFFFF" w:themeFill="background1"/>
              <w:jc w:val="center"/>
            </w:pPr>
          </w:p>
          <w:p w14:paraId="577CF674" w14:textId="77777777" w:rsidR="007D3644" w:rsidRPr="00C90F67" w:rsidRDefault="007D3644" w:rsidP="007D3644">
            <w:pPr>
              <w:shd w:val="clear" w:color="auto" w:fill="FFFFFF" w:themeFill="background1"/>
              <w:jc w:val="center"/>
            </w:pPr>
          </w:p>
          <w:p w14:paraId="7007939C" w14:textId="77777777" w:rsidR="007D3644" w:rsidRPr="00C90F67" w:rsidRDefault="007D3644" w:rsidP="007D3644">
            <w:pPr>
              <w:shd w:val="clear" w:color="auto" w:fill="FFFFFF" w:themeFill="background1"/>
              <w:jc w:val="center"/>
            </w:pPr>
          </w:p>
          <w:p w14:paraId="6DB6AED8" w14:textId="77777777" w:rsidR="007D3644" w:rsidRPr="00C90F67" w:rsidRDefault="007D3644" w:rsidP="007D3644">
            <w:pPr>
              <w:shd w:val="clear" w:color="auto" w:fill="FFFFFF" w:themeFill="background1"/>
              <w:jc w:val="center"/>
            </w:pPr>
          </w:p>
          <w:p w14:paraId="145E9952" w14:textId="77777777" w:rsidR="007D3644" w:rsidRPr="00C90F67" w:rsidRDefault="007D3644" w:rsidP="007D3644">
            <w:pPr>
              <w:shd w:val="clear" w:color="auto" w:fill="FFFFFF" w:themeFill="background1"/>
              <w:jc w:val="center"/>
            </w:pPr>
          </w:p>
          <w:p w14:paraId="0C2C9437" w14:textId="77777777" w:rsidR="007D3644" w:rsidRPr="00C90F67" w:rsidRDefault="007D3644" w:rsidP="007D3644">
            <w:pPr>
              <w:shd w:val="clear" w:color="auto" w:fill="FFFFFF" w:themeFill="background1"/>
              <w:jc w:val="center"/>
            </w:pPr>
          </w:p>
          <w:p w14:paraId="253EC904" w14:textId="77777777" w:rsidR="007D3644" w:rsidRPr="00C90F67" w:rsidRDefault="007D3644" w:rsidP="007D3644">
            <w:pPr>
              <w:shd w:val="clear" w:color="auto" w:fill="FFFFFF" w:themeFill="background1"/>
              <w:jc w:val="center"/>
            </w:pPr>
          </w:p>
          <w:p w14:paraId="74B2596B" w14:textId="77777777" w:rsidR="007D3644" w:rsidRPr="00C90F67" w:rsidRDefault="007D3644" w:rsidP="007D3644">
            <w:pPr>
              <w:shd w:val="clear" w:color="auto" w:fill="FFFFFF" w:themeFill="background1"/>
              <w:jc w:val="center"/>
            </w:pPr>
          </w:p>
          <w:p w14:paraId="791D5C32" w14:textId="77777777" w:rsidR="007D3644" w:rsidRPr="00C90F67" w:rsidRDefault="007D3644" w:rsidP="007D3644">
            <w:pPr>
              <w:shd w:val="clear" w:color="auto" w:fill="FFFFFF" w:themeFill="background1"/>
              <w:jc w:val="center"/>
            </w:pPr>
          </w:p>
          <w:p w14:paraId="7666F3F4" w14:textId="77777777" w:rsidR="007D3644" w:rsidRPr="00C90F67" w:rsidRDefault="007D3644" w:rsidP="007D3644">
            <w:pPr>
              <w:shd w:val="clear" w:color="auto" w:fill="FFFFFF" w:themeFill="background1"/>
              <w:jc w:val="center"/>
            </w:pPr>
          </w:p>
          <w:p w14:paraId="66A9D957" w14:textId="77777777" w:rsidR="007D3644" w:rsidRPr="00C90F67" w:rsidRDefault="007D3644" w:rsidP="007D3644">
            <w:pPr>
              <w:shd w:val="clear" w:color="auto" w:fill="FFFFFF" w:themeFill="background1"/>
              <w:jc w:val="center"/>
            </w:pPr>
          </w:p>
          <w:p w14:paraId="1D03C8A2" w14:textId="77777777" w:rsidR="007D3644" w:rsidRPr="00C90F67" w:rsidRDefault="007D3644" w:rsidP="007D3644">
            <w:pPr>
              <w:shd w:val="clear" w:color="auto" w:fill="FFFFFF" w:themeFill="background1"/>
              <w:jc w:val="center"/>
            </w:pPr>
            <w:r w:rsidRPr="00C90F67">
              <w:t>Надання роз’яснень до оголошення про проведення спрощеної закупівлі</w:t>
            </w:r>
          </w:p>
          <w:p w14:paraId="3534A327" w14:textId="77777777" w:rsidR="007D3644" w:rsidRPr="00C90F67" w:rsidRDefault="007D3644" w:rsidP="007D3644">
            <w:pPr>
              <w:shd w:val="clear" w:color="auto" w:fill="FFFFFF" w:themeFill="background1"/>
              <w:jc w:val="center"/>
            </w:pPr>
          </w:p>
          <w:p w14:paraId="3F63E0C4" w14:textId="77777777" w:rsidR="007D3644" w:rsidRPr="00C90F67" w:rsidRDefault="007D3644" w:rsidP="007D3644">
            <w:pPr>
              <w:shd w:val="clear" w:color="auto" w:fill="FFFFFF" w:themeFill="background1"/>
              <w:jc w:val="center"/>
            </w:pPr>
          </w:p>
        </w:tc>
        <w:tc>
          <w:tcPr>
            <w:tcW w:w="6946" w:type="dxa"/>
            <w:tcBorders>
              <w:top w:val="single" w:sz="4" w:space="0" w:color="auto"/>
              <w:left w:val="single" w:sz="4" w:space="0" w:color="000000"/>
              <w:bottom w:val="single" w:sz="4" w:space="0" w:color="000000"/>
              <w:right w:val="single" w:sz="4" w:space="0" w:color="000000"/>
            </w:tcBorders>
            <w:shd w:val="clear" w:color="auto" w:fill="auto"/>
          </w:tcPr>
          <w:p w14:paraId="75B2919F" w14:textId="77777777" w:rsidR="007D3644" w:rsidRPr="00C90F67" w:rsidRDefault="007D3644" w:rsidP="005A2FA4">
            <w:pPr>
              <w:widowControl w:val="0"/>
              <w:spacing w:line="240" w:lineRule="exact"/>
              <w:ind w:left="-6"/>
              <w:contextualSpacing/>
              <w:jc w:val="both"/>
            </w:pPr>
            <w:r w:rsidRPr="00C90F67">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E897978" w14:textId="77777777" w:rsidR="007D3644" w:rsidRPr="00C90F67" w:rsidRDefault="007D3644" w:rsidP="005A2FA4">
            <w:pPr>
              <w:widowControl w:val="0"/>
              <w:spacing w:line="240" w:lineRule="exact"/>
              <w:ind w:left="-6"/>
              <w:contextualSpacing/>
              <w:jc w:val="both"/>
            </w:pPr>
            <w:r w:rsidRPr="00C90F67">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5B05E269" w14:textId="77777777" w:rsidR="007D3644" w:rsidRPr="00C90F67" w:rsidRDefault="007D3644" w:rsidP="005A2FA4">
            <w:pPr>
              <w:widowControl w:val="0"/>
              <w:spacing w:line="240" w:lineRule="exact"/>
              <w:ind w:left="-6"/>
              <w:contextualSpacing/>
              <w:jc w:val="both"/>
            </w:pPr>
            <w:r w:rsidRPr="00C90F67">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0BCBAC9E" w14:textId="1644C483" w:rsidR="007D3644" w:rsidRPr="005A2FA4" w:rsidRDefault="007D3644" w:rsidP="005A2FA4">
            <w:pPr>
              <w:widowControl w:val="0"/>
              <w:spacing w:line="240" w:lineRule="exact"/>
              <w:ind w:left="-6"/>
              <w:contextualSpacing/>
              <w:jc w:val="both"/>
              <w:rPr>
                <w:b/>
              </w:rPr>
            </w:pPr>
            <w:r w:rsidRPr="005A2FA4">
              <w:rPr>
                <w:b/>
              </w:rPr>
              <w:t xml:space="preserve">Кінцева дата періоду </w:t>
            </w:r>
            <w:r w:rsidRPr="00223AC7">
              <w:rPr>
                <w:b/>
              </w:rPr>
              <w:t xml:space="preserve">уточнення:    </w:t>
            </w:r>
            <w:r w:rsidR="00E30EAB" w:rsidRPr="00223AC7">
              <w:rPr>
                <w:b/>
              </w:rPr>
              <w:t>0</w:t>
            </w:r>
            <w:r w:rsidR="005701D5">
              <w:rPr>
                <w:b/>
              </w:rPr>
              <w:t>9</w:t>
            </w:r>
            <w:r w:rsidRPr="00223AC7">
              <w:rPr>
                <w:b/>
              </w:rPr>
              <w:t>.0</w:t>
            </w:r>
            <w:r w:rsidR="00E30EAB" w:rsidRPr="00223AC7">
              <w:rPr>
                <w:b/>
              </w:rPr>
              <w:t>8</w:t>
            </w:r>
            <w:r w:rsidRPr="00223AC7">
              <w:rPr>
                <w:b/>
              </w:rPr>
              <w:t>.2022р. до 00</w:t>
            </w:r>
            <w:r w:rsidR="009B7F3C" w:rsidRPr="00223AC7">
              <w:rPr>
                <w:b/>
              </w:rPr>
              <w:t>.</w:t>
            </w:r>
            <w:r w:rsidRPr="00223AC7">
              <w:rPr>
                <w:b/>
              </w:rPr>
              <w:t>00 год.</w:t>
            </w:r>
          </w:p>
          <w:p w14:paraId="1FA9CE0A" w14:textId="77777777" w:rsidR="007D3644" w:rsidRPr="00C90F67" w:rsidRDefault="007D3644" w:rsidP="005A2FA4">
            <w:pPr>
              <w:widowControl w:val="0"/>
              <w:spacing w:line="240" w:lineRule="exact"/>
              <w:ind w:left="-6"/>
              <w:contextualSpacing/>
              <w:jc w:val="both"/>
            </w:pPr>
            <w:r w:rsidRPr="00C90F67">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505228A7" w14:textId="77777777" w:rsidR="007D3644" w:rsidRPr="00C90F67" w:rsidRDefault="007D3644" w:rsidP="005A2FA4">
            <w:pPr>
              <w:widowControl w:val="0"/>
              <w:spacing w:line="240" w:lineRule="exact"/>
              <w:ind w:left="-6"/>
              <w:contextualSpacing/>
              <w:jc w:val="both"/>
            </w:pPr>
            <w:r w:rsidRPr="00C90F67">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7D3644" w:rsidRPr="00C90F67" w14:paraId="3D792EA9" w14:textId="77777777" w:rsidTr="001D05DB">
        <w:tc>
          <w:tcPr>
            <w:tcW w:w="108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A783D4" w14:textId="77777777" w:rsidR="007D3644" w:rsidRPr="00C90F67" w:rsidRDefault="007D3644" w:rsidP="007D3644">
            <w:pPr>
              <w:shd w:val="clear" w:color="auto" w:fill="FFFFFF" w:themeFill="background1"/>
              <w:jc w:val="center"/>
              <w:rPr>
                <w:b/>
              </w:rPr>
            </w:pPr>
            <w:r w:rsidRPr="00C90F67">
              <w:rPr>
                <w:b/>
              </w:rPr>
              <w:t xml:space="preserve">3. </w:t>
            </w:r>
            <w:r>
              <w:rPr>
                <w:b/>
              </w:rPr>
              <w:t>В</w:t>
            </w:r>
            <w:r w:rsidRPr="00C90F67">
              <w:rPr>
                <w:b/>
              </w:rPr>
              <w:t>имоги до учасників закупівлі та спосіб їх підтвердження</w:t>
            </w:r>
          </w:p>
        </w:tc>
      </w:tr>
      <w:tr w:rsidR="005A2FA4" w:rsidRPr="00C90F67" w14:paraId="382BA7F1" w14:textId="77777777" w:rsidTr="001D05DB">
        <w:trPr>
          <w:gridAfter w:val="1"/>
          <w:wAfter w:w="14" w:type="dxa"/>
          <w:trHeight w:val="276"/>
        </w:trPr>
        <w:tc>
          <w:tcPr>
            <w:tcW w:w="704" w:type="dxa"/>
            <w:tcBorders>
              <w:top w:val="single" w:sz="4" w:space="0" w:color="000000"/>
              <w:left w:val="single" w:sz="4" w:space="0" w:color="000000"/>
              <w:bottom w:val="single" w:sz="4" w:space="0" w:color="auto"/>
            </w:tcBorders>
            <w:shd w:val="clear" w:color="auto" w:fill="auto"/>
            <w:vAlign w:val="center"/>
          </w:tcPr>
          <w:p w14:paraId="6CFFF0A5" w14:textId="77777777" w:rsidR="005A2FA4" w:rsidRPr="00C90F67" w:rsidRDefault="005A2FA4" w:rsidP="005A2FA4">
            <w:pPr>
              <w:shd w:val="clear" w:color="auto" w:fill="FFFFFF" w:themeFill="background1"/>
            </w:pPr>
            <w:r w:rsidRPr="00C90F67">
              <w:t>3.1</w:t>
            </w:r>
          </w:p>
        </w:tc>
        <w:tc>
          <w:tcPr>
            <w:tcW w:w="3193" w:type="dxa"/>
            <w:tcBorders>
              <w:top w:val="single" w:sz="4" w:space="0" w:color="000000"/>
              <w:left w:val="single" w:sz="4" w:space="0" w:color="000000"/>
              <w:bottom w:val="single" w:sz="4" w:space="0" w:color="auto"/>
            </w:tcBorders>
            <w:shd w:val="clear" w:color="auto" w:fill="auto"/>
          </w:tcPr>
          <w:p w14:paraId="31BFCF52" w14:textId="77777777" w:rsidR="005A2FA4" w:rsidRPr="00C90F67" w:rsidRDefault="005A2FA4" w:rsidP="005A2FA4">
            <w:pPr>
              <w:shd w:val="clear" w:color="auto" w:fill="FFFFFF" w:themeFill="background1"/>
              <w:rPr>
                <w:rFonts w:eastAsia="Times New Roman"/>
                <w:lang w:eastAsia="ru-RU"/>
              </w:rPr>
            </w:pPr>
          </w:p>
          <w:p w14:paraId="26814D7D" w14:textId="77777777" w:rsidR="005A2FA4" w:rsidRPr="00C90F67" w:rsidRDefault="005A2FA4" w:rsidP="005A2FA4">
            <w:pPr>
              <w:shd w:val="clear" w:color="auto" w:fill="FFFFFF" w:themeFill="background1"/>
              <w:rPr>
                <w:rFonts w:eastAsia="Times New Roman"/>
                <w:lang w:eastAsia="ru-RU"/>
              </w:rPr>
            </w:pPr>
          </w:p>
          <w:p w14:paraId="49867FF0" w14:textId="77777777" w:rsidR="005A2FA4" w:rsidRPr="00C90F67" w:rsidRDefault="005A2FA4" w:rsidP="005A2FA4">
            <w:pPr>
              <w:shd w:val="clear" w:color="auto" w:fill="FFFFFF" w:themeFill="background1"/>
              <w:rPr>
                <w:rFonts w:eastAsia="Times New Roman"/>
                <w:lang w:eastAsia="ru-RU"/>
              </w:rPr>
            </w:pPr>
          </w:p>
          <w:p w14:paraId="47E6F79F" w14:textId="77777777" w:rsidR="005A2FA4" w:rsidRPr="00C90F67" w:rsidRDefault="005A2FA4" w:rsidP="005A2FA4">
            <w:pPr>
              <w:shd w:val="clear" w:color="auto" w:fill="FFFFFF" w:themeFill="background1"/>
              <w:rPr>
                <w:rFonts w:eastAsia="Times New Roman"/>
                <w:lang w:eastAsia="ru-RU"/>
              </w:rPr>
            </w:pPr>
          </w:p>
          <w:p w14:paraId="02B67C03" w14:textId="77777777" w:rsidR="005A2FA4" w:rsidRPr="00C90F67" w:rsidRDefault="005A2FA4" w:rsidP="005A2FA4">
            <w:pPr>
              <w:shd w:val="clear" w:color="auto" w:fill="FFFFFF" w:themeFill="background1"/>
              <w:rPr>
                <w:rFonts w:eastAsia="Times New Roman"/>
                <w:lang w:eastAsia="ru-RU"/>
              </w:rPr>
            </w:pPr>
          </w:p>
          <w:p w14:paraId="2DC02C20" w14:textId="77777777" w:rsidR="005A2FA4" w:rsidRPr="00C90F67" w:rsidRDefault="005A2FA4" w:rsidP="005A2FA4">
            <w:pPr>
              <w:shd w:val="clear" w:color="auto" w:fill="FFFFFF" w:themeFill="background1"/>
              <w:rPr>
                <w:rFonts w:eastAsia="Times New Roman"/>
                <w:lang w:eastAsia="ru-RU"/>
              </w:rPr>
            </w:pPr>
          </w:p>
          <w:p w14:paraId="40698179" w14:textId="77777777" w:rsidR="005A2FA4" w:rsidRPr="00C90F67" w:rsidRDefault="005A2FA4" w:rsidP="005A2FA4">
            <w:pPr>
              <w:shd w:val="clear" w:color="auto" w:fill="FFFFFF" w:themeFill="background1"/>
              <w:rPr>
                <w:b/>
              </w:rPr>
            </w:pPr>
            <w:r>
              <w:rPr>
                <w:rFonts w:eastAsia="Times New Roman"/>
                <w:lang w:eastAsia="ru-RU"/>
              </w:rPr>
              <w:t xml:space="preserve">Вимоги до учасників </w:t>
            </w:r>
            <w:r w:rsidRPr="00C90F67">
              <w:rPr>
                <w:rFonts w:eastAsia="Times New Roman"/>
                <w:lang w:eastAsia="ru-RU"/>
              </w:rPr>
              <w:t xml:space="preserve"> закупівлі </w:t>
            </w:r>
          </w:p>
        </w:tc>
        <w:tc>
          <w:tcPr>
            <w:tcW w:w="6946" w:type="dxa"/>
            <w:tcBorders>
              <w:top w:val="single" w:sz="4" w:space="0" w:color="000000"/>
              <w:left w:val="single" w:sz="4" w:space="0" w:color="000000"/>
              <w:bottom w:val="single" w:sz="4" w:space="0" w:color="auto"/>
              <w:right w:val="single" w:sz="4" w:space="0" w:color="000000"/>
            </w:tcBorders>
            <w:shd w:val="clear" w:color="auto" w:fill="auto"/>
          </w:tcPr>
          <w:p w14:paraId="2A98D221" w14:textId="77777777" w:rsidR="005A2FA4" w:rsidRDefault="005A2FA4" w:rsidP="005A2FA4">
            <w:pPr>
              <w:pStyle w:val="1"/>
              <w:spacing w:line="240" w:lineRule="exact"/>
              <w:jc w:val="both"/>
              <w:rPr>
                <w:rFonts w:ascii="Times New Roman" w:hAnsi="Times New Roman" w:cs="Times New Roman"/>
                <w:color w:val="auto"/>
                <w:sz w:val="24"/>
                <w:szCs w:val="24"/>
                <w:lang w:val="uk-UA"/>
              </w:rPr>
            </w:pPr>
            <w:r w:rsidRPr="00C90F67">
              <w:rPr>
                <w:color w:val="auto"/>
                <w:lang w:val="uk-UA"/>
              </w:rPr>
              <w:t xml:space="preserve"> </w:t>
            </w:r>
            <w:r w:rsidRPr="00C90F67">
              <w:rPr>
                <w:rFonts w:ascii="Times New Roman" w:hAnsi="Times New Roman" w:cs="Times New Roman"/>
                <w:color w:val="auto"/>
                <w:sz w:val="24"/>
                <w:szCs w:val="24"/>
                <w:lang w:val="uk-UA"/>
              </w:rPr>
              <w:t>Пропозиції подаються учасниками після закінчення строку періоду уточнення інформації, зазначеної в оголошені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w:t>
            </w:r>
            <w:r>
              <w:rPr>
                <w:rFonts w:ascii="Times New Roman" w:hAnsi="Times New Roman" w:cs="Times New Roman"/>
                <w:color w:val="auto"/>
                <w:sz w:val="24"/>
                <w:szCs w:val="24"/>
                <w:lang w:val="uk-UA"/>
              </w:rPr>
              <w:t xml:space="preserve"> вимогам, визначеним замовником.</w:t>
            </w:r>
          </w:p>
          <w:p w14:paraId="43C2074B" w14:textId="77777777" w:rsidR="005A2FA4" w:rsidRDefault="005A2FA4" w:rsidP="005A2FA4">
            <w:pPr>
              <w:pStyle w:val="1"/>
              <w:spacing w:line="240" w:lineRule="exact"/>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Перелік документів визначається Додатками 1 та 2 до оголошення про проведення спрощеної закупівлі. </w:t>
            </w:r>
          </w:p>
          <w:p w14:paraId="059E90C8" w14:textId="77777777" w:rsidR="005A2FA4" w:rsidRPr="00AA4737" w:rsidRDefault="005A2FA4" w:rsidP="005A2FA4">
            <w:pPr>
              <w:pStyle w:val="5"/>
              <w:widowControl w:val="0"/>
              <w:spacing w:line="240" w:lineRule="exact"/>
              <w:ind w:left="34" w:right="113"/>
              <w:jc w:val="both"/>
              <w:rPr>
                <w:rFonts w:ascii="Times New Roman" w:hAnsi="Times New Roman" w:cs="Times New Roman"/>
                <w:sz w:val="24"/>
                <w:szCs w:val="24"/>
                <w:lang w:val="uk-UA" w:eastAsia="zh-CN"/>
              </w:rPr>
            </w:pPr>
            <w:r w:rsidRPr="00AA4737">
              <w:rPr>
                <w:rFonts w:ascii="Times New Roman" w:hAnsi="Times New Roman" w:cs="Times New Roman"/>
                <w:sz w:val="24"/>
                <w:szCs w:val="24"/>
                <w:lang w:val="uk-UA" w:eastAsia="zh-CN"/>
              </w:rPr>
              <w:t xml:space="preserve">Учасник може завантажувати </w:t>
            </w:r>
            <w:r w:rsidRPr="00AA4737">
              <w:rPr>
                <w:rFonts w:ascii="Times New Roman" w:hAnsi="Times New Roman" w:cs="Times New Roman"/>
                <w:sz w:val="24"/>
                <w:szCs w:val="24"/>
                <w:lang w:val="uk-UA"/>
              </w:rPr>
              <w:t xml:space="preserve">документи, передбачені </w:t>
            </w:r>
            <w:r>
              <w:rPr>
                <w:rFonts w:ascii="Times New Roman" w:hAnsi="Times New Roman" w:cs="Times New Roman"/>
                <w:sz w:val="24"/>
                <w:szCs w:val="24"/>
                <w:lang w:val="uk-UA"/>
              </w:rPr>
              <w:t>Оголошенням</w:t>
            </w:r>
            <w:r w:rsidRPr="00AA4737">
              <w:rPr>
                <w:rFonts w:ascii="Times New Roman" w:hAnsi="Times New Roman" w:cs="Times New Roman"/>
                <w:sz w:val="24"/>
                <w:szCs w:val="24"/>
                <w:lang w:val="uk-UA"/>
              </w:rPr>
              <w:t xml:space="preserve"> (якщо не зазначено інше) </w:t>
            </w:r>
            <w:r w:rsidRPr="00AA4737">
              <w:rPr>
                <w:rFonts w:ascii="Times New Roman" w:hAnsi="Times New Roman" w:cs="Times New Roman"/>
                <w:sz w:val="24"/>
                <w:szCs w:val="24"/>
              </w:rPr>
              <w:t>в будь-як</w:t>
            </w:r>
            <w:r w:rsidRPr="00AA4737">
              <w:rPr>
                <w:rFonts w:ascii="Times New Roman" w:hAnsi="Times New Roman" w:cs="Times New Roman"/>
                <w:sz w:val="24"/>
                <w:szCs w:val="24"/>
                <w:lang w:val="uk-UA"/>
              </w:rPr>
              <w:t>ий</w:t>
            </w:r>
            <w:r w:rsidRPr="00AA4737">
              <w:rPr>
                <w:rFonts w:ascii="Times New Roman" w:hAnsi="Times New Roman" w:cs="Times New Roman"/>
                <w:sz w:val="24"/>
                <w:szCs w:val="24"/>
              </w:rPr>
              <w:t xml:space="preserve"> з наведених </w:t>
            </w:r>
            <w:r w:rsidRPr="00AA4737">
              <w:rPr>
                <w:rFonts w:ascii="Times New Roman" w:hAnsi="Times New Roman" w:cs="Times New Roman"/>
                <w:sz w:val="24"/>
                <w:szCs w:val="24"/>
                <w:lang w:val="uk-UA"/>
              </w:rPr>
              <w:t>способів</w:t>
            </w:r>
            <w:r w:rsidRPr="00AA4737">
              <w:rPr>
                <w:rFonts w:ascii="Times New Roman" w:hAnsi="Times New Roman" w:cs="Times New Roman"/>
                <w:sz w:val="24"/>
                <w:szCs w:val="24"/>
              </w:rPr>
              <w:t>:</w:t>
            </w:r>
          </w:p>
          <w:p w14:paraId="2F24F58A" w14:textId="77777777" w:rsidR="005A2FA4" w:rsidRPr="00DE1C4E" w:rsidRDefault="005A2FA4" w:rsidP="005A2FA4">
            <w:pPr>
              <w:pStyle w:val="5"/>
              <w:widowControl w:val="0"/>
              <w:spacing w:line="240" w:lineRule="exact"/>
              <w:ind w:right="113"/>
              <w:jc w:val="both"/>
              <w:rPr>
                <w:rFonts w:ascii="Times New Roman" w:hAnsi="Times New Roman" w:cs="Times New Roman"/>
                <w:sz w:val="24"/>
                <w:szCs w:val="24"/>
                <w:shd w:val="clear" w:color="auto" w:fill="FFFFFF"/>
                <w:lang w:val="uk-UA"/>
              </w:rPr>
            </w:pPr>
            <w:r w:rsidRPr="00BF5483">
              <w:rPr>
                <w:rFonts w:ascii="Times New Roman" w:hAnsi="Times New Roman" w:cs="Times New Roman"/>
                <w:sz w:val="24"/>
                <w:szCs w:val="24"/>
                <w:lang w:val="uk-UA"/>
              </w:rPr>
              <w:t xml:space="preserve">1) у формі оригіналу електронного документа, під яким слід розуміти електронний примірник документа з обов’язковими </w:t>
            </w:r>
            <w:r w:rsidRPr="00BF5483">
              <w:rPr>
                <w:rFonts w:ascii="Times New Roman" w:hAnsi="Times New Roman" w:cs="Times New Roman"/>
                <w:sz w:val="24"/>
                <w:szCs w:val="24"/>
                <w:lang w:val="uk-UA"/>
              </w:rPr>
              <w:lastRenderedPageBreak/>
              <w:t xml:space="preserve">реквізитами, у тому числі з електронним підписом автора або підписом, прирівняним до власноручного підпису. </w:t>
            </w:r>
            <w:r w:rsidRPr="00BF5483">
              <w:rPr>
                <w:rFonts w:ascii="Times New Roman" w:hAnsi="Times New Roman" w:cs="Times New Roman"/>
                <w:sz w:val="24"/>
                <w:szCs w:val="24"/>
                <w:shd w:val="clear" w:color="auto" w:fill="FFFFFF"/>
                <w:lang w:val="uk-UA"/>
              </w:rPr>
              <w:t xml:space="preserve">Замовником не вимагається від учасників засвідчувати документи (матеріали та інформацію), </w:t>
            </w:r>
            <w:r w:rsidRPr="00B74722">
              <w:rPr>
                <w:rFonts w:ascii="Times New Roman" w:hAnsi="Times New Roman" w:cs="Times New Roman"/>
                <w:color w:val="auto"/>
                <w:sz w:val="24"/>
                <w:szCs w:val="24"/>
                <w:shd w:val="clear" w:color="auto" w:fill="FFFFFF"/>
                <w:lang w:val="uk-UA"/>
              </w:rPr>
              <w:t xml:space="preserve">що подаються у складі пропозиції, печаткою та підписом </w:t>
            </w:r>
            <w:r w:rsidRPr="00DE1C4E">
              <w:rPr>
                <w:rFonts w:ascii="Times New Roman" w:hAnsi="Times New Roman" w:cs="Times New Roman"/>
                <w:color w:val="auto"/>
                <w:sz w:val="24"/>
                <w:szCs w:val="24"/>
                <w:shd w:val="clear" w:color="auto" w:fill="FFFFFF"/>
                <w:lang w:val="uk-UA"/>
              </w:rPr>
              <w:t>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DE1C4E">
              <w:rPr>
                <w:rFonts w:ascii="Times New Roman" w:hAnsi="Times New Roman" w:cs="Times New Roman"/>
                <w:color w:val="auto"/>
                <w:sz w:val="24"/>
                <w:szCs w:val="24"/>
                <w:shd w:val="clear" w:color="auto" w:fill="FFFFFF"/>
              </w:rPr>
              <w:t> </w:t>
            </w:r>
            <w:hyperlink r:id="rId6" w:tgtFrame="_blank" w:history="1">
              <w:r w:rsidRPr="00DE1C4E">
                <w:rPr>
                  <w:rStyle w:val="a7"/>
                  <w:rFonts w:ascii="Times New Roman" w:hAnsi="Times New Roman" w:cs="Times New Roman"/>
                  <w:color w:val="auto"/>
                  <w:sz w:val="24"/>
                  <w:szCs w:val="24"/>
                  <w:shd w:val="clear" w:color="auto" w:fill="FFFFFF"/>
                  <w:lang w:val="uk-UA"/>
                </w:rPr>
                <w:t>Закону України</w:t>
              </w:r>
            </w:hyperlink>
            <w:r w:rsidRPr="00DE1C4E">
              <w:rPr>
                <w:rFonts w:ascii="Times New Roman" w:hAnsi="Times New Roman" w:cs="Times New Roman"/>
                <w:color w:val="auto"/>
                <w:sz w:val="24"/>
                <w:szCs w:val="24"/>
                <w:shd w:val="clear" w:color="auto" w:fill="FFFFFF"/>
              </w:rPr>
              <w:t> </w:t>
            </w:r>
            <w:r w:rsidRPr="00DE1C4E">
              <w:rPr>
                <w:rFonts w:ascii="Times New Roman" w:hAnsi="Times New Roman" w:cs="Times New Roman"/>
                <w:color w:val="auto"/>
                <w:sz w:val="24"/>
                <w:szCs w:val="24"/>
                <w:shd w:val="clear" w:color="auto" w:fill="FFFFFF"/>
                <w:lang w:val="uk-UA"/>
              </w:rPr>
              <w:t>«Про електронні довірчі послуги»</w:t>
            </w:r>
            <w:r w:rsidRPr="00DE1C4E">
              <w:rPr>
                <w:rFonts w:ascii="Times New Roman" w:hAnsi="Times New Roman" w:cs="Times New Roman"/>
                <w:sz w:val="24"/>
                <w:szCs w:val="24"/>
                <w:shd w:val="clear" w:color="auto" w:fill="FFFFFF"/>
                <w:lang w:val="uk-UA"/>
              </w:rPr>
              <w:t>;</w:t>
            </w:r>
          </w:p>
          <w:p w14:paraId="37EC8168" w14:textId="77777777" w:rsidR="005A2FA4" w:rsidRPr="00DE1C4E" w:rsidRDefault="005A2FA4" w:rsidP="005A2FA4">
            <w:pPr>
              <w:spacing w:line="240" w:lineRule="exact"/>
            </w:pPr>
            <w:r w:rsidRPr="00DE1C4E">
              <w:rPr>
                <w:shd w:val="clear" w:color="auto" w:fill="FFFFFF"/>
              </w:rPr>
              <w:t>2)</w:t>
            </w:r>
            <w:r w:rsidRPr="00DE1C4E">
              <w:rPr>
                <w:i/>
                <w:iCs/>
              </w:rPr>
              <w:t xml:space="preserve">  </w:t>
            </w:r>
            <w:r w:rsidRPr="00DE1C4E">
              <w:t>у формі сканованої копії, зробленої з паперових документів (оригіналів або копій);</w:t>
            </w:r>
          </w:p>
          <w:p w14:paraId="072D3732" w14:textId="77777777" w:rsidR="005A2FA4" w:rsidRPr="00DE1C4E" w:rsidRDefault="005A2FA4" w:rsidP="005A2FA4">
            <w:pPr>
              <w:spacing w:line="240" w:lineRule="exact"/>
            </w:pPr>
            <w:r w:rsidRPr="00DE1C4E">
              <w:t xml:space="preserve">3) у формі сканованої копії, зробленої з роздрукованого документу, виданого відповідними органами та одержаного учасником в електронному вигляді, наприклад, через програмний комплекс </w:t>
            </w:r>
            <w:r w:rsidRPr="00DE1C4E">
              <w:rPr>
                <w:color w:val="202122"/>
                <w:shd w:val="clear" w:color="auto" w:fill="FFFFFF"/>
              </w:rPr>
              <w:t>M.E.Doc.</w:t>
            </w:r>
          </w:p>
          <w:p w14:paraId="6CAB266B" w14:textId="77777777" w:rsidR="005A2FA4" w:rsidRPr="009E46B0" w:rsidRDefault="005A2FA4" w:rsidP="005A2FA4">
            <w:pPr>
              <w:pStyle w:val="5"/>
              <w:widowControl w:val="0"/>
              <w:spacing w:line="240" w:lineRule="exact"/>
              <w:ind w:left="34" w:right="113" w:firstLine="401"/>
              <w:jc w:val="both"/>
              <w:rPr>
                <w:rFonts w:ascii="Times New Roman" w:hAnsi="Times New Roman"/>
                <w:sz w:val="24"/>
                <w:szCs w:val="24"/>
                <w:lang w:val="uk-UA" w:eastAsia="zh-CN"/>
              </w:rPr>
            </w:pPr>
            <w:r w:rsidRPr="00DE1C4E">
              <w:rPr>
                <w:rFonts w:ascii="Times New Roman" w:hAnsi="Times New Roman" w:cs="Times New Roman"/>
                <w:sz w:val="24"/>
                <w:szCs w:val="24"/>
                <w:lang w:val="uk-UA" w:eastAsia="zh-CN"/>
              </w:rPr>
              <w:t>Завантаження д</w:t>
            </w:r>
            <w:r w:rsidRPr="00BF5483">
              <w:rPr>
                <w:rFonts w:ascii="Times New Roman" w:hAnsi="Times New Roman" w:cs="Times New Roman"/>
                <w:sz w:val="24"/>
                <w:szCs w:val="24"/>
                <w:lang w:val="uk-UA" w:eastAsia="zh-CN"/>
              </w:rPr>
              <w:t xml:space="preserve">окументів, </w:t>
            </w:r>
            <w:r w:rsidRPr="00BF5483">
              <w:rPr>
                <w:rFonts w:ascii="Times New Roman" w:hAnsi="Times New Roman" w:cs="Times New Roman"/>
                <w:sz w:val="24"/>
                <w:szCs w:val="24"/>
                <w:shd w:val="clear" w:color="auto" w:fill="FFFFFF"/>
                <w:lang w:val="uk-UA"/>
              </w:rPr>
              <w:t>якщо такі документи (матеріали</w:t>
            </w:r>
            <w:r w:rsidRPr="00B7741D">
              <w:rPr>
                <w:rFonts w:ascii="Times New Roman" w:hAnsi="Times New Roman" w:cs="Times New Roman"/>
                <w:sz w:val="24"/>
                <w:szCs w:val="24"/>
                <w:shd w:val="clear" w:color="auto" w:fill="FFFFFF"/>
                <w:lang w:val="uk-UA"/>
              </w:rPr>
              <w:t xml:space="preserve"> та інформація) надаються не у формі електронного документа,</w:t>
            </w:r>
            <w:r w:rsidRPr="00B7741D">
              <w:rPr>
                <w:rFonts w:ascii="Times New Roman" w:hAnsi="Times New Roman" w:cs="Times New Roman"/>
                <w:sz w:val="24"/>
                <w:szCs w:val="24"/>
                <w:lang w:val="uk-UA" w:eastAsia="zh-CN"/>
              </w:rPr>
              <w:t xml:space="preserve"> </w:t>
            </w:r>
            <w:r w:rsidRPr="009E46B0">
              <w:rPr>
                <w:rFonts w:ascii="Times New Roman" w:hAnsi="Times New Roman"/>
                <w:sz w:val="24"/>
                <w:szCs w:val="24"/>
                <w:lang w:val="uk-UA" w:eastAsia="zh-CN"/>
              </w:rPr>
              <w:t>Учасник має здійснювати наступним чином</w:t>
            </w:r>
            <w:r>
              <w:rPr>
                <w:rFonts w:ascii="Times New Roman" w:hAnsi="Times New Roman"/>
                <w:sz w:val="24"/>
                <w:szCs w:val="24"/>
                <w:lang w:val="uk-UA" w:eastAsia="zh-CN"/>
              </w:rPr>
              <w:t xml:space="preserve"> (якщо інше не передбачено Оголошенням)</w:t>
            </w:r>
            <w:r w:rsidRPr="009E46B0">
              <w:rPr>
                <w:rFonts w:ascii="Times New Roman" w:hAnsi="Times New Roman"/>
                <w:sz w:val="24"/>
                <w:szCs w:val="24"/>
                <w:lang w:val="uk-UA" w:eastAsia="zh-CN"/>
              </w:rPr>
              <w:t>:</w:t>
            </w:r>
          </w:p>
          <w:p w14:paraId="7CEDCBFB" w14:textId="77777777" w:rsidR="005A2FA4" w:rsidRPr="00951FD5" w:rsidRDefault="005A2FA4" w:rsidP="005A2FA4">
            <w:pPr>
              <w:pStyle w:val="5"/>
              <w:widowControl w:val="0"/>
              <w:spacing w:line="240" w:lineRule="exact"/>
              <w:ind w:left="34" w:right="113" w:hanging="21"/>
              <w:jc w:val="both"/>
              <w:rPr>
                <w:rFonts w:ascii="Times New Roman" w:hAnsi="Times New Roman"/>
                <w:sz w:val="24"/>
                <w:szCs w:val="24"/>
                <w:lang w:val="uk-UA" w:eastAsia="zh-CN"/>
              </w:rPr>
            </w:pPr>
            <w:r w:rsidRPr="009E46B0">
              <w:rPr>
                <w:rFonts w:ascii="Times New Roman" w:hAnsi="Times New Roman"/>
                <w:sz w:val="24"/>
                <w:szCs w:val="24"/>
                <w:lang w:val="uk-UA" w:eastAsia="zh-CN"/>
              </w:rPr>
              <w:t xml:space="preserve">1) якщо </w:t>
            </w:r>
            <w:r>
              <w:rPr>
                <w:rFonts w:ascii="Times New Roman" w:hAnsi="Times New Roman"/>
                <w:sz w:val="24"/>
                <w:szCs w:val="24"/>
                <w:lang w:val="uk-UA" w:eastAsia="zh-CN"/>
              </w:rPr>
              <w:t>У</w:t>
            </w:r>
            <w:r w:rsidRPr="009E46B0">
              <w:rPr>
                <w:rFonts w:ascii="Times New Roman" w:hAnsi="Times New Roman"/>
                <w:sz w:val="24"/>
                <w:szCs w:val="24"/>
                <w:lang w:val="uk-UA" w:eastAsia="zh-CN"/>
              </w:rPr>
              <w:t xml:space="preserve">часник, згідно з вимогами </w:t>
            </w:r>
            <w:r>
              <w:rPr>
                <w:rFonts w:ascii="Times New Roman" w:hAnsi="Times New Roman"/>
                <w:sz w:val="24"/>
                <w:szCs w:val="24"/>
                <w:lang w:val="uk-UA" w:eastAsia="zh-CN"/>
              </w:rPr>
              <w:t>Оголошення</w:t>
            </w:r>
            <w:r w:rsidRPr="009E46B0">
              <w:rPr>
                <w:rFonts w:ascii="Times New Roman" w:hAnsi="Times New Roman"/>
                <w:sz w:val="24"/>
                <w:szCs w:val="24"/>
                <w:lang w:val="uk-UA" w:eastAsia="zh-CN"/>
              </w:rPr>
              <w:t>, готує оригінали документів (інформації, довід</w:t>
            </w:r>
            <w:r>
              <w:rPr>
                <w:rFonts w:ascii="Times New Roman" w:hAnsi="Times New Roman"/>
                <w:sz w:val="24"/>
                <w:szCs w:val="24"/>
                <w:lang w:val="uk-UA" w:eastAsia="zh-CN"/>
              </w:rPr>
              <w:t>ки</w:t>
            </w:r>
            <w:r w:rsidRPr="009E46B0">
              <w:rPr>
                <w:rFonts w:ascii="Times New Roman" w:hAnsi="Times New Roman"/>
                <w:sz w:val="24"/>
                <w:szCs w:val="24"/>
                <w:lang w:val="uk-UA" w:eastAsia="zh-CN"/>
              </w:rPr>
              <w:t xml:space="preserve"> тощо), в такому разі він повинен підготувати такий документ</w:t>
            </w:r>
            <w:r>
              <w:rPr>
                <w:rFonts w:ascii="Times New Roman" w:hAnsi="Times New Roman"/>
                <w:sz w:val="24"/>
                <w:szCs w:val="24"/>
                <w:lang w:val="uk-UA" w:eastAsia="zh-CN"/>
              </w:rPr>
              <w:t xml:space="preserve"> (учасник, на його розсуд, може підготувати з використанням фірмового бланку (кольорового або чорно-білого))</w:t>
            </w:r>
            <w:r w:rsidRPr="009E46B0">
              <w:rPr>
                <w:rFonts w:ascii="Times New Roman" w:hAnsi="Times New Roman"/>
                <w:sz w:val="24"/>
                <w:szCs w:val="24"/>
                <w:lang w:val="uk-UA" w:eastAsia="zh-CN"/>
              </w:rPr>
              <w:t>, підписати його (</w:t>
            </w:r>
            <w:r w:rsidRPr="009E46B0">
              <w:rPr>
                <w:rFonts w:ascii="Times New Roman" w:hAnsi="Times New Roman" w:cs="Times New Roman"/>
                <w:sz w:val="24"/>
                <w:szCs w:val="24"/>
                <w:lang w:val="uk-UA"/>
              </w:rPr>
              <w:t>на розсуд учасника підпис може бути завірений відбитком печатки учасника, в разі її наявності</w:t>
            </w:r>
            <w:r w:rsidRPr="00951FD5">
              <w:rPr>
                <w:rFonts w:ascii="Times New Roman" w:hAnsi="Times New Roman"/>
                <w:sz w:val="24"/>
                <w:szCs w:val="24"/>
                <w:lang w:val="uk-UA" w:eastAsia="zh-CN"/>
              </w:rPr>
              <w:t>)</w:t>
            </w:r>
            <w:r>
              <w:rPr>
                <w:rFonts w:ascii="Times New Roman" w:hAnsi="Times New Roman"/>
                <w:sz w:val="24"/>
                <w:szCs w:val="24"/>
                <w:lang w:val="uk-UA" w:eastAsia="zh-CN"/>
              </w:rPr>
              <w:t>, якщо інше не передбачено Оголошенням,</w:t>
            </w:r>
            <w:r w:rsidRPr="00951FD5">
              <w:rPr>
                <w:rFonts w:ascii="Times New Roman" w:hAnsi="Times New Roman"/>
                <w:sz w:val="24"/>
                <w:szCs w:val="24"/>
                <w:lang w:val="uk-UA" w:eastAsia="zh-CN"/>
              </w:rPr>
              <w:t xml:space="preserve"> та завантажити кольорову скан-копію даного документу. </w:t>
            </w:r>
            <w:r>
              <w:rPr>
                <w:rFonts w:ascii="Times New Roman" w:hAnsi="Times New Roman"/>
                <w:sz w:val="24"/>
                <w:szCs w:val="24"/>
                <w:lang w:val="uk-UA" w:eastAsia="zh-CN"/>
              </w:rPr>
              <w:t xml:space="preserve">Якщо Учасник надає оригінали документів, видані іншими установами (підприємствами, організаціями тощо), він має </w:t>
            </w:r>
            <w:r w:rsidRPr="00951FD5">
              <w:rPr>
                <w:rFonts w:ascii="Times New Roman" w:hAnsi="Times New Roman"/>
                <w:sz w:val="24"/>
                <w:szCs w:val="24"/>
                <w:lang w:val="uk-UA" w:eastAsia="zh-CN"/>
              </w:rPr>
              <w:t>завантажити кольоров</w:t>
            </w:r>
            <w:r>
              <w:rPr>
                <w:rFonts w:ascii="Times New Roman" w:hAnsi="Times New Roman"/>
                <w:sz w:val="24"/>
                <w:szCs w:val="24"/>
                <w:lang w:val="uk-UA" w:eastAsia="zh-CN"/>
              </w:rPr>
              <w:t>і</w:t>
            </w:r>
            <w:r w:rsidRPr="00951FD5">
              <w:rPr>
                <w:rFonts w:ascii="Times New Roman" w:hAnsi="Times New Roman"/>
                <w:sz w:val="24"/>
                <w:szCs w:val="24"/>
                <w:lang w:val="uk-UA" w:eastAsia="zh-CN"/>
              </w:rPr>
              <w:t xml:space="preserve"> скан-копі</w:t>
            </w:r>
            <w:r>
              <w:rPr>
                <w:rFonts w:ascii="Times New Roman" w:hAnsi="Times New Roman"/>
                <w:sz w:val="24"/>
                <w:szCs w:val="24"/>
                <w:lang w:val="uk-UA" w:eastAsia="zh-CN"/>
              </w:rPr>
              <w:t>ї</w:t>
            </w:r>
            <w:r w:rsidRPr="00951FD5">
              <w:rPr>
                <w:rFonts w:ascii="Times New Roman" w:hAnsi="Times New Roman"/>
                <w:sz w:val="24"/>
                <w:szCs w:val="24"/>
                <w:lang w:val="uk-UA" w:eastAsia="zh-CN"/>
              </w:rPr>
              <w:t xml:space="preserve"> </w:t>
            </w:r>
            <w:r>
              <w:rPr>
                <w:rFonts w:ascii="Times New Roman" w:hAnsi="Times New Roman"/>
                <w:sz w:val="24"/>
                <w:szCs w:val="24"/>
                <w:lang w:val="uk-UA" w:eastAsia="zh-CN"/>
              </w:rPr>
              <w:t>таких</w:t>
            </w:r>
            <w:r w:rsidRPr="00951FD5">
              <w:rPr>
                <w:rFonts w:ascii="Times New Roman" w:hAnsi="Times New Roman"/>
                <w:sz w:val="24"/>
                <w:szCs w:val="24"/>
                <w:lang w:val="uk-UA" w:eastAsia="zh-CN"/>
              </w:rPr>
              <w:t xml:space="preserve"> документ</w:t>
            </w:r>
            <w:r>
              <w:rPr>
                <w:rFonts w:ascii="Times New Roman" w:hAnsi="Times New Roman"/>
                <w:sz w:val="24"/>
                <w:szCs w:val="24"/>
                <w:lang w:val="uk-UA" w:eastAsia="zh-CN"/>
              </w:rPr>
              <w:t>ів.</w:t>
            </w:r>
            <w:r w:rsidRPr="00951FD5">
              <w:rPr>
                <w:rFonts w:ascii="Times New Roman" w:hAnsi="Times New Roman"/>
                <w:sz w:val="24"/>
                <w:szCs w:val="24"/>
                <w:lang w:val="uk-UA" w:eastAsia="zh-CN"/>
              </w:rPr>
              <w:t xml:space="preserve"> При цьому скан-копії документів, які долучаються Учасником до пропозиції, повинні бути відповідної якості для забезпечення можливості коректного прочитання документа;</w:t>
            </w:r>
          </w:p>
          <w:p w14:paraId="49B758CA" w14:textId="77777777" w:rsidR="005A2FA4" w:rsidRDefault="005A2FA4" w:rsidP="005A2FA4">
            <w:pPr>
              <w:pStyle w:val="5"/>
              <w:widowControl w:val="0"/>
              <w:spacing w:line="240" w:lineRule="exact"/>
              <w:ind w:left="34" w:right="113" w:hanging="21"/>
              <w:jc w:val="both"/>
              <w:rPr>
                <w:rFonts w:ascii="Times New Roman" w:hAnsi="Times New Roman"/>
                <w:sz w:val="24"/>
                <w:szCs w:val="24"/>
                <w:lang w:val="uk-UA" w:eastAsia="zh-CN"/>
              </w:rPr>
            </w:pPr>
            <w:r>
              <w:rPr>
                <w:rFonts w:ascii="Times New Roman" w:hAnsi="Times New Roman"/>
                <w:sz w:val="24"/>
                <w:szCs w:val="24"/>
                <w:lang w:val="uk-UA" w:eastAsia="zh-CN"/>
              </w:rPr>
              <w:t xml:space="preserve">2) якщо Учасник </w:t>
            </w:r>
            <w:r w:rsidRPr="00951FD5">
              <w:rPr>
                <w:rFonts w:ascii="Times New Roman" w:hAnsi="Times New Roman"/>
                <w:sz w:val="24"/>
                <w:szCs w:val="24"/>
                <w:lang w:val="uk-UA" w:eastAsia="zh-CN"/>
              </w:rPr>
              <w:t>г</w:t>
            </w:r>
            <w:r>
              <w:rPr>
                <w:rFonts w:ascii="Times New Roman" w:hAnsi="Times New Roman"/>
                <w:sz w:val="24"/>
                <w:szCs w:val="24"/>
                <w:lang w:val="uk-UA" w:eastAsia="zh-CN"/>
              </w:rPr>
              <w:t>отує</w:t>
            </w:r>
            <w:r w:rsidRPr="00951FD5">
              <w:rPr>
                <w:rFonts w:ascii="Times New Roman" w:hAnsi="Times New Roman"/>
                <w:sz w:val="24"/>
                <w:szCs w:val="24"/>
                <w:lang w:val="uk-UA" w:eastAsia="zh-CN"/>
              </w:rPr>
              <w:t xml:space="preserve"> копію того чи іншого документа, він має зробити копію (кольорову аб</w:t>
            </w:r>
            <w:r>
              <w:rPr>
                <w:rFonts w:ascii="Times New Roman" w:hAnsi="Times New Roman"/>
                <w:sz w:val="24"/>
                <w:szCs w:val="24"/>
                <w:lang w:val="uk-UA" w:eastAsia="zh-CN"/>
              </w:rPr>
              <w:t xml:space="preserve">о чорно-білу) такого документа, </w:t>
            </w:r>
            <w:r w:rsidRPr="00951FD5">
              <w:rPr>
                <w:rFonts w:ascii="Times New Roman" w:hAnsi="Times New Roman"/>
                <w:sz w:val="24"/>
                <w:szCs w:val="24"/>
                <w:lang w:val="uk-UA" w:eastAsia="zh-CN"/>
              </w:rPr>
              <w:t xml:space="preserve">завірити всі його сторінки підписом уповноваженої </w:t>
            </w:r>
            <w:r w:rsidRPr="00951FD5">
              <w:rPr>
                <w:rFonts w:ascii="Times New Roman" w:hAnsi="Times New Roman" w:cs="Times New Roman"/>
                <w:sz w:val="24"/>
                <w:szCs w:val="24"/>
                <w:lang w:val="uk-UA" w:eastAsia="zh-CN"/>
              </w:rPr>
              <w:t>особи (</w:t>
            </w:r>
            <w:r w:rsidRPr="00951FD5">
              <w:rPr>
                <w:rFonts w:ascii="Times New Roman" w:hAnsi="Times New Roman" w:cs="Times New Roman"/>
                <w:sz w:val="24"/>
                <w:szCs w:val="24"/>
                <w:lang w:val="uk-UA"/>
              </w:rPr>
              <w:t>на розсуд учасника підпис може бути завірений відбитком печатки учасника, в разі її наявності</w:t>
            </w:r>
            <w:r w:rsidRPr="00951FD5">
              <w:rPr>
                <w:rFonts w:ascii="Times New Roman" w:hAnsi="Times New Roman"/>
                <w:sz w:val="24"/>
                <w:szCs w:val="24"/>
                <w:lang w:val="uk-UA" w:eastAsia="zh-CN"/>
              </w:rPr>
              <w:t>)</w:t>
            </w:r>
            <w:r>
              <w:rPr>
                <w:rFonts w:ascii="Times New Roman" w:hAnsi="Times New Roman"/>
                <w:sz w:val="24"/>
                <w:szCs w:val="24"/>
                <w:lang w:val="uk-UA" w:eastAsia="zh-CN"/>
              </w:rPr>
              <w:t>, якщо інше не передбачено умовами Оголошення,</w:t>
            </w:r>
            <w:r w:rsidRPr="00951FD5">
              <w:rPr>
                <w:rFonts w:ascii="Times New Roman" w:hAnsi="Times New Roman"/>
                <w:sz w:val="24"/>
                <w:szCs w:val="24"/>
                <w:lang w:val="uk-UA" w:eastAsia="zh-CN"/>
              </w:rPr>
              <w:t xml:space="preserve"> та завантажити кольорову скан-копію вже завіреної копії. При цьому скан-копії документів, які долучаються Учасником до тендерної пропозиції, повинні бути відповідної якості для забезпечення можливості коректного прочитання до</w:t>
            </w:r>
            <w:r>
              <w:rPr>
                <w:rFonts w:ascii="Times New Roman" w:hAnsi="Times New Roman"/>
                <w:sz w:val="24"/>
                <w:szCs w:val="24"/>
                <w:lang w:val="uk-UA" w:eastAsia="zh-CN"/>
              </w:rPr>
              <w:t xml:space="preserve">кумента. </w:t>
            </w:r>
            <w:r w:rsidRPr="00E34879">
              <w:rPr>
                <w:rFonts w:ascii="Times New Roman" w:hAnsi="Times New Roman" w:cs="Times New Roman"/>
                <w:sz w:val="24"/>
                <w:szCs w:val="24"/>
                <w:lang w:val="uk-UA" w:eastAsia="zh-CN"/>
              </w:rPr>
              <w:t>Інформація, що становить комерційну таємницю, може бути закрита (заретушована тощо)</w:t>
            </w:r>
            <w:r>
              <w:rPr>
                <w:rFonts w:ascii="Times New Roman" w:hAnsi="Times New Roman"/>
                <w:sz w:val="24"/>
                <w:szCs w:val="24"/>
                <w:lang w:val="uk-UA" w:eastAsia="zh-CN"/>
              </w:rPr>
              <w:t>;</w:t>
            </w:r>
          </w:p>
          <w:p w14:paraId="19D619EC" w14:textId="77777777" w:rsidR="005A2FA4" w:rsidRPr="00854EC1" w:rsidRDefault="005A2FA4" w:rsidP="005A2FA4">
            <w:pPr>
              <w:widowControl w:val="0"/>
              <w:spacing w:line="240" w:lineRule="exact"/>
              <w:ind w:left="-6"/>
              <w:contextualSpacing/>
              <w:jc w:val="both"/>
            </w:pPr>
            <w:r>
              <w:rPr>
                <w:lang w:eastAsia="zh-CN"/>
              </w:rPr>
              <w:t xml:space="preserve">3) </w:t>
            </w:r>
            <w:r w:rsidRPr="006004D1">
              <w:rPr>
                <w:lang w:eastAsia="zh-CN"/>
              </w:rPr>
              <w:t xml:space="preserve">якщо </w:t>
            </w:r>
            <w:r>
              <w:rPr>
                <w:lang w:eastAsia="zh-CN"/>
              </w:rPr>
              <w:t>д</w:t>
            </w:r>
            <w:r w:rsidRPr="006004D1">
              <w:t xml:space="preserve">окументи </w:t>
            </w:r>
            <w:r w:rsidRPr="00EC6AF1">
              <w:t>та/</w:t>
            </w:r>
            <w:r w:rsidRPr="006004D1">
              <w:t xml:space="preserve">або копії документів, що надаються Учасниками у складі їх пропозицій, викладені іншими мовами, ніж українська (це не стосується документів, складених декількома мовами, однією з яких є українська), </w:t>
            </w:r>
            <w:r>
              <w:t xml:space="preserve">він завантажує </w:t>
            </w:r>
            <w:r w:rsidRPr="00951FD5">
              <w:rPr>
                <w:lang w:eastAsia="zh-CN"/>
              </w:rPr>
              <w:t>скан-копію</w:t>
            </w:r>
            <w:r>
              <w:rPr>
                <w:lang w:eastAsia="zh-CN"/>
              </w:rPr>
              <w:t>, зроблену з</w:t>
            </w:r>
            <w:r w:rsidRPr="00951FD5">
              <w:rPr>
                <w:lang w:eastAsia="zh-CN"/>
              </w:rPr>
              <w:t xml:space="preserve"> </w:t>
            </w:r>
            <w:r>
              <w:rPr>
                <w:lang w:eastAsia="zh-CN"/>
              </w:rPr>
              <w:t>такого</w:t>
            </w:r>
            <w:r w:rsidRPr="00951FD5">
              <w:rPr>
                <w:lang w:eastAsia="zh-CN"/>
              </w:rPr>
              <w:t xml:space="preserve"> документу</w:t>
            </w:r>
            <w:r>
              <w:rPr>
                <w:lang w:eastAsia="zh-CN"/>
              </w:rPr>
              <w:t xml:space="preserve"> (оригіналу або копії), а також кольорову скан-копію</w:t>
            </w:r>
            <w:r w:rsidRPr="006004D1">
              <w:t xml:space="preserve"> </w:t>
            </w:r>
            <w:r>
              <w:t>його</w:t>
            </w:r>
            <w:r w:rsidRPr="006004D1">
              <w:t xml:space="preserve"> автентичн</w:t>
            </w:r>
            <w:r>
              <w:t>ого</w:t>
            </w:r>
            <w:r w:rsidRPr="006004D1">
              <w:t xml:space="preserve"> </w:t>
            </w:r>
            <w:r w:rsidRPr="009B7F3C">
              <w:t xml:space="preserve">перекладу на українську мову, що оформлений наступним способом: до </w:t>
            </w:r>
            <w:r w:rsidR="009B7F3C" w:rsidRPr="009B7F3C">
              <w:t xml:space="preserve">такого </w:t>
            </w:r>
            <w:r w:rsidRPr="009B7F3C">
              <w:t>документа подаються або переклад, завірений підписом уповноваженої особи учасника та печаткою (у разі використання</w:t>
            </w:r>
            <w:r w:rsidRPr="00854EC1">
              <w:t>) або автентичний переклад українською мовою бюро перекладів, або переклад</w:t>
            </w:r>
            <w:r>
              <w:t xml:space="preserve"> </w:t>
            </w:r>
            <w:r w:rsidRPr="00854EC1">
              <w:t>українською мовою з нотаріальним засвідченням підпису перекладача.</w:t>
            </w:r>
          </w:p>
          <w:p w14:paraId="45AD32B9" w14:textId="77777777" w:rsidR="005A2FA4" w:rsidRPr="00C90F67" w:rsidRDefault="005A2FA4" w:rsidP="005A2FA4">
            <w:pPr>
              <w:pStyle w:val="1"/>
              <w:spacing w:line="240" w:lineRule="exact"/>
              <w:jc w:val="both"/>
              <w:rPr>
                <w:rFonts w:ascii="Times New Roman" w:hAnsi="Times New Roman" w:cs="Times New Roman"/>
                <w:color w:val="auto"/>
                <w:sz w:val="24"/>
                <w:szCs w:val="24"/>
                <w:lang w:val="uk-UA"/>
              </w:rPr>
            </w:pPr>
          </w:p>
          <w:p w14:paraId="207FC1B2" w14:textId="77777777" w:rsidR="005A2FA4" w:rsidRDefault="005A2FA4" w:rsidP="005A2FA4">
            <w:pPr>
              <w:widowControl w:val="0"/>
              <w:spacing w:line="240" w:lineRule="exact"/>
              <w:ind w:hanging="21"/>
              <w:contextualSpacing/>
              <w:jc w:val="both"/>
            </w:pPr>
            <w:r w:rsidRPr="008628AA">
              <w:t>Відповідно до частини третьої статті 12 Закону під час використання електронної системи заку</w:t>
            </w:r>
            <w:r>
              <w:t>півель з метою подання</w:t>
            </w:r>
            <w:r w:rsidRPr="008628AA">
              <w:t xml:space="preserve"> пропозицій та їх оцінки документи та дані створюються та </w:t>
            </w:r>
            <w:r w:rsidRPr="008628AA">
              <w:lastRenderedPageBreak/>
              <w:t xml:space="preserve">подаються з урахуванням вимог законів України "Про електронні документи та електронний документообіг" та "Про електронні довірчі послуги". </w:t>
            </w:r>
          </w:p>
          <w:p w14:paraId="60367F03" w14:textId="77777777" w:rsidR="005A2FA4" w:rsidRPr="008628AA" w:rsidRDefault="005A2FA4" w:rsidP="005A2FA4">
            <w:pPr>
              <w:widowControl w:val="0"/>
              <w:spacing w:line="240" w:lineRule="exact"/>
              <w:ind w:hanging="21"/>
              <w:contextualSpacing/>
              <w:jc w:val="both"/>
              <w:rPr>
                <w:bCs/>
              </w:rPr>
            </w:pPr>
            <w:r w:rsidRPr="008628AA">
              <w:t>Розміщення інформації в електронній системі закупівель здійснюється учасником шляхом заповнення електронних полів, визначених адміністратором електронної системи закупівель і реалізованих в електронній системі закупівель та завантаження відповідних документів через автоматизоване робоче місце учасника. Після внесення інформації в електронні поля, на неї накладається електронний підпис</w:t>
            </w:r>
            <w:r>
              <w:t xml:space="preserve"> посадової особи (тобто</w:t>
            </w:r>
            <w:r w:rsidRPr="008628AA">
              <w:t xml:space="preserve"> пропозиція повинна містити </w:t>
            </w:r>
            <w:r w:rsidRPr="008628AA">
              <w:rPr>
                <w:bCs/>
              </w:rPr>
              <w:t>накладений кваліфікований електронний підпис (КЕП)</w:t>
            </w:r>
            <w:r>
              <w:rPr>
                <w:bCs/>
              </w:rPr>
              <w:t xml:space="preserve"> або </w:t>
            </w:r>
            <w:r>
              <w:t xml:space="preserve">  удосконалений електронний підпис </w:t>
            </w:r>
            <w:r w:rsidRPr="008628AA">
              <w:t xml:space="preserve"> </w:t>
            </w:r>
            <w:r>
              <w:t>(УЕП)</w:t>
            </w:r>
            <w:r w:rsidRPr="008628AA">
              <w:rPr>
                <w:bCs/>
              </w:rPr>
              <w:t xml:space="preserve"> </w:t>
            </w:r>
            <w:r w:rsidRPr="008628AA">
              <w:t>учасника/ уповноваженої особи учасника процедури закупівлі,</w:t>
            </w:r>
            <w:r>
              <w:t xml:space="preserve"> </w:t>
            </w:r>
            <w:r w:rsidRPr="008628AA">
              <w:t xml:space="preserve">повноваження </w:t>
            </w:r>
            <w:r w:rsidRPr="007007E5">
              <w:t>якої щодо підпису документів пропозиції підтверджуються відповідно до поданих документів, що вимагаються згідно з Розділом І Додатку 2 до цього оголошення</w:t>
            </w:r>
            <w:r w:rsidRPr="007007E5">
              <w:rPr>
                <w:bCs/>
              </w:rPr>
              <w:t>.</w:t>
            </w:r>
            <w:r w:rsidRPr="008628AA">
              <w:rPr>
                <w:bCs/>
              </w:rPr>
              <w:t xml:space="preserve"> </w:t>
            </w:r>
          </w:p>
          <w:p w14:paraId="25B37C85" w14:textId="77777777" w:rsidR="005A2FA4" w:rsidRPr="008628AA" w:rsidRDefault="005A2FA4" w:rsidP="005A2FA4">
            <w:pPr>
              <w:widowControl w:val="0"/>
              <w:spacing w:line="240" w:lineRule="exact"/>
              <w:ind w:hanging="21"/>
              <w:contextualSpacing/>
              <w:jc w:val="both"/>
            </w:pPr>
          </w:p>
          <w:p w14:paraId="71BCB967" w14:textId="77777777" w:rsidR="005A2FA4" w:rsidRDefault="005A2FA4" w:rsidP="005A2FA4">
            <w:pPr>
              <w:widowControl w:val="0"/>
              <w:shd w:val="clear" w:color="auto" w:fill="FFFFFF"/>
              <w:tabs>
                <w:tab w:val="left" w:pos="542"/>
              </w:tabs>
              <w:spacing w:line="240" w:lineRule="exact"/>
              <w:rPr>
                <w:i/>
                <w:iCs/>
                <w:sz w:val="22"/>
                <w:szCs w:val="22"/>
              </w:rPr>
            </w:pPr>
            <w:r w:rsidRPr="007E7B58">
              <w:rPr>
                <w:i/>
                <w:iCs/>
                <w:sz w:val="22"/>
                <w:szCs w:val="22"/>
              </w:rPr>
              <w:t xml:space="preserve">Замовник перевіряє електронний підпис учасника на сайті центрального засвідчувального органу за посиланням </w:t>
            </w:r>
            <w:hyperlink r:id="rId7" w:history="1">
              <w:r w:rsidRPr="006F5BD6">
                <w:rPr>
                  <w:rStyle w:val="a7"/>
                  <w:i/>
                  <w:iCs/>
                  <w:sz w:val="22"/>
                  <w:szCs w:val="22"/>
                </w:rPr>
                <w:t>https://czo.gov.ua/verify</w:t>
              </w:r>
            </w:hyperlink>
            <w:r w:rsidRPr="007E7B58">
              <w:rPr>
                <w:i/>
                <w:iCs/>
                <w:sz w:val="22"/>
                <w:szCs w:val="22"/>
              </w:rPr>
              <w:t>.</w:t>
            </w:r>
          </w:p>
          <w:p w14:paraId="7021A25F" w14:textId="77777777" w:rsidR="005A2FA4" w:rsidRPr="008628AA" w:rsidRDefault="005A2FA4" w:rsidP="005A2FA4">
            <w:pPr>
              <w:widowControl w:val="0"/>
              <w:spacing w:line="240" w:lineRule="exact"/>
              <w:ind w:hanging="21"/>
              <w:contextualSpacing/>
              <w:jc w:val="both"/>
            </w:pPr>
          </w:p>
          <w:p w14:paraId="555EFD63" w14:textId="77777777" w:rsidR="005A2FA4" w:rsidRPr="00C90F67" w:rsidRDefault="005A2FA4" w:rsidP="005A2FA4">
            <w:pPr>
              <w:pStyle w:val="a8"/>
              <w:spacing w:before="0" w:beforeAutospacing="0" w:after="0" w:afterAutospacing="0" w:line="240" w:lineRule="exact"/>
              <w:ind w:left="-21" w:hanging="21"/>
              <w:jc w:val="both"/>
              <w:rPr>
                <w:lang w:val="uk-UA"/>
              </w:rPr>
            </w:pPr>
          </w:p>
        </w:tc>
      </w:tr>
      <w:tr w:rsidR="005A2FA4" w:rsidRPr="00C90F67" w14:paraId="1DB5440D" w14:textId="77777777" w:rsidTr="001D05DB">
        <w:trPr>
          <w:gridAfter w:val="1"/>
          <w:wAfter w:w="14" w:type="dxa"/>
          <w:trHeight w:val="767"/>
        </w:trPr>
        <w:tc>
          <w:tcPr>
            <w:tcW w:w="704" w:type="dxa"/>
            <w:tcBorders>
              <w:top w:val="single" w:sz="4" w:space="0" w:color="000000"/>
              <w:left w:val="single" w:sz="4" w:space="0" w:color="000000"/>
              <w:bottom w:val="single" w:sz="4" w:space="0" w:color="auto"/>
            </w:tcBorders>
            <w:shd w:val="clear" w:color="auto" w:fill="auto"/>
            <w:vAlign w:val="center"/>
          </w:tcPr>
          <w:p w14:paraId="7DD68E61" w14:textId="77777777" w:rsidR="005A2FA4" w:rsidRPr="00C90F67" w:rsidRDefault="005A2FA4" w:rsidP="005A2FA4">
            <w:pPr>
              <w:shd w:val="clear" w:color="auto" w:fill="FFFFFF" w:themeFill="background1"/>
            </w:pPr>
            <w:r w:rsidRPr="00C90F67">
              <w:lastRenderedPageBreak/>
              <w:t>3.2</w:t>
            </w:r>
          </w:p>
        </w:tc>
        <w:tc>
          <w:tcPr>
            <w:tcW w:w="3193" w:type="dxa"/>
            <w:tcBorders>
              <w:top w:val="single" w:sz="4" w:space="0" w:color="000000"/>
              <w:left w:val="single" w:sz="4" w:space="0" w:color="000000"/>
              <w:bottom w:val="single" w:sz="4" w:space="0" w:color="auto"/>
            </w:tcBorders>
            <w:shd w:val="clear" w:color="auto" w:fill="auto"/>
          </w:tcPr>
          <w:p w14:paraId="2B212A88" w14:textId="77777777" w:rsidR="005A2FA4" w:rsidRPr="00C90F67" w:rsidRDefault="005A2FA4" w:rsidP="005A2FA4">
            <w:pPr>
              <w:shd w:val="clear" w:color="auto" w:fill="FFFFFF" w:themeFill="background1"/>
              <w:rPr>
                <w:rFonts w:eastAsia="Times New Roman"/>
                <w:lang w:eastAsia="ru-RU"/>
              </w:rPr>
            </w:pPr>
          </w:p>
          <w:p w14:paraId="326970A9" w14:textId="77777777" w:rsidR="005A2FA4" w:rsidRPr="00C90F67" w:rsidRDefault="005A2FA4" w:rsidP="005A2FA4">
            <w:pPr>
              <w:shd w:val="clear" w:color="auto" w:fill="FFFFFF" w:themeFill="background1"/>
              <w:rPr>
                <w:rFonts w:eastAsia="Times New Roman"/>
                <w:lang w:eastAsia="ru-RU"/>
              </w:rPr>
            </w:pPr>
          </w:p>
          <w:p w14:paraId="1213C14A" w14:textId="77777777" w:rsidR="005A2FA4" w:rsidRPr="00C90F67" w:rsidRDefault="005A2FA4" w:rsidP="005A2FA4">
            <w:pPr>
              <w:shd w:val="clear" w:color="auto" w:fill="FFFFFF" w:themeFill="background1"/>
              <w:rPr>
                <w:rFonts w:eastAsia="Times New Roman"/>
                <w:lang w:eastAsia="ru-RU"/>
              </w:rPr>
            </w:pPr>
            <w:r w:rsidRPr="00C90F67">
              <w:rPr>
                <w:rFonts w:eastAsia="Times New Roman"/>
                <w:lang w:eastAsia="ru-RU"/>
              </w:rPr>
              <w:t>Вимоги до предмета закупівлі</w:t>
            </w:r>
          </w:p>
        </w:tc>
        <w:tc>
          <w:tcPr>
            <w:tcW w:w="6946" w:type="dxa"/>
            <w:tcBorders>
              <w:top w:val="single" w:sz="4" w:space="0" w:color="000000"/>
              <w:left w:val="single" w:sz="4" w:space="0" w:color="000000"/>
              <w:bottom w:val="single" w:sz="4" w:space="0" w:color="auto"/>
              <w:right w:val="single" w:sz="4" w:space="0" w:color="000000"/>
            </w:tcBorders>
            <w:shd w:val="clear" w:color="auto" w:fill="auto"/>
          </w:tcPr>
          <w:p w14:paraId="1AEAE8B6" w14:textId="77777777" w:rsidR="005A2FA4" w:rsidRPr="00521E6C" w:rsidRDefault="005A2FA4" w:rsidP="005A2FA4">
            <w:pPr>
              <w:widowControl w:val="0"/>
              <w:spacing w:line="240" w:lineRule="exact"/>
              <w:ind w:hanging="21"/>
              <w:contextualSpacing/>
              <w:jc w:val="both"/>
            </w:pPr>
            <w:r w:rsidRPr="00521E6C">
              <w:t>Вимоги до предмета закупівлі зазначені у Додатку 1. Учасники закупівлі повинні надати у складі пропозицій інформацію, яка підтверджує відповідність пропозиції учасника технічним, якісним, кількісним та іншим вимогам до предмета закупівлі.</w:t>
            </w:r>
          </w:p>
          <w:p w14:paraId="40EE43C4" w14:textId="77777777" w:rsidR="005A2FA4" w:rsidRPr="00521E6C" w:rsidRDefault="005A2FA4" w:rsidP="005A2FA4">
            <w:pPr>
              <w:widowControl w:val="0"/>
              <w:spacing w:line="240" w:lineRule="exact"/>
              <w:ind w:hanging="21"/>
              <w:contextualSpacing/>
              <w:jc w:val="both"/>
            </w:pPr>
            <w:r w:rsidRPr="00521E6C">
              <w:t>На підтвердження відповідності пропозиції вимогам до предмета закупівлі Учасник має надати Документи, що визначені Додатком 1 до оголошення про проведення спрощеної закупівлі.</w:t>
            </w:r>
          </w:p>
          <w:p w14:paraId="0FAA9225" w14:textId="77777777" w:rsidR="005A2FA4" w:rsidRPr="00C90F67" w:rsidRDefault="005A2FA4" w:rsidP="005A2FA4">
            <w:pPr>
              <w:jc w:val="both"/>
            </w:pPr>
          </w:p>
        </w:tc>
      </w:tr>
      <w:tr w:rsidR="005A2FA4" w:rsidRPr="00C90F67" w14:paraId="7E74697D" w14:textId="77777777" w:rsidTr="001D05DB">
        <w:trPr>
          <w:trHeight w:val="325"/>
        </w:trPr>
        <w:tc>
          <w:tcPr>
            <w:tcW w:w="10857" w:type="dxa"/>
            <w:gridSpan w:val="4"/>
            <w:tcBorders>
              <w:top w:val="single" w:sz="4" w:space="0" w:color="000000"/>
              <w:left w:val="single" w:sz="4" w:space="0" w:color="000000"/>
              <w:bottom w:val="single" w:sz="4" w:space="0" w:color="auto"/>
              <w:right w:val="single" w:sz="4" w:space="0" w:color="000000"/>
            </w:tcBorders>
            <w:shd w:val="clear" w:color="auto" w:fill="auto"/>
          </w:tcPr>
          <w:p w14:paraId="4E005973" w14:textId="77777777" w:rsidR="005A2FA4" w:rsidRPr="00223AC7" w:rsidRDefault="005A2FA4" w:rsidP="005A2FA4">
            <w:pPr>
              <w:pStyle w:val="1"/>
              <w:spacing w:line="240" w:lineRule="auto"/>
              <w:jc w:val="center"/>
              <w:rPr>
                <w:rFonts w:ascii="Times New Roman" w:eastAsia="SimSun" w:hAnsi="Times New Roman" w:cs="Times New Roman"/>
                <w:color w:val="auto"/>
                <w:sz w:val="24"/>
                <w:szCs w:val="24"/>
                <w:lang w:val="uk-UA"/>
              </w:rPr>
            </w:pPr>
            <w:r w:rsidRPr="00223AC7">
              <w:rPr>
                <w:rFonts w:ascii="Times New Roman" w:eastAsia="SimSun" w:hAnsi="Times New Roman" w:cs="Times New Roman"/>
                <w:b/>
                <w:color w:val="auto"/>
                <w:sz w:val="24"/>
                <w:szCs w:val="24"/>
                <w:lang w:val="uk-UA"/>
              </w:rPr>
              <w:t>4</w:t>
            </w:r>
            <w:r w:rsidRPr="00223AC7">
              <w:rPr>
                <w:rFonts w:ascii="Times New Roman" w:eastAsia="SimSun" w:hAnsi="Times New Roman" w:cs="Times New Roman"/>
                <w:b/>
                <w:color w:val="auto"/>
                <w:sz w:val="24"/>
                <w:szCs w:val="24"/>
                <w:lang w:val="uk-UA" w:eastAsia="uk-UA"/>
              </w:rPr>
              <w:t>.  Подання та розкриття пропозиції</w:t>
            </w:r>
          </w:p>
        </w:tc>
      </w:tr>
      <w:tr w:rsidR="005A2FA4" w:rsidRPr="00C90F67" w14:paraId="385166BA"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FFFFFF" w:themeFill="background1"/>
            <w:vAlign w:val="center"/>
          </w:tcPr>
          <w:p w14:paraId="52FFE302" w14:textId="77777777" w:rsidR="005A2FA4" w:rsidRPr="00C90F67" w:rsidRDefault="005A2FA4" w:rsidP="005A2FA4">
            <w:pPr>
              <w:shd w:val="clear" w:color="auto" w:fill="FFFFFF" w:themeFill="background1"/>
              <w:jc w:val="center"/>
            </w:pPr>
            <w:r w:rsidRPr="00C90F67">
              <w:t>4.1.</w:t>
            </w:r>
          </w:p>
        </w:tc>
        <w:tc>
          <w:tcPr>
            <w:tcW w:w="3193" w:type="dxa"/>
            <w:tcBorders>
              <w:top w:val="single" w:sz="4" w:space="0" w:color="000000"/>
              <w:left w:val="single" w:sz="4" w:space="0" w:color="000000"/>
              <w:bottom w:val="single" w:sz="4" w:space="0" w:color="000000"/>
            </w:tcBorders>
            <w:shd w:val="clear" w:color="auto" w:fill="FFFFFF" w:themeFill="background1"/>
            <w:vAlign w:val="center"/>
          </w:tcPr>
          <w:p w14:paraId="3DB4B4A5" w14:textId="77777777" w:rsidR="005A2FA4" w:rsidRPr="00C90F67" w:rsidRDefault="005A2FA4" w:rsidP="005A2FA4">
            <w:pPr>
              <w:shd w:val="clear" w:color="auto" w:fill="FFFFFF" w:themeFill="background1"/>
              <w:jc w:val="both"/>
              <w:rPr>
                <w:b/>
              </w:rPr>
            </w:pPr>
            <w:r w:rsidRPr="00C90F67">
              <w:rPr>
                <w:rStyle w:val="rvts0"/>
              </w:rPr>
              <w:t>Кінцевий строк подання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882ED84" w14:textId="40183799" w:rsidR="005A2FA4" w:rsidRPr="00223AC7" w:rsidRDefault="005A2FA4" w:rsidP="005A2FA4">
            <w:pPr>
              <w:widowControl w:val="0"/>
              <w:spacing w:line="240" w:lineRule="exact"/>
              <w:ind w:hanging="21"/>
              <w:contextualSpacing/>
              <w:jc w:val="both"/>
            </w:pPr>
            <w:r w:rsidRPr="00223AC7">
              <w:rPr>
                <w:b/>
                <w:u w:val="single"/>
                <w:lang w:eastAsia="ru-RU"/>
              </w:rPr>
              <w:t xml:space="preserve">Кінцевий строк подання пропозицій </w:t>
            </w:r>
            <w:r w:rsidR="00223AC7" w:rsidRPr="00223AC7">
              <w:rPr>
                <w:b/>
                <w:u w:val="single"/>
                <w:lang w:eastAsia="ru-RU"/>
              </w:rPr>
              <w:t>1</w:t>
            </w:r>
            <w:r w:rsidR="005701D5">
              <w:rPr>
                <w:b/>
                <w:u w:val="single"/>
                <w:lang w:eastAsia="ru-RU"/>
              </w:rPr>
              <w:t>2</w:t>
            </w:r>
            <w:r w:rsidRPr="00223AC7">
              <w:rPr>
                <w:b/>
                <w:u w:val="single"/>
                <w:lang w:eastAsia="ru-RU"/>
              </w:rPr>
              <w:t>.0</w:t>
            </w:r>
            <w:r w:rsidR="001C4FBD" w:rsidRPr="00223AC7">
              <w:rPr>
                <w:b/>
                <w:u w:val="single"/>
                <w:lang w:val="ru-RU" w:eastAsia="ru-RU"/>
              </w:rPr>
              <w:t>8</w:t>
            </w:r>
            <w:r w:rsidRPr="00223AC7">
              <w:rPr>
                <w:b/>
                <w:u w:val="single"/>
                <w:lang w:eastAsia="ru-RU"/>
              </w:rPr>
              <w:t>.2022 до 00</w:t>
            </w:r>
            <w:r w:rsidRPr="00223AC7">
              <w:rPr>
                <w:b/>
                <w:u w:val="single"/>
                <w:vertAlign w:val="superscript"/>
                <w:lang w:eastAsia="ru-RU"/>
              </w:rPr>
              <w:t>00</w:t>
            </w:r>
            <w:r w:rsidRPr="00223AC7">
              <w:rPr>
                <w:b/>
                <w:u w:val="single"/>
                <w:lang w:eastAsia="ru-RU"/>
              </w:rPr>
              <w:t xml:space="preserve"> год.</w:t>
            </w:r>
            <w:r w:rsidRPr="00223AC7">
              <w:rPr>
                <w:b/>
                <w:lang w:eastAsia="ru-RU"/>
              </w:rPr>
              <w:t xml:space="preserve"> </w:t>
            </w:r>
            <w:r w:rsidRPr="00223AC7">
              <w:rPr>
                <w:lang w:eastAsia="ru-RU"/>
              </w:rPr>
              <w:t xml:space="preserve"> </w:t>
            </w:r>
            <w:r w:rsidRPr="00223AC7">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1DEB70C" w14:textId="77777777" w:rsidR="005A2FA4" w:rsidRPr="00223AC7" w:rsidRDefault="005A2FA4" w:rsidP="005A2FA4">
            <w:pPr>
              <w:widowControl w:val="0"/>
              <w:spacing w:line="240" w:lineRule="exact"/>
              <w:ind w:hanging="21"/>
              <w:contextualSpacing/>
              <w:jc w:val="both"/>
            </w:pPr>
            <w:bookmarkStart w:id="0" w:name="n440"/>
            <w:bookmarkEnd w:id="0"/>
            <w:r w:rsidRPr="00223AC7">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82115E2" w14:textId="77777777" w:rsidR="005A2FA4" w:rsidRPr="00223AC7" w:rsidRDefault="005A2FA4" w:rsidP="005A2FA4">
            <w:pPr>
              <w:widowControl w:val="0"/>
              <w:spacing w:line="240" w:lineRule="exact"/>
              <w:ind w:hanging="21"/>
              <w:contextualSpacing/>
              <w:jc w:val="both"/>
              <w:rPr>
                <w:lang w:eastAsia="ru-RU"/>
              </w:rPr>
            </w:pPr>
            <w:bookmarkStart w:id="1" w:name="n441"/>
            <w:bookmarkEnd w:id="1"/>
            <w:r w:rsidRPr="00223AC7">
              <w:t>Пропозиції учасників, подані після закінчення строку їх подання, електронною системою закупівель не приймаються.</w:t>
            </w:r>
          </w:p>
        </w:tc>
      </w:tr>
      <w:tr w:rsidR="005A2FA4" w:rsidRPr="00C90F67" w14:paraId="6FC86AFA" w14:textId="77777777" w:rsidTr="001D05DB">
        <w:tc>
          <w:tcPr>
            <w:tcW w:w="1085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DECF6E" w14:textId="77777777" w:rsidR="005A2FA4" w:rsidRPr="00C90F67" w:rsidRDefault="005A2FA4" w:rsidP="005A2FA4">
            <w:pPr>
              <w:pStyle w:val="a4"/>
              <w:jc w:val="center"/>
              <w:rPr>
                <w:rFonts w:ascii="Times New Roman" w:eastAsia="SimSun" w:hAnsi="Times New Roman" w:cs="Times New Roman"/>
                <w:b/>
                <w:sz w:val="24"/>
                <w:szCs w:val="24"/>
                <w:lang w:val="uk-UA" w:eastAsia="ru-RU"/>
              </w:rPr>
            </w:pPr>
            <w:r w:rsidRPr="00C90F67">
              <w:rPr>
                <w:rFonts w:ascii="Times New Roman" w:eastAsia="SimSun" w:hAnsi="Times New Roman" w:cs="Times New Roman"/>
                <w:b/>
                <w:sz w:val="24"/>
                <w:szCs w:val="24"/>
                <w:lang w:val="uk-UA" w:eastAsia="ru-RU"/>
              </w:rPr>
              <w:t>5. Оцінка пропозиції</w:t>
            </w:r>
          </w:p>
        </w:tc>
      </w:tr>
      <w:tr w:rsidR="005A2FA4" w:rsidRPr="00C90F67" w14:paraId="4C01EA5D"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FFFFFF" w:themeFill="background1"/>
            <w:vAlign w:val="center"/>
          </w:tcPr>
          <w:p w14:paraId="76BCE59D" w14:textId="77777777" w:rsidR="005A2FA4" w:rsidRPr="00C90F67" w:rsidRDefault="005A2FA4" w:rsidP="005A2FA4">
            <w:pPr>
              <w:shd w:val="clear" w:color="auto" w:fill="FFFFFF" w:themeFill="background1"/>
              <w:jc w:val="center"/>
            </w:pPr>
            <w:r w:rsidRPr="00C90F67">
              <w:t>5.1</w:t>
            </w:r>
          </w:p>
        </w:tc>
        <w:tc>
          <w:tcPr>
            <w:tcW w:w="3193" w:type="dxa"/>
            <w:tcBorders>
              <w:top w:val="single" w:sz="4" w:space="0" w:color="000000"/>
              <w:left w:val="single" w:sz="4" w:space="0" w:color="000000"/>
              <w:bottom w:val="single" w:sz="4" w:space="0" w:color="000000"/>
            </w:tcBorders>
            <w:shd w:val="clear" w:color="auto" w:fill="FFFFFF" w:themeFill="background1"/>
            <w:vAlign w:val="center"/>
          </w:tcPr>
          <w:p w14:paraId="47C1AE59" w14:textId="77777777" w:rsidR="005A2FA4" w:rsidRPr="00A9260A" w:rsidRDefault="005A2FA4" w:rsidP="005A2FA4">
            <w:pPr>
              <w:shd w:val="clear" w:color="auto" w:fill="FFFFFF" w:themeFill="background1"/>
              <w:jc w:val="both"/>
            </w:pPr>
            <w:r w:rsidRPr="00A9260A">
              <w:t>Оцінка пропозиції</w:t>
            </w:r>
          </w:p>
          <w:p w14:paraId="6C4A5EFA" w14:textId="77777777" w:rsidR="005A2FA4" w:rsidRDefault="005A2FA4" w:rsidP="005A2FA4">
            <w:pPr>
              <w:shd w:val="clear" w:color="auto" w:fill="FFFFFF" w:themeFill="background1"/>
              <w:jc w:val="both"/>
            </w:pPr>
          </w:p>
          <w:p w14:paraId="7C2A8411" w14:textId="77777777" w:rsidR="005A2FA4" w:rsidRDefault="005A2FA4" w:rsidP="005A2FA4">
            <w:pPr>
              <w:shd w:val="clear" w:color="auto" w:fill="FFFFFF" w:themeFill="background1"/>
              <w:jc w:val="both"/>
            </w:pPr>
          </w:p>
          <w:p w14:paraId="06198C12" w14:textId="77777777" w:rsidR="005A2FA4" w:rsidRDefault="005A2FA4" w:rsidP="005A2FA4">
            <w:pPr>
              <w:shd w:val="clear" w:color="auto" w:fill="FFFFFF" w:themeFill="background1"/>
              <w:jc w:val="both"/>
            </w:pPr>
          </w:p>
          <w:p w14:paraId="1D1F46D0" w14:textId="77777777" w:rsidR="005A2FA4" w:rsidRDefault="005A2FA4" w:rsidP="005A2FA4">
            <w:pPr>
              <w:shd w:val="clear" w:color="auto" w:fill="FFFFFF" w:themeFill="background1"/>
              <w:jc w:val="both"/>
            </w:pPr>
          </w:p>
          <w:p w14:paraId="53EC5CD9" w14:textId="77777777" w:rsidR="005A2FA4" w:rsidRDefault="005A2FA4" w:rsidP="005A2FA4">
            <w:pPr>
              <w:shd w:val="clear" w:color="auto" w:fill="FFFFFF" w:themeFill="background1"/>
              <w:jc w:val="both"/>
            </w:pPr>
          </w:p>
          <w:p w14:paraId="2DB2CF05" w14:textId="77777777" w:rsidR="005A2FA4" w:rsidRDefault="005A2FA4" w:rsidP="005A2FA4">
            <w:pPr>
              <w:shd w:val="clear" w:color="auto" w:fill="FFFFFF" w:themeFill="background1"/>
              <w:jc w:val="both"/>
            </w:pPr>
          </w:p>
          <w:p w14:paraId="3FBCB2A8" w14:textId="77777777" w:rsidR="005A2FA4" w:rsidRDefault="005A2FA4" w:rsidP="005A2FA4">
            <w:pPr>
              <w:shd w:val="clear" w:color="auto" w:fill="FFFFFF" w:themeFill="background1"/>
              <w:jc w:val="both"/>
            </w:pPr>
          </w:p>
          <w:p w14:paraId="451EA794" w14:textId="77777777" w:rsidR="005A2FA4" w:rsidRDefault="005A2FA4" w:rsidP="005A2FA4">
            <w:pPr>
              <w:shd w:val="clear" w:color="auto" w:fill="FFFFFF" w:themeFill="background1"/>
              <w:jc w:val="both"/>
            </w:pPr>
          </w:p>
          <w:p w14:paraId="440FBCB8" w14:textId="77777777" w:rsidR="005A2FA4" w:rsidRDefault="005A2FA4" w:rsidP="005A2FA4">
            <w:pPr>
              <w:shd w:val="clear" w:color="auto" w:fill="FFFFFF" w:themeFill="background1"/>
              <w:jc w:val="both"/>
            </w:pPr>
          </w:p>
          <w:p w14:paraId="2AC7C486" w14:textId="77777777" w:rsidR="005A2FA4" w:rsidRDefault="005A2FA4" w:rsidP="005A2FA4">
            <w:pPr>
              <w:shd w:val="clear" w:color="auto" w:fill="FFFFFF" w:themeFill="background1"/>
              <w:jc w:val="both"/>
            </w:pPr>
          </w:p>
          <w:p w14:paraId="4CCB0ED0" w14:textId="77777777" w:rsidR="005A2FA4" w:rsidRDefault="005A2FA4" w:rsidP="005A2FA4">
            <w:pPr>
              <w:shd w:val="clear" w:color="auto" w:fill="FFFFFF" w:themeFill="background1"/>
              <w:jc w:val="both"/>
            </w:pPr>
          </w:p>
          <w:p w14:paraId="25041C01" w14:textId="77777777" w:rsidR="005A2FA4" w:rsidRDefault="005A2FA4" w:rsidP="005A2FA4">
            <w:pPr>
              <w:shd w:val="clear" w:color="auto" w:fill="FFFFFF" w:themeFill="background1"/>
              <w:jc w:val="both"/>
            </w:pPr>
          </w:p>
          <w:p w14:paraId="29B30F0F" w14:textId="77777777" w:rsidR="005A2FA4" w:rsidRPr="00A9260A" w:rsidRDefault="005A2FA4" w:rsidP="005A2FA4">
            <w:pPr>
              <w:shd w:val="clear" w:color="auto" w:fill="FFFFFF" w:themeFill="background1"/>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5556ADF" w14:textId="77777777" w:rsidR="005A2FA4" w:rsidRPr="00521E6C" w:rsidRDefault="005A2FA4" w:rsidP="005A2FA4">
            <w:pPr>
              <w:widowControl w:val="0"/>
              <w:spacing w:line="240" w:lineRule="exact"/>
              <w:ind w:hanging="21"/>
              <w:contextualSpacing/>
              <w:jc w:val="both"/>
            </w:pPr>
            <w:r w:rsidRPr="00521E6C">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w:t>
            </w:r>
          </w:p>
          <w:p w14:paraId="48F1BE3C" w14:textId="77777777" w:rsidR="005A2FA4" w:rsidRPr="00521E6C" w:rsidRDefault="005A2FA4" w:rsidP="005A2FA4">
            <w:pPr>
              <w:widowControl w:val="0"/>
              <w:spacing w:line="240" w:lineRule="exact"/>
              <w:ind w:hanging="21"/>
              <w:contextualSpacing/>
              <w:jc w:val="both"/>
            </w:pPr>
            <w:bookmarkStart w:id="2" w:name="n783"/>
            <w:bookmarkEnd w:id="2"/>
            <w:r w:rsidRPr="00521E6C">
              <w:t>Дата і час проведення електронного аукціону визначаються електронною системою закупівель автоматично.</w:t>
            </w:r>
          </w:p>
          <w:p w14:paraId="7D1BD9BC" w14:textId="77777777" w:rsidR="005A2FA4" w:rsidRPr="00521E6C" w:rsidRDefault="005A2FA4" w:rsidP="005A2FA4">
            <w:pPr>
              <w:widowControl w:val="0"/>
              <w:spacing w:line="240" w:lineRule="exact"/>
              <w:ind w:hanging="21"/>
              <w:contextualSpacing/>
              <w:jc w:val="both"/>
            </w:pPr>
            <w:r w:rsidRPr="00521E6C">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307D0E9D" w14:textId="77777777" w:rsidR="005A2FA4" w:rsidRPr="00521E6C" w:rsidRDefault="005A2FA4" w:rsidP="005A2FA4">
            <w:pPr>
              <w:widowControl w:val="0"/>
              <w:spacing w:line="240" w:lineRule="exact"/>
              <w:ind w:hanging="21"/>
              <w:contextualSpacing/>
              <w:jc w:val="both"/>
            </w:pPr>
            <w:bookmarkStart w:id="3" w:name="n800"/>
            <w:bookmarkEnd w:id="3"/>
            <w:r w:rsidRPr="00521E6C">
              <w:t>Строк розгляду пропозиції, що за результатами оцінки визначена найбільш економічно вигідною, не повинен перевищувати п’яти робочих днів з дня завершення електронного аукціону. 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48A666B1" w14:textId="77777777" w:rsidR="005A2FA4" w:rsidRPr="00521E6C" w:rsidRDefault="005A2FA4" w:rsidP="005A2FA4">
            <w:pPr>
              <w:widowControl w:val="0"/>
              <w:spacing w:line="240" w:lineRule="exact"/>
              <w:ind w:hanging="21"/>
              <w:contextualSpacing/>
              <w:jc w:val="both"/>
            </w:pPr>
            <w:r w:rsidRPr="00521E6C">
              <w:t xml:space="preserve">За результатами оцінки та розгляду пропозиції замовник визначає </w:t>
            </w:r>
            <w:r w:rsidRPr="00521E6C">
              <w:lastRenderedPageBreak/>
              <w:t>переможця.</w:t>
            </w:r>
          </w:p>
          <w:p w14:paraId="32BE5CFB" w14:textId="77777777" w:rsidR="005A2FA4" w:rsidRPr="00521E6C" w:rsidRDefault="005A2FA4" w:rsidP="005A2FA4">
            <w:pPr>
              <w:widowControl w:val="0"/>
              <w:spacing w:line="240" w:lineRule="exact"/>
              <w:ind w:hanging="21"/>
              <w:contextualSpacing/>
              <w:jc w:val="both"/>
            </w:pPr>
            <w:r w:rsidRPr="00521E6C">
              <w:t>Повідомлення про намір укласти договір про закупівлю замовник оприлюднює в електронній системі закупівель.</w:t>
            </w:r>
          </w:p>
        </w:tc>
      </w:tr>
      <w:tr w:rsidR="005A2FA4" w:rsidRPr="00C90F67" w14:paraId="1E59C3DF" w14:textId="77777777" w:rsidTr="001D05DB">
        <w:tc>
          <w:tcPr>
            <w:tcW w:w="1085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88E22F" w14:textId="77777777" w:rsidR="005A2FA4" w:rsidRPr="00C90F67" w:rsidRDefault="005A2FA4" w:rsidP="005A2FA4">
            <w:pPr>
              <w:pStyle w:val="a4"/>
              <w:jc w:val="center"/>
              <w:rPr>
                <w:rFonts w:ascii="Times New Roman" w:eastAsia="SimSun" w:hAnsi="Times New Roman" w:cs="Times New Roman"/>
                <w:b/>
                <w:sz w:val="24"/>
                <w:szCs w:val="24"/>
                <w:lang w:val="uk-UA" w:eastAsia="uk-UA"/>
              </w:rPr>
            </w:pPr>
            <w:r w:rsidRPr="00C90F67">
              <w:rPr>
                <w:rFonts w:ascii="Times New Roman" w:eastAsia="SimSun" w:hAnsi="Times New Roman" w:cs="Times New Roman"/>
                <w:b/>
                <w:sz w:val="24"/>
                <w:szCs w:val="24"/>
                <w:lang w:val="uk-UA" w:eastAsia="uk-UA"/>
              </w:rPr>
              <w:lastRenderedPageBreak/>
              <w:t>6. Відхилення пропозиції Учасника</w:t>
            </w:r>
          </w:p>
        </w:tc>
      </w:tr>
      <w:tr w:rsidR="005A2FA4" w:rsidRPr="00C90F67" w14:paraId="2B4BA07D"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FFFFFF" w:themeFill="background1"/>
            <w:vAlign w:val="center"/>
          </w:tcPr>
          <w:p w14:paraId="74BC0E96" w14:textId="77777777" w:rsidR="005A2FA4" w:rsidRPr="00C90F67" w:rsidRDefault="005A2FA4" w:rsidP="005A2FA4">
            <w:pPr>
              <w:shd w:val="clear" w:color="auto" w:fill="FFFFFF" w:themeFill="background1"/>
              <w:jc w:val="center"/>
            </w:pPr>
            <w:r w:rsidRPr="00C90F67">
              <w:t>6.1</w:t>
            </w:r>
          </w:p>
        </w:tc>
        <w:tc>
          <w:tcPr>
            <w:tcW w:w="3193" w:type="dxa"/>
            <w:tcBorders>
              <w:top w:val="single" w:sz="4" w:space="0" w:color="000000"/>
              <w:left w:val="single" w:sz="4" w:space="0" w:color="000000"/>
              <w:bottom w:val="single" w:sz="4" w:space="0" w:color="000000"/>
            </w:tcBorders>
            <w:shd w:val="clear" w:color="auto" w:fill="FFFFFF" w:themeFill="background1"/>
            <w:vAlign w:val="center"/>
          </w:tcPr>
          <w:p w14:paraId="6D888E42" w14:textId="77777777" w:rsidR="005A2FA4" w:rsidRPr="00A9260A" w:rsidRDefault="005A2FA4" w:rsidP="005A2FA4">
            <w:pPr>
              <w:shd w:val="clear" w:color="auto" w:fill="FFFFFF" w:themeFill="background1"/>
              <w:jc w:val="both"/>
            </w:pPr>
            <w:r w:rsidRPr="00A9260A">
              <w:t>Відхилення пропозиції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AC662A7" w14:textId="77777777" w:rsidR="005A2FA4" w:rsidRPr="00521E6C" w:rsidRDefault="005A2FA4" w:rsidP="005A2FA4">
            <w:pPr>
              <w:widowControl w:val="0"/>
              <w:spacing w:line="240" w:lineRule="exact"/>
              <w:ind w:hanging="23"/>
              <w:contextualSpacing/>
              <w:jc w:val="both"/>
            </w:pPr>
            <w:r w:rsidRPr="00521E6C">
              <w:t>Замовник відхиляє пропозицію в разі, якщо:</w:t>
            </w:r>
          </w:p>
          <w:p w14:paraId="17C37112" w14:textId="77777777" w:rsidR="005A2FA4" w:rsidRPr="00521E6C" w:rsidRDefault="005A2FA4" w:rsidP="005A2FA4">
            <w:pPr>
              <w:widowControl w:val="0"/>
              <w:spacing w:line="240" w:lineRule="exact"/>
              <w:ind w:hanging="23"/>
              <w:contextualSpacing/>
              <w:jc w:val="both"/>
            </w:pPr>
            <w:bookmarkStart w:id="4" w:name="n453"/>
            <w:bookmarkEnd w:id="4"/>
            <w:r w:rsidRPr="00521E6C">
              <w:t>1) пропозиція учасника не відповідає умовам, визначеним в оголошенні про проведення спрощеної закупівлі, та вимогам до предмета закупівлі;</w:t>
            </w:r>
          </w:p>
          <w:p w14:paraId="3FD56F32" w14:textId="77777777" w:rsidR="005A2FA4" w:rsidRPr="00521E6C" w:rsidRDefault="005A2FA4" w:rsidP="005A2FA4">
            <w:pPr>
              <w:widowControl w:val="0"/>
              <w:spacing w:line="240" w:lineRule="exact"/>
              <w:ind w:hanging="23"/>
              <w:contextualSpacing/>
              <w:jc w:val="both"/>
            </w:pPr>
            <w:bookmarkStart w:id="5" w:name="n454"/>
            <w:bookmarkEnd w:id="5"/>
            <w:r w:rsidRPr="00521E6C">
              <w:t>2) учасник не надав забезпечення пропозиції, якщо таке забезпечення вимагалося замовником;</w:t>
            </w:r>
          </w:p>
          <w:p w14:paraId="7A1798B8" w14:textId="77777777" w:rsidR="005A2FA4" w:rsidRPr="00521E6C" w:rsidRDefault="005A2FA4" w:rsidP="005A2FA4">
            <w:pPr>
              <w:widowControl w:val="0"/>
              <w:spacing w:line="240" w:lineRule="exact"/>
              <w:ind w:hanging="23"/>
              <w:contextualSpacing/>
              <w:jc w:val="both"/>
            </w:pPr>
            <w:bookmarkStart w:id="6" w:name="n455"/>
            <w:bookmarkEnd w:id="6"/>
            <w:r w:rsidRPr="00521E6C">
              <w:t>3) учасник, який визначений переможцем спрощеної закупівлі, відмовився від укладення договору про закупівлю;</w:t>
            </w:r>
          </w:p>
          <w:p w14:paraId="764AB696" w14:textId="77777777" w:rsidR="005A2FA4" w:rsidRPr="00C90F67" w:rsidRDefault="005A2FA4" w:rsidP="005A2FA4">
            <w:pPr>
              <w:widowControl w:val="0"/>
              <w:spacing w:line="240" w:lineRule="exact"/>
              <w:ind w:hanging="23"/>
              <w:contextualSpacing/>
              <w:jc w:val="both"/>
              <w:rPr>
                <w:rFonts w:eastAsia="Times New Roman"/>
                <w:kern w:val="24"/>
                <w:lang w:eastAsia="ru-RU"/>
              </w:rPr>
            </w:pPr>
            <w:bookmarkStart w:id="7" w:name="n456"/>
            <w:bookmarkEnd w:id="7"/>
            <w:r w:rsidRPr="00521E6C">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5A2FA4" w:rsidRPr="00C90F67" w14:paraId="5756BF21" w14:textId="77777777" w:rsidTr="001D05DB">
        <w:trPr>
          <w:trHeight w:val="279"/>
        </w:trPr>
        <w:tc>
          <w:tcPr>
            <w:tcW w:w="1085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58A8F7" w14:textId="77777777" w:rsidR="005A2FA4" w:rsidRPr="00C90F67" w:rsidRDefault="005A2FA4" w:rsidP="005A2FA4">
            <w:pPr>
              <w:shd w:val="clear" w:color="auto" w:fill="FFFFFF"/>
              <w:jc w:val="center"/>
              <w:rPr>
                <w:rFonts w:eastAsia="Times New Roman"/>
                <w:lang w:eastAsia="ru-RU"/>
              </w:rPr>
            </w:pPr>
            <w:r w:rsidRPr="00C90F67">
              <w:rPr>
                <w:b/>
              </w:rPr>
              <w:t>7. Відміна спрощеної закупівлі</w:t>
            </w:r>
          </w:p>
        </w:tc>
      </w:tr>
      <w:tr w:rsidR="005A2FA4" w:rsidRPr="00C90F67" w14:paraId="74D4D8AF"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FFFFFF" w:themeFill="background1"/>
            <w:vAlign w:val="center"/>
          </w:tcPr>
          <w:p w14:paraId="35EF460E" w14:textId="77777777" w:rsidR="005A2FA4" w:rsidRPr="00C90F67" w:rsidRDefault="005A2FA4" w:rsidP="005A2FA4">
            <w:pPr>
              <w:shd w:val="clear" w:color="auto" w:fill="FFFFFF" w:themeFill="background1"/>
              <w:jc w:val="center"/>
            </w:pPr>
            <w:r w:rsidRPr="00C90F67">
              <w:t>7.1</w:t>
            </w:r>
          </w:p>
        </w:tc>
        <w:tc>
          <w:tcPr>
            <w:tcW w:w="3193" w:type="dxa"/>
            <w:tcBorders>
              <w:top w:val="single" w:sz="4" w:space="0" w:color="000000"/>
              <w:left w:val="single" w:sz="4" w:space="0" w:color="000000"/>
              <w:bottom w:val="single" w:sz="4" w:space="0" w:color="000000"/>
            </w:tcBorders>
            <w:shd w:val="clear" w:color="auto" w:fill="FFFFFF" w:themeFill="background1"/>
            <w:vAlign w:val="center"/>
          </w:tcPr>
          <w:p w14:paraId="375F6499" w14:textId="77777777" w:rsidR="005A2FA4" w:rsidRPr="00724A08" w:rsidRDefault="005A2FA4" w:rsidP="005A2FA4">
            <w:pPr>
              <w:shd w:val="clear" w:color="auto" w:fill="FFFFFF" w:themeFill="background1"/>
              <w:jc w:val="both"/>
            </w:pPr>
            <w:r w:rsidRPr="00724A08">
              <w:t>Відміна спрощеної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1A30F6E" w14:textId="77777777" w:rsidR="005A2FA4" w:rsidRPr="00521E6C" w:rsidRDefault="005A2FA4" w:rsidP="005A2FA4">
            <w:pPr>
              <w:widowControl w:val="0"/>
              <w:spacing w:line="240" w:lineRule="exact"/>
              <w:ind w:hanging="21"/>
              <w:contextualSpacing/>
              <w:jc w:val="both"/>
            </w:pPr>
            <w:r w:rsidRPr="00521E6C">
              <w:t>Замовник відміняє спрощену закупівлю в разі:</w:t>
            </w:r>
          </w:p>
          <w:p w14:paraId="4793E499" w14:textId="77777777" w:rsidR="005A2FA4" w:rsidRPr="00521E6C" w:rsidRDefault="005A2FA4" w:rsidP="005A2FA4">
            <w:pPr>
              <w:widowControl w:val="0"/>
              <w:spacing w:line="240" w:lineRule="exact"/>
              <w:ind w:hanging="21"/>
              <w:contextualSpacing/>
              <w:jc w:val="both"/>
            </w:pPr>
            <w:bookmarkStart w:id="8" w:name="n463"/>
            <w:bookmarkEnd w:id="8"/>
            <w:r w:rsidRPr="00521E6C">
              <w:t>1) відсутності подальшої потреби в закупівлі товарів, робіт і послуг;</w:t>
            </w:r>
          </w:p>
          <w:p w14:paraId="0FB5A22B" w14:textId="77777777" w:rsidR="005A2FA4" w:rsidRPr="00521E6C" w:rsidRDefault="005A2FA4" w:rsidP="005A2FA4">
            <w:pPr>
              <w:widowControl w:val="0"/>
              <w:spacing w:line="240" w:lineRule="exact"/>
              <w:ind w:hanging="21"/>
              <w:contextualSpacing/>
              <w:jc w:val="both"/>
            </w:pPr>
            <w:bookmarkStart w:id="9" w:name="n464"/>
            <w:bookmarkEnd w:id="9"/>
            <w:r w:rsidRPr="00521E6C">
              <w:t>2) неможливості усунення порушень, що виникли через виявлені порушення законодавства з питань публічних закупівель;</w:t>
            </w:r>
          </w:p>
          <w:p w14:paraId="461B0444" w14:textId="77777777" w:rsidR="005A2FA4" w:rsidRPr="00521E6C" w:rsidRDefault="005A2FA4" w:rsidP="005A2FA4">
            <w:pPr>
              <w:widowControl w:val="0"/>
              <w:spacing w:line="240" w:lineRule="exact"/>
              <w:ind w:hanging="21"/>
              <w:contextualSpacing/>
              <w:jc w:val="both"/>
            </w:pPr>
            <w:bookmarkStart w:id="10" w:name="n465"/>
            <w:bookmarkEnd w:id="10"/>
            <w:r w:rsidRPr="00521E6C">
              <w:t>3) скорочення видатків на здійснення закупівлі товарів, робіт і послуг</w:t>
            </w:r>
          </w:p>
          <w:p w14:paraId="157F8AD5" w14:textId="77777777" w:rsidR="005A2FA4" w:rsidRPr="00521E6C" w:rsidRDefault="005A2FA4" w:rsidP="005A2FA4">
            <w:pPr>
              <w:widowControl w:val="0"/>
              <w:spacing w:line="240" w:lineRule="exact"/>
              <w:ind w:hanging="21"/>
              <w:contextualSpacing/>
              <w:jc w:val="both"/>
            </w:pPr>
            <w:r w:rsidRPr="00521E6C">
              <w:t>Спрощена закупівля автоматично відміняється електронною системою закупівель у разі:</w:t>
            </w:r>
          </w:p>
          <w:p w14:paraId="58FDD6F5" w14:textId="77777777" w:rsidR="005A2FA4" w:rsidRPr="00521E6C" w:rsidRDefault="005A2FA4" w:rsidP="005A2FA4">
            <w:pPr>
              <w:widowControl w:val="0"/>
              <w:spacing w:line="240" w:lineRule="exact"/>
              <w:ind w:hanging="21"/>
              <w:contextualSpacing/>
              <w:jc w:val="both"/>
            </w:pPr>
            <w:bookmarkStart w:id="11" w:name="n467"/>
            <w:bookmarkEnd w:id="11"/>
            <w:r w:rsidRPr="00521E6C">
              <w:t>1) відхилення всіх пропозицій згідно з частиною 13 ст. 14 Закону;</w:t>
            </w:r>
          </w:p>
          <w:p w14:paraId="1D2C5D15" w14:textId="77777777" w:rsidR="005A2FA4" w:rsidRPr="00521E6C" w:rsidRDefault="005A2FA4" w:rsidP="005A2FA4">
            <w:pPr>
              <w:widowControl w:val="0"/>
              <w:spacing w:line="240" w:lineRule="exact"/>
              <w:ind w:hanging="21"/>
              <w:contextualSpacing/>
              <w:jc w:val="both"/>
            </w:pPr>
            <w:bookmarkStart w:id="12" w:name="n468"/>
            <w:bookmarkEnd w:id="12"/>
            <w:r w:rsidRPr="00521E6C">
              <w:t>2) відсутності пропозицій учасників для участі в ній.</w:t>
            </w:r>
          </w:p>
          <w:p w14:paraId="49FBAD92" w14:textId="77777777" w:rsidR="005A2FA4" w:rsidRPr="00521E6C" w:rsidRDefault="005A2FA4" w:rsidP="005A2FA4">
            <w:pPr>
              <w:widowControl w:val="0"/>
              <w:spacing w:line="240" w:lineRule="exact"/>
              <w:ind w:hanging="21"/>
              <w:contextualSpacing/>
              <w:jc w:val="both"/>
            </w:pPr>
            <w:bookmarkStart w:id="13" w:name="n469"/>
            <w:bookmarkEnd w:id="13"/>
            <w:r w:rsidRPr="00521E6C">
              <w:t>Спрощена закупівля може бути відмінена частково (за лотом).</w:t>
            </w:r>
          </w:p>
          <w:p w14:paraId="573E83B1" w14:textId="77777777" w:rsidR="005A2FA4" w:rsidRPr="00521E6C" w:rsidRDefault="005A2FA4" w:rsidP="005A2FA4">
            <w:pPr>
              <w:widowControl w:val="0"/>
              <w:spacing w:line="240" w:lineRule="exact"/>
              <w:ind w:hanging="21"/>
              <w:contextualSpacing/>
              <w:jc w:val="both"/>
            </w:pPr>
            <w:bookmarkStart w:id="14" w:name="n470"/>
            <w:bookmarkEnd w:id="14"/>
            <w:r w:rsidRPr="00521E6C">
              <w:t>Повідомлення про відміну закупівлі оприлюднюється в електронній системі закупівель:</w:t>
            </w:r>
          </w:p>
          <w:p w14:paraId="144F0C59" w14:textId="77777777" w:rsidR="005A2FA4" w:rsidRPr="00521E6C" w:rsidRDefault="005A2FA4" w:rsidP="005A2FA4">
            <w:pPr>
              <w:widowControl w:val="0"/>
              <w:spacing w:line="240" w:lineRule="exact"/>
              <w:ind w:hanging="21"/>
              <w:contextualSpacing/>
              <w:jc w:val="both"/>
            </w:pPr>
            <w:bookmarkStart w:id="15" w:name="n471"/>
            <w:bookmarkEnd w:id="15"/>
            <w:r w:rsidRPr="00521E6C">
              <w:t>замовником протягом одного робочого дня з дня прийняття замовником відповідного рішення;</w:t>
            </w:r>
          </w:p>
          <w:p w14:paraId="37996D27" w14:textId="77777777" w:rsidR="005A2FA4" w:rsidRPr="00521E6C" w:rsidRDefault="005A2FA4" w:rsidP="005A2FA4">
            <w:pPr>
              <w:widowControl w:val="0"/>
              <w:spacing w:line="240" w:lineRule="exact"/>
              <w:ind w:hanging="21"/>
              <w:contextualSpacing/>
              <w:jc w:val="both"/>
            </w:pPr>
            <w:bookmarkStart w:id="16" w:name="n472"/>
            <w:bookmarkEnd w:id="16"/>
            <w:r w:rsidRPr="00521E6C">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13FD3B33" w14:textId="77777777" w:rsidR="005A2FA4" w:rsidRPr="00C90F67" w:rsidRDefault="005A2FA4" w:rsidP="005A2FA4">
            <w:pPr>
              <w:widowControl w:val="0"/>
              <w:spacing w:line="240" w:lineRule="exact"/>
              <w:ind w:hanging="21"/>
              <w:contextualSpacing/>
              <w:jc w:val="both"/>
              <w:rPr>
                <w:rFonts w:eastAsia="Times New Roman"/>
                <w:lang w:eastAsia="ru-RU"/>
              </w:rPr>
            </w:pPr>
            <w:bookmarkStart w:id="17" w:name="n473"/>
            <w:bookmarkEnd w:id="17"/>
            <w:r w:rsidRPr="00521E6C">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A2FA4" w:rsidRPr="00C90F67" w14:paraId="4F792801" w14:textId="77777777" w:rsidTr="001D05DB">
        <w:trPr>
          <w:trHeight w:val="301"/>
        </w:trPr>
        <w:tc>
          <w:tcPr>
            <w:tcW w:w="1085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89A484" w14:textId="77777777" w:rsidR="005A2FA4" w:rsidRPr="00C90F67" w:rsidRDefault="005A2FA4" w:rsidP="005A2FA4">
            <w:pPr>
              <w:shd w:val="clear" w:color="auto" w:fill="FFFFFF"/>
              <w:jc w:val="center"/>
              <w:rPr>
                <w:rFonts w:eastAsia="Times New Roman"/>
                <w:lang w:eastAsia="ru-RU"/>
              </w:rPr>
            </w:pPr>
            <w:r w:rsidRPr="00C90F67">
              <w:rPr>
                <w:b/>
              </w:rPr>
              <w:t xml:space="preserve">8. Порядок укладення договору про закупівлю </w:t>
            </w:r>
          </w:p>
        </w:tc>
      </w:tr>
      <w:tr w:rsidR="005A2FA4" w:rsidRPr="00C90F67" w14:paraId="2D376CDB"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FFFFFF" w:themeFill="background1"/>
            <w:vAlign w:val="center"/>
          </w:tcPr>
          <w:p w14:paraId="76009636" w14:textId="77777777" w:rsidR="005A2FA4" w:rsidRPr="00C90F67" w:rsidRDefault="005A2FA4" w:rsidP="005A2FA4">
            <w:pPr>
              <w:shd w:val="clear" w:color="auto" w:fill="FFFFFF" w:themeFill="background1"/>
            </w:pPr>
            <w:r w:rsidRPr="00C90F67">
              <w:t>8.1</w:t>
            </w:r>
          </w:p>
        </w:tc>
        <w:tc>
          <w:tcPr>
            <w:tcW w:w="3193" w:type="dxa"/>
            <w:tcBorders>
              <w:top w:val="single" w:sz="4" w:space="0" w:color="000000"/>
              <w:left w:val="single" w:sz="4" w:space="0" w:color="000000"/>
              <w:bottom w:val="single" w:sz="4" w:space="0" w:color="000000"/>
            </w:tcBorders>
            <w:shd w:val="clear" w:color="auto" w:fill="FFFFFF" w:themeFill="background1"/>
            <w:vAlign w:val="center"/>
          </w:tcPr>
          <w:p w14:paraId="0F8F8C62" w14:textId="77777777" w:rsidR="005A2FA4" w:rsidRPr="00C90F67" w:rsidRDefault="005A2FA4" w:rsidP="005A2FA4">
            <w:pPr>
              <w:shd w:val="clear" w:color="auto" w:fill="FFFFFF" w:themeFill="background1"/>
            </w:pPr>
            <w:r w:rsidRPr="00C90F67">
              <w:t>Строк укладання договору</w:t>
            </w:r>
          </w:p>
          <w:p w14:paraId="11093B56" w14:textId="77777777" w:rsidR="005A2FA4" w:rsidRPr="00C90F67" w:rsidRDefault="005A2FA4" w:rsidP="005A2FA4">
            <w:pPr>
              <w:shd w:val="clear" w:color="auto" w:fill="FFFFFF" w:themeFill="background1"/>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A35FA68" w14:textId="77777777" w:rsidR="005A2FA4" w:rsidRPr="00521E6C" w:rsidRDefault="005A2FA4" w:rsidP="005A2FA4">
            <w:pPr>
              <w:widowControl w:val="0"/>
              <w:spacing w:line="240" w:lineRule="exact"/>
              <w:ind w:hanging="21"/>
              <w:contextualSpacing/>
              <w:jc w:val="both"/>
            </w:pPr>
            <w:r w:rsidRPr="00521E6C">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p w14:paraId="73D4290A" w14:textId="77777777" w:rsidR="005A2FA4" w:rsidRPr="00C90F67" w:rsidRDefault="005A2FA4" w:rsidP="005A2FA4">
            <w:pPr>
              <w:widowControl w:val="0"/>
              <w:spacing w:line="240" w:lineRule="exact"/>
              <w:ind w:hanging="21"/>
              <w:contextualSpacing/>
              <w:jc w:val="both"/>
            </w:pPr>
            <w:r w:rsidRPr="00521E6C">
              <w:t>У разі проведення електронного аукціону, з метою забезпечення права учасника звернутися до замовника з вимогою щодо надання інформації про пропозицію переможця закупівлі, у тому числі щодо зазначення її переваг порівняно з пропозицією учасника, який надіслав звернення,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tc>
      </w:tr>
      <w:tr w:rsidR="005A2FA4" w:rsidRPr="00C90F67" w14:paraId="3869BF66"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FFFFFF" w:themeFill="background1"/>
            <w:vAlign w:val="center"/>
          </w:tcPr>
          <w:p w14:paraId="4257C9BA" w14:textId="77777777" w:rsidR="005A2FA4" w:rsidRPr="00C90F67" w:rsidRDefault="005A2FA4" w:rsidP="005A2FA4">
            <w:pPr>
              <w:shd w:val="clear" w:color="auto" w:fill="FFFFFF" w:themeFill="background1"/>
              <w:jc w:val="center"/>
            </w:pPr>
            <w:r w:rsidRPr="00C90F67">
              <w:t>8.2</w:t>
            </w:r>
          </w:p>
        </w:tc>
        <w:tc>
          <w:tcPr>
            <w:tcW w:w="3193" w:type="dxa"/>
            <w:tcBorders>
              <w:top w:val="single" w:sz="4" w:space="0" w:color="000000"/>
              <w:left w:val="single" w:sz="4" w:space="0" w:color="000000"/>
              <w:bottom w:val="single" w:sz="4" w:space="0" w:color="000000"/>
            </w:tcBorders>
            <w:shd w:val="clear" w:color="auto" w:fill="FFFFFF" w:themeFill="background1"/>
          </w:tcPr>
          <w:p w14:paraId="3CE2B8F1" w14:textId="77777777" w:rsidR="005A2FA4" w:rsidRPr="00C90F67" w:rsidRDefault="005A2FA4" w:rsidP="005A2FA4">
            <w:pPr>
              <w:shd w:val="clear" w:color="auto" w:fill="FFFFFF" w:themeFill="background1"/>
              <w:jc w:val="both"/>
            </w:pPr>
          </w:p>
          <w:p w14:paraId="60DDBD41" w14:textId="77777777" w:rsidR="005A2FA4" w:rsidRPr="00C90F67" w:rsidRDefault="005A2FA4" w:rsidP="005A2FA4">
            <w:pPr>
              <w:shd w:val="clear" w:color="auto" w:fill="FFFFFF" w:themeFill="background1"/>
              <w:jc w:val="both"/>
            </w:pPr>
          </w:p>
          <w:p w14:paraId="35B2604C" w14:textId="77777777" w:rsidR="005A2FA4" w:rsidRPr="00C90F67" w:rsidRDefault="005A2FA4" w:rsidP="005A2FA4">
            <w:pPr>
              <w:shd w:val="clear" w:color="auto" w:fill="FFFFFF" w:themeFill="background1"/>
              <w:jc w:val="both"/>
            </w:pPr>
          </w:p>
          <w:p w14:paraId="17251CDA" w14:textId="77777777" w:rsidR="005A2FA4" w:rsidRPr="00C90F67" w:rsidRDefault="005A2FA4" w:rsidP="005A2FA4">
            <w:pPr>
              <w:shd w:val="clear" w:color="auto" w:fill="FFFFFF" w:themeFill="background1"/>
              <w:jc w:val="both"/>
            </w:pPr>
          </w:p>
          <w:p w14:paraId="05D0977D" w14:textId="77777777" w:rsidR="005A2FA4" w:rsidRPr="00C90F67" w:rsidRDefault="005A2FA4" w:rsidP="005A2FA4">
            <w:pPr>
              <w:shd w:val="clear" w:color="auto" w:fill="FFFFFF" w:themeFill="background1"/>
              <w:jc w:val="both"/>
            </w:pPr>
            <w:r w:rsidRPr="00C90F67">
              <w:t>Проект договору про закупівлю</w:t>
            </w:r>
          </w:p>
          <w:p w14:paraId="2E50440B" w14:textId="77777777" w:rsidR="005A2FA4" w:rsidRPr="00C90F67" w:rsidRDefault="005A2FA4" w:rsidP="005A2FA4">
            <w:pPr>
              <w:shd w:val="clear" w:color="auto" w:fill="FFFFFF" w:themeFill="background1"/>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84F2539" w14:textId="77777777" w:rsidR="005A2FA4" w:rsidRPr="00C90F67" w:rsidRDefault="005A2FA4" w:rsidP="005A2FA4">
            <w:pPr>
              <w:widowControl w:val="0"/>
              <w:spacing w:line="240" w:lineRule="exact"/>
              <w:ind w:hanging="21"/>
              <w:contextualSpacing/>
              <w:jc w:val="both"/>
            </w:pPr>
            <w:r w:rsidRPr="00C90F67">
              <w:lastRenderedPageBreak/>
              <w:t>Проект договору складається замовником з урахуванням особливостей предмету закупівлі.</w:t>
            </w:r>
          </w:p>
          <w:p w14:paraId="6F53E3A1" w14:textId="77777777" w:rsidR="005A2FA4" w:rsidRPr="00C90F67" w:rsidRDefault="005A2FA4" w:rsidP="005A2FA4">
            <w:pPr>
              <w:shd w:val="clear" w:color="auto" w:fill="FFFFFF"/>
              <w:tabs>
                <w:tab w:val="left" w:pos="1277"/>
              </w:tabs>
              <w:spacing w:line="240" w:lineRule="exact"/>
              <w:ind w:hanging="21"/>
              <w:jc w:val="both"/>
            </w:pPr>
            <w:r w:rsidRPr="00521E6C">
              <w:t xml:space="preserve">Проект договору про закупівлю наведений у Додатку 3 до  </w:t>
            </w:r>
            <w:r w:rsidRPr="00C90F67">
              <w:t xml:space="preserve">оголошення про проведення спрощеної закупівлі. </w:t>
            </w:r>
          </w:p>
          <w:p w14:paraId="00509539" w14:textId="77777777" w:rsidR="005A2FA4" w:rsidRPr="00C90F67" w:rsidRDefault="005A2FA4" w:rsidP="005A2FA4">
            <w:pPr>
              <w:shd w:val="clear" w:color="auto" w:fill="FFFFFF"/>
              <w:tabs>
                <w:tab w:val="left" w:pos="1277"/>
              </w:tabs>
              <w:spacing w:line="240" w:lineRule="exact"/>
              <w:ind w:hanging="21"/>
              <w:jc w:val="both"/>
            </w:pPr>
            <w:r w:rsidRPr="00C90F67">
              <w:t>Переможець спрощеної закупівлі під час укладання договору про закупівлю повинен надати:</w:t>
            </w:r>
          </w:p>
          <w:p w14:paraId="2E795764" w14:textId="77777777" w:rsidR="005A2FA4" w:rsidRPr="00C90F67" w:rsidRDefault="005A2FA4" w:rsidP="005A2FA4">
            <w:pPr>
              <w:shd w:val="clear" w:color="auto" w:fill="FFFFFF"/>
              <w:tabs>
                <w:tab w:val="left" w:pos="1277"/>
              </w:tabs>
              <w:spacing w:line="240" w:lineRule="exact"/>
              <w:ind w:hanging="21"/>
              <w:jc w:val="both"/>
            </w:pPr>
            <w:r w:rsidRPr="00C90F67">
              <w:lastRenderedPageBreak/>
              <w:t>- відповідну інформацію про право підписання договору</w:t>
            </w:r>
            <w:r>
              <w:t xml:space="preserve"> про закупівлю, визначений Додатком2 до цього оголошення</w:t>
            </w:r>
            <w:r w:rsidRPr="00C90F67">
              <w:t xml:space="preserve">; </w:t>
            </w:r>
          </w:p>
          <w:p w14:paraId="001A6D34" w14:textId="77777777" w:rsidR="005A2FA4" w:rsidRPr="00C90F67" w:rsidRDefault="005A2FA4" w:rsidP="005A2FA4">
            <w:pPr>
              <w:shd w:val="clear" w:color="auto" w:fill="FFFFFF"/>
              <w:tabs>
                <w:tab w:val="left" w:pos="1277"/>
              </w:tabs>
              <w:spacing w:line="240" w:lineRule="exact"/>
              <w:ind w:hanging="21"/>
              <w:jc w:val="both"/>
            </w:pPr>
            <w:r w:rsidRPr="00C90F67">
              <w:t xml:space="preserve">  - копію  або сканований оригінал  виписки з Єдиного державного реєстру юридичних осіб, фізичних осіб-підприємців та громадських формувань (для  фізичних осіб-підприємців)</w:t>
            </w:r>
            <w:r>
              <w:t>;</w:t>
            </w:r>
          </w:p>
          <w:p w14:paraId="10DC0589" w14:textId="77777777" w:rsidR="005A2FA4" w:rsidRPr="00521E6C" w:rsidRDefault="005A2FA4" w:rsidP="005A2FA4">
            <w:pPr>
              <w:pStyle w:val="HTML0"/>
              <w:shd w:val="clear" w:color="auto" w:fill="FFFFFF"/>
              <w:spacing w:line="240" w:lineRule="exact"/>
              <w:ind w:hanging="21"/>
              <w:jc w:val="both"/>
              <w:rPr>
                <w:rFonts w:ascii="Times New Roman" w:eastAsia="SimSun" w:hAnsi="Times New Roman" w:cs="Times New Roman"/>
                <w:color w:val="auto"/>
                <w:sz w:val="24"/>
                <w:szCs w:val="24"/>
                <w:lang w:val="uk-UA" w:eastAsia="uk-UA"/>
              </w:rPr>
            </w:pPr>
            <w:r w:rsidRPr="00521E6C">
              <w:rPr>
                <w:rFonts w:ascii="Times New Roman" w:eastAsia="SimSun" w:hAnsi="Times New Roman" w:cs="Times New Roman"/>
                <w:color w:val="auto"/>
                <w:sz w:val="24"/>
                <w:szCs w:val="24"/>
                <w:lang w:val="uk-UA" w:eastAsia="uk-UA"/>
              </w:rPr>
              <w:t xml:space="preserve"> - копію  або сканований оригінал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63CD2199" w14:textId="77777777" w:rsidR="005A2FA4" w:rsidRPr="00C90F67" w:rsidRDefault="005A2FA4" w:rsidP="005A2FA4">
            <w:pPr>
              <w:widowControl w:val="0"/>
              <w:spacing w:line="240" w:lineRule="exact"/>
              <w:ind w:hanging="21"/>
              <w:jc w:val="both"/>
            </w:pPr>
            <w:r w:rsidRPr="00C90F67">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4F8EE811" w14:textId="77777777" w:rsidR="005A2FA4" w:rsidRPr="00C90F67" w:rsidRDefault="005A2FA4" w:rsidP="005A2FA4">
            <w:pPr>
              <w:widowControl w:val="0"/>
              <w:spacing w:line="240" w:lineRule="exact"/>
              <w:ind w:hanging="21"/>
              <w:jc w:val="both"/>
            </w:pPr>
            <w:r w:rsidRPr="00C90F67">
              <w:t>У разі ненадання переможцем спрощеної закупівлі вищезазначеного переліку документів, Замовник вважає, що Учасник закупівлі відмовився від укладання договору про закупівлю та відхиляє пропозицію переможця і закупівля повертається до етапу розгляду пропозицій.</w:t>
            </w:r>
          </w:p>
        </w:tc>
      </w:tr>
      <w:tr w:rsidR="005A2FA4" w:rsidRPr="00C90F67" w14:paraId="7F1318A5" w14:textId="77777777" w:rsidTr="001D05DB">
        <w:tc>
          <w:tcPr>
            <w:tcW w:w="1085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E0831F" w14:textId="77777777" w:rsidR="005A2FA4" w:rsidRPr="00221376" w:rsidRDefault="005A2FA4" w:rsidP="005A2FA4">
            <w:pPr>
              <w:widowControl w:val="0"/>
              <w:ind w:right="113"/>
              <w:contextualSpacing/>
              <w:jc w:val="center"/>
              <w:rPr>
                <w:b/>
              </w:rPr>
            </w:pPr>
            <w:r w:rsidRPr="00221376">
              <w:rPr>
                <w:b/>
              </w:rPr>
              <w:lastRenderedPageBreak/>
              <w:t>9. Розмір та умови надання забезпечення пропозиці</w:t>
            </w:r>
            <w:r>
              <w:rPr>
                <w:b/>
              </w:rPr>
              <w:t>ї</w:t>
            </w:r>
            <w:r w:rsidRPr="00221376">
              <w:rPr>
                <w:b/>
              </w:rPr>
              <w:t xml:space="preserve"> Учасників</w:t>
            </w:r>
          </w:p>
        </w:tc>
      </w:tr>
      <w:tr w:rsidR="005A2FA4" w:rsidRPr="00C90F67" w14:paraId="2E6A6A79"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FFFFFF" w:themeFill="background1"/>
            <w:vAlign w:val="center"/>
          </w:tcPr>
          <w:p w14:paraId="1AA570B9" w14:textId="77777777" w:rsidR="005A2FA4" w:rsidRPr="00C90F67" w:rsidRDefault="005A2FA4" w:rsidP="005A2FA4">
            <w:pPr>
              <w:shd w:val="clear" w:color="auto" w:fill="FFFFFF" w:themeFill="background1"/>
              <w:jc w:val="center"/>
            </w:pPr>
            <w:r>
              <w:t>9.1.</w:t>
            </w:r>
          </w:p>
        </w:tc>
        <w:tc>
          <w:tcPr>
            <w:tcW w:w="3193" w:type="dxa"/>
            <w:tcBorders>
              <w:top w:val="single" w:sz="4" w:space="0" w:color="000000"/>
              <w:left w:val="single" w:sz="4" w:space="0" w:color="000000"/>
              <w:bottom w:val="single" w:sz="4" w:space="0" w:color="000000"/>
            </w:tcBorders>
            <w:shd w:val="clear" w:color="auto" w:fill="FFFFFF" w:themeFill="background1"/>
          </w:tcPr>
          <w:p w14:paraId="57E22992" w14:textId="77777777" w:rsidR="005A2FA4" w:rsidRPr="0064354F" w:rsidRDefault="005A2FA4" w:rsidP="005A2FA4">
            <w:pPr>
              <w:shd w:val="clear" w:color="auto" w:fill="FFFFFF" w:themeFill="background1"/>
              <w:jc w:val="both"/>
            </w:pPr>
            <w:r w:rsidRPr="0064354F">
              <w:rPr>
                <w:b/>
              </w:rPr>
              <w:t>Розмір та умови надання забезпечення пропозиції Учасників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A61A101" w14:textId="77777777" w:rsidR="005A2FA4" w:rsidRPr="0064354F" w:rsidRDefault="005A2FA4" w:rsidP="005A2FA4">
            <w:pPr>
              <w:widowControl w:val="0"/>
              <w:spacing w:line="240" w:lineRule="exact"/>
              <w:ind w:hanging="21"/>
              <w:contextualSpacing/>
              <w:jc w:val="both"/>
            </w:pPr>
            <w:r w:rsidRPr="0064354F">
              <w:t>Не вимагається</w:t>
            </w:r>
          </w:p>
        </w:tc>
      </w:tr>
      <w:tr w:rsidR="005A2FA4" w:rsidRPr="00C90F67" w14:paraId="561E9865"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FFFFFF" w:themeFill="background1"/>
            <w:vAlign w:val="center"/>
          </w:tcPr>
          <w:p w14:paraId="438365E5" w14:textId="77777777" w:rsidR="005A2FA4" w:rsidRDefault="005A2FA4" w:rsidP="005A2FA4">
            <w:pPr>
              <w:shd w:val="clear" w:color="auto" w:fill="FFFFFF" w:themeFill="background1"/>
              <w:jc w:val="center"/>
            </w:pPr>
            <w:r>
              <w:t>9.2.</w:t>
            </w:r>
          </w:p>
        </w:tc>
        <w:tc>
          <w:tcPr>
            <w:tcW w:w="3193" w:type="dxa"/>
            <w:tcBorders>
              <w:top w:val="single" w:sz="4" w:space="0" w:color="000000"/>
              <w:left w:val="single" w:sz="4" w:space="0" w:color="000000"/>
              <w:bottom w:val="single" w:sz="4" w:space="0" w:color="000000"/>
            </w:tcBorders>
            <w:shd w:val="clear" w:color="auto" w:fill="FFFFFF" w:themeFill="background1"/>
          </w:tcPr>
          <w:p w14:paraId="22E8D60A" w14:textId="77777777" w:rsidR="005A2FA4" w:rsidRPr="00221376" w:rsidRDefault="005A2FA4" w:rsidP="005A2FA4">
            <w:pPr>
              <w:shd w:val="clear" w:color="auto" w:fill="FFFFFF" w:themeFill="background1"/>
              <w:jc w:val="both"/>
              <w:rPr>
                <w:b/>
              </w:rPr>
            </w:pPr>
            <w:r w:rsidRPr="00CE5699">
              <w:rPr>
                <w:b/>
              </w:rPr>
              <w:t>Умови повернення чи неповернення забезпечення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967FAEC" w14:textId="77777777" w:rsidR="005A2FA4" w:rsidRPr="00CE5699" w:rsidRDefault="005A2FA4" w:rsidP="005A2FA4">
            <w:pPr>
              <w:widowControl w:val="0"/>
              <w:spacing w:line="240" w:lineRule="exact"/>
              <w:contextualSpacing/>
              <w:jc w:val="both"/>
            </w:pPr>
            <w:r w:rsidRPr="00CE5699">
              <w:t xml:space="preserve">1 </w:t>
            </w:r>
            <w:r w:rsidRPr="00CE5699">
              <w:rPr>
                <w:rFonts w:eastAsia="Times New Roman"/>
                <w:lang w:eastAsia="ru-RU"/>
              </w:rPr>
              <w:t>Забезпечення тендерної пропозиції/пропозиції не повертається у разі:</w:t>
            </w:r>
          </w:p>
          <w:p w14:paraId="05121FE8" w14:textId="77777777" w:rsidR="005A2FA4" w:rsidRPr="00CE5699" w:rsidRDefault="005A2FA4" w:rsidP="005A2FA4">
            <w:pPr>
              <w:spacing w:line="240" w:lineRule="exact"/>
              <w:jc w:val="both"/>
              <w:rPr>
                <w:rFonts w:eastAsia="Times New Roman"/>
                <w:lang w:eastAsia="ru-RU"/>
              </w:rPr>
            </w:pPr>
            <w:r w:rsidRPr="00CE5699">
              <w:rPr>
                <w:rFonts w:eastAsia="Times New Roman"/>
                <w:lang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235EB78A" w14:textId="77777777" w:rsidR="005A2FA4" w:rsidRPr="00CE5699" w:rsidRDefault="005A2FA4" w:rsidP="005A2FA4">
            <w:pPr>
              <w:spacing w:line="240" w:lineRule="exact"/>
              <w:jc w:val="both"/>
              <w:rPr>
                <w:rFonts w:eastAsia="Times New Roman"/>
                <w:lang w:eastAsia="ru-RU"/>
              </w:rPr>
            </w:pPr>
            <w:bookmarkStart w:id="18" w:name="n722"/>
            <w:bookmarkEnd w:id="18"/>
            <w:r w:rsidRPr="00CE5699">
              <w:rPr>
                <w:rFonts w:eastAsia="Times New Roman"/>
                <w:lang w:eastAsia="ru-RU"/>
              </w:rPr>
              <w:t>2) не</w:t>
            </w:r>
            <w:r>
              <w:rPr>
                <w:rFonts w:eastAsia="Times New Roman"/>
                <w:lang w:eastAsia="ru-RU"/>
              </w:rPr>
              <w:t xml:space="preserve"> </w:t>
            </w:r>
            <w:r w:rsidRPr="00CE5699">
              <w:rPr>
                <w:rFonts w:eastAsia="Times New Roman"/>
                <w:lang w:eastAsia="ru-RU"/>
              </w:rPr>
              <w:t>підписання договору про закупівлю учасником, який став переможцем тендеру/спрощеної закупівлі;</w:t>
            </w:r>
          </w:p>
          <w:p w14:paraId="03B3DBB7" w14:textId="77777777" w:rsidR="005A2FA4" w:rsidRPr="00CE5699" w:rsidRDefault="005A2FA4" w:rsidP="005A2FA4">
            <w:pPr>
              <w:spacing w:line="240" w:lineRule="exact"/>
              <w:jc w:val="both"/>
              <w:rPr>
                <w:rFonts w:eastAsia="Times New Roman"/>
                <w:lang w:eastAsia="ru-RU"/>
              </w:rPr>
            </w:pPr>
            <w:bookmarkStart w:id="19" w:name="n723"/>
            <w:bookmarkEnd w:id="19"/>
            <w:r w:rsidRPr="00CE5699">
              <w:rPr>
                <w:rFonts w:eastAsia="Times New Roman"/>
                <w:lang w:eastAsia="ru-RU"/>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26009FE6" w14:textId="77777777" w:rsidR="005A2FA4" w:rsidRPr="00CE5699" w:rsidRDefault="005A2FA4" w:rsidP="005A2FA4">
            <w:pPr>
              <w:spacing w:line="240" w:lineRule="exact"/>
              <w:jc w:val="both"/>
              <w:rPr>
                <w:rFonts w:eastAsia="Times New Roman"/>
                <w:lang w:eastAsia="ru-RU"/>
              </w:rPr>
            </w:pPr>
            <w:bookmarkStart w:id="20" w:name="n724"/>
            <w:bookmarkEnd w:id="20"/>
            <w:r w:rsidRPr="00CE5699">
              <w:rPr>
                <w:rFonts w:eastAsia="Times New Roman"/>
                <w:lang w:eastAsia="ru-RU"/>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102F8AD" w14:textId="77777777" w:rsidR="005A2FA4" w:rsidRPr="00CE5699" w:rsidRDefault="005A2FA4" w:rsidP="005A2FA4">
            <w:pPr>
              <w:spacing w:line="240" w:lineRule="exact"/>
              <w:jc w:val="both"/>
              <w:rPr>
                <w:rFonts w:eastAsia="Times New Roman"/>
                <w:lang w:eastAsia="ru-RU"/>
              </w:rPr>
            </w:pPr>
            <w:r w:rsidRPr="00CE5699">
              <w:t xml:space="preserve">2. </w:t>
            </w:r>
            <w:r w:rsidRPr="00CE5699">
              <w:rPr>
                <w:rFonts w:eastAsia="Times New Roman"/>
                <w:lang w:eastAsia="ru-RU"/>
              </w:rPr>
              <w:t>Забезпечення тендерної пропозиції/пропозиції повертається учаснику в разі:</w:t>
            </w:r>
          </w:p>
          <w:p w14:paraId="6A0AA836" w14:textId="77777777" w:rsidR="005A2FA4" w:rsidRPr="00CE5699" w:rsidRDefault="005A2FA4" w:rsidP="005A2FA4">
            <w:pPr>
              <w:spacing w:line="240" w:lineRule="exact"/>
              <w:jc w:val="both"/>
              <w:rPr>
                <w:rFonts w:eastAsia="Times New Roman"/>
                <w:lang w:eastAsia="ru-RU"/>
              </w:rPr>
            </w:pPr>
            <w:r w:rsidRPr="00CE5699">
              <w:rPr>
                <w:rFonts w:eastAsia="Times New Roman"/>
                <w:lang w:eastAsia="ru-RU"/>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5E415A2" w14:textId="77777777" w:rsidR="005A2FA4" w:rsidRPr="00CE5699" w:rsidRDefault="005A2FA4" w:rsidP="005A2FA4">
            <w:pPr>
              <w:spacing w:line="240" w:lineRule="exact"/>
              <w:jc w:val="both"/>
              <w:rPr>
                <w:rFonts w:eastAsia="Times New Roman"/>
                <w:lang w:eastAsia="ru-RU"/>
              </w:rPr>
            </w:pPr>
            <w:bookmarkStart w:id="21" w:name="n727"/>
            <w:bookmarkEnd w:id="21"/>
            <w:r w:rsidRPr="00CE5699">
              <w:rPr>
                <w:rFonts w:eastAsia="Times New Roman"/>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0A1EAA04" w14:textId="77777777" w:rsidR="005A2FA4" w:rsidRPr="00CE5699" w:rsidRDefault="005A2FA4" w:rsidP="005A2FA4">
            <w:pPr>
              <w:spacing w:line="240" w:lineRule="exact"/>
              <w:jc w:val="both"/>
              <w:rPr>
                <w:rFonts w:eastAsia="Times New Roman"/>
                <w:lang w:eastAsia="ru-RU"/>
              </w:rPr>
            </w:pPr>
            <w:bookmarkStart w:id="22" w:name="n728"/>
            <w:bookmarkEnd w:id="22"/>
            <w:r w:rsidRPr="00CE5699">
              <w:rPr>
                <w:rFonts w:eastAsia="Times New Roman"/>
                <w:lang w:eastAsia="ru-RU"/>
              </w:rPr>
              <w:t>3) відкликання тендерної пропозиції/пропозиції до закінчення строку її подання;</w:t>
            </w:r>
          </w:p>
          <w:p w14:paraId="556D1DD7" w14:textId="77777777" w:rsidR="005A2FA4" w:rsidRPr="00CE5699" w:rsidRDefault="005A2FA4" w:rsidP="005A2FA4">
            <w:pPr>
              <w:spacing w:line="240" w:lineRule="exact"/>
              <w:jc w:val="both"/>
            </w:pPr>
            <w:bookmarkStart w:id="23" w:name="n729"/>
            <w:bookmarkEnd w:id="23"/>
            <w:r w:rsidRPr="00CE5699">
              <w:rPr>
                <w:rFonts w:eastAsia="Times New Roman"/>
                <w:lang w:eastAsia="ru-RU"/>
              </w:rPr>
              <w:t>4) закінчення тендеру/спрощеної закупівлі в разі не</w:t>
            </w:r>
            <w:r>
              <w:rPr>
                <w:rFonts w:eastAsia="Times New Roman"/>
                <w:lang w:eastAsia="ru-RU"/>
              </w:rPr>
              <w:t xml:space="preserve"> </w:t>
            </w:r>
            <w:r w:rsidRPr="00CE5699">
              <w:rPr>
                <w:rFonts w:eastAsia="Times New Roman"/>
                <w:lang w:eastAsia="ru-RU"/>
              </w:rPr>
              <w:t>укладення договору про закупівлю з жодним з учасників, які подали тендерні пропозиції/пропозиції.</w:t>
            </w:r>
          </w:p>
        </w:tc>
      </w:tr>
      <w:tr w:rsidR="005A2FA4" w:rsidRPr="00C90F67" w14:paraId="3B74CE9A" w14:textId="77777777" w:rsidTr="001D05DB">
        <w:tc>
          <w:tcPr>
            <w:tcW w:w="1085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C94BFB" w14:textId="77777777" w:rsidR="005A2FA4" w:rsidRDefault="005A2FA4" w:rsidP="005A2FA4">
            <w:pPr>
              <w:widowControl w:val="0"/>
              <w:ind w:right="113"/>
              <w:contextualSpacing/>
              <w:jc w:val="both"/>
            </w:pPr>
            <w:r>
              <w:rPr>
                <w:b/>
              </w:rPr>
              <w:t xml:space="preserve">10. </w:t>
            </w:r>
            <w:r w:rsidRPr="00221376">
              <w:rPr>
                <w:b/>
              </w:rPr>
              <w:t xml:space="preserve">Розмір та умови надання забезпечення </w:t>
            </w:r>
            <w:r>
              <w:rPr>
                <w:b/>
              </w:rPr>
              <w:t>виконання договору про закупівлю</w:t>
            </w:r>
          </w:p>
        </w:tc>
      </w:tr>
      <w:tr w:rsidR="005A2FA4" w:rsidRPr="00C90F67" w14:paraId="74F994D4"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FFFFFF" w:themeFill="background1"/>
            <w:vAlign w:val="center"/>
          </w:tcPr>
          <w:p w14:paraId="0B26AB83" w14:textId="77777777" w:rsidR="005A2FA4" w:rsidRDefault="005A2FA4" w:rsidP="005A2FA4">
            <w:pPr>
              <w:shd w:val="clear" w:color="auto" w:fill="FFFFFF" w:themeFill="background1"/>
              <w:jc w:val="center"/>
            </w:pPr>
            <w:r>
              <w:t>10.1.</w:t>
            </w:r>
          </w:p>
        </w:tc>
        <w:tc>
          <w:tcPr>
            <w:tcW w:w="3193" w:type="dxa"/>
            <w:tcBorders>
              <w:top w:val="single" w:sz="4" w:space="0" w:color="000000"/>
              <w:left w:val="single" w:sz="4" w:space="0" w:color="000000"/>
              <w:bottom w:val="single" w:sz="4" w:space="0" w:color="000000"/>
            </w:tcBorders>
            <w:shd w:val="clear" w:color="auto" w:fill="FFFFFF" w:themeFill="background1"/>
          </w:tcPr>
          <w:p w14:paraId="658E7197" w14:textId="77777777" w:rsidR="005A2FA4" w:rsidRPr="00221376" w:rsidRDefault="005A2FA4" w:rsidP="005A2FA4">
            <w:pPr>
              <w:shd w:val="clear" w:color="auto" w:fill="FFFFFF" w:themeFill="background1"/>
              <w:jc w:val="both"/>
              <w:rPr>
                <w:b/>
              </w:rPr>
            </w:pPr>
            <w:r w:rsidRPr="00221376">
              <w:rPr>
                <w:b/>
              </w:rPr>
              <w:t xml:space="preserve">Розмір та умови надання </w:t>
            </w:r>
            <w:r>
              <w:rPr>
                <w:b/>
              </w:rPr>
              <w:t xml:space="preserve"> виконання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4A8A61E" w14:textId="77777777" w:rsidR="005A2FA4" w:rsidRPr="00243861" w:rsidRDefault="005A2FA4" w:rsidP="005A2FA4">
            <w:pPr>
              <w:widowControl w:val="0"/>
              <w:spacing w:line="240" w:lineRule="exact"/>
              <w:ind w:right="113"/>
              <w:contextualSpacing/>
              <w:jc w:val="both"/>
            </w:pPr>
            <w:r>
              <w:t>Не вимагається</w:t>
            </w:r>
          </w:p>
        </w:tc>
      </w:tr>
      <w:tr w:rsidR="005A2FA4" w:rsidRPr="00C90F67" w14:paraId="3E78D2B3" w14:textId="77777777" w:rsidTr="001D05DB">
        <w:trPr>
          <w:gridAfter w:val="1"/>
          <w:wAfter w:w="14" w:type="dxa"/>
        </w:trPr>
        <w:tc>
          <w:tcPr>
            <w:tcW w:w="704" w:type="dxa"/>
            <w:tcBorders>
              <w:top w:val="single" w:sz="4" w:space="0" w:color="000000"/>
              <w:left w:val="single" w:sz="4" w:space="0" w:color="000000"/>
              <w:bottom w:val="single" w:sz="4" w:space="0" w:color="000000"/>
            </w:tcBorders>
            <w:shd w:val="clear" w:color="auto" w:fill="FFFFFF" w:themeFill="background1"/>
            <w:vAlign w:val="center"/>
          </w:tcPr>
          <w:p w14:paraId="25CF713E" w14:textId="77777777" w:rsidR="005A2FA4" w:rsidRDefault="005A2FA4" w:rsidP="005A2FA4">
            <w:pPr>
              <w:shd w:val="clear" w:color="auto" w:fill="FFFFFF" w:themeFill="background1"/>
              <w:jc w:val="center"/>
            </w:pPr>
          </w:p>
        </w:tc>
        <w:tc>
          <w:tcPr>
            <w:tcW w:w="3193" w:type="dxa"/>
            <w:tcBorders>
              <w:top w:val="single" w:sz="4" w:space="0" w:color="000000"/>
              <w:left w:val="single" w:sz="4" w:space="0" w:color="000000"/>
              <w:bottom w:val="single" w:sz="4" w:space="0" w:color="000000"/>
            </w:tcBorders>
            <w:shd w:val="clear" w:color="auto" w:fill="FFFFFF" w:themeFill="background1"/>
          </w:tcPr>
          <w:p w14:paraId="2238247A" w14:textId="77777777" w:rsidR="005A2FA4" w:rsidRPr="00221376" w:rsidRDefault="005A2FA4" w:rsidP="005A2FA4">
            <w:pPr>
              <w:shd w:val="clear" w:color="auto" w:fill="FFFFFF" w:themeFill="background1"/>
              <w:jc w:val="both"/>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EDC24B3" w14:textId="77777777" w:rsidR="005A2FA4" w:rsidRPr="00243861" w:rsidRDefault="005A2FA4" w:rsidP="005A2FA4">
            <w:pPr>
              <w:widowControl w:val="0"/>
              <w:spacing w:line="240" w:lineRule="exact"/>
              <w:jc w:val="both"/>
              <w:rPr>
                <w:rFonts w:eastAsia="Times New Roman"/>
              </w:rPr>
            </w:pPr>
          </w:p>
        </w:tc>
      </w:tr>
    </w:tbl>
    <w:p w14:paraId="3C37F78B" w14:textId="77777777" w:rsidR="001B6C92" w:rsidRPr="00C90F67" w:rsidRDefault="001B6C92"/>
    <w:sectPr w:rsidR="001B6C92" w:rsidRPr="00C90F67" w:rsidSect="00417685">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66033"/>
    <w:multiLevelType w:val="hybridMultilevel"/>
    <w:tmpl w:val="694AD718"/>
    <w:lvl w:ilvl="0" w:tplc="511E8046">
      <w:start w:val="8"/>
      <w:numFmt w:val="bullet"/>
      <w:lvlText w:val="-"/>
      <w:lvlJc w:val="left"/>
      <w:pPr>
        <w:ind w:left="720" w:hanging="360"/>
      </w:pPr>
      <w:rPr>
        <w:rFonts w:ascii="Times New Roman" w:eastAsia="SimSu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8114B3"/>
    <w:multiLevelType w:val="multilevel"/>
    <w:tmpl w:val="59769DFC"/>
    <w:lvl w:ilvl="0">
      <w:start w:val="2"/>
      <w:numFmt w:val="decimal"/>
      <w:lvlText w:val="%1."/>
      <w:lvlJc w:val="left"/>
      <w:pPr>
        <w:ind w:left="360" w:hanging="360"/>
      </w:pPr>
      <w:rPr>
        <w:rFonts w:hint="default"/>
      </w:rPr>
    </w:lvl>
    <w:lvl w:ilvl="1">
      <w:start w:val="1"/>
      <w:numFmt w:val="decimal"/>
      <w:isLgl/>
      <w:lvlText w:val="%1.%2"/>
      <w:lvlJc w:val="left"/>
      <w:pPr>
        <w:ind w:left="568" w:hanging="360"/>
      </w:pPr>
      <w:rPr>
        <w:rFonts w:hint="default"/>
        <w:color w:val="auto"/>
      </w:rPr>
    </w:lvl>
    <w:lvl w:ilvl="2">
      <w:start w:val="1"/>
      <w:numFmt w:val="decimal"/>
      <w:isLgl/>
      <w:lvlText w:val="%1.%2.%3"/>
      <w:lvlJc w:val="left"/>
      <w:pPr>
        <w:ind w:left="1136"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912" w:hanging="1080"/>
      </w:pPr>
      <w:rPr>
        <w:rFonts w:hint="default"/>
        <w:color w:val="auto"/>
      </w:rPr>
    </w:lvl>
    <w:lvl w:ilvl="5">
      <w:start w:val="1"/>
      <w:numFmt w:val="decimal"/>
      <w:isLgl/>
      <w:lvlText w:val="%1.%2.%3.%4.%5.%6"/>
      <w:lvlJc w:val="left"/>
      <w:pPr>
        <w:ind w:left="2120" w:hanging="1080"/>
      </w:pPr>
      <w:rPr>
        <w:rFonts w:hint="default"/>
        <w:color w:val="auto"/>
      </w:rPr>
    </w:lvl>
    <w:lvl w:ilvl="6">
      <w:start w:val="1"/>
      <w:numFmt w:val="decimal"/>
      <w:isLgl/>
      <w:lvlText w:val="%1.%2.%3.%4.%5.%6.%7"/>
      <w:lvlJc w:val="left"/>
      <w:pPr>
        <w:ind w:left="2688" w:hanging="1440"/>
      </w:pPr>
      <w:rPr>
        <w:rFonts w:hint="default"/>
        <w:color w:val="auto"/>
      </w:rPr>
    </w:lvl>
    <w:lvl w:ilvl="7">
      <w:start w:val="1"/>
      <w:numFmt w:val="decimal"/>
      <w:isLgl/>
      <w:lvlText w:val="%1.%2.%3.%4.%5.%6.%7.%8"/>
      <w:lvlJc w:val="left"/>
      <w:pPr>
        <w:ind w:left="2896" w:hanging="1440"/>
      </w:pPr>
      <w:rPr>
        <w:rFonts w:hint="default"/>
        <w:color w:val="auto"/>
      </w:rPr>
    </w:lvl>
    <w:lvl w:ilvl="8">
      <w:start w:val="1"/>
      <w:numFmt w:val="decimal"/>
      <w:isLgl/>
      <w:lvlText w:val="%1.%2.%3.%4.%5.%6.%7.%8.%9"/>
      <w:lvlJc w:val="left"/>
      <w:pPr>
        <w:ind w:left="3464" w:hanging="1800"/>
      </w:pPr>
      <w:rPr>
        <w:rFonts w:hint="default"/>
        <w:color w:val="auto"/>
      </w:rPr>
    </w:lvl>
  </w:abstractNum>
  <w:abstractNum w:abstractNumId="2" w15:restartNumberingAfterBreak="0">
    <w:nsid w:val="26D620CC"/>
    <w:multiLevelType w:val="multilevel"/>
    <w:tmpl w:val="C466F550"/>
    <w:lvl w:ilvl="0">
      <w:start w:val="2"/>
      <w:numFmt w:val="decimal"/>
      <w:lvlText w:val="%1"/>
      <w:lvlJc w:val="left"/>
      <w:pPr>
        <w:ind w:left="1465" w:hanging="432"/>
      </w:pPr>
      <w:rPr>
        <w:rFonts w:hint="default"/>
        <w:lang w:val="uk-UA" w:eastAsia="en-US" w:bidi="ar-SA"/>
      </w:rPr>
    </w:lvl>
    <w:lvl w:ilvl="1">
      <w:start w:val="1"/>
      <w:numFmt w:val="decimal"/>
      <w:lvlText w:val="%1.%2."/>
      <w:lvlJc w:val="left"/>
      <w:pPr>
        <w:ind w:left="1465" w:hanging="432"/>
      </w:pPr>
      <w:rPr>
        <w:rFonts w:ascii="Times New Roman" w:eastAsia="Times New Roman" w:hAnsi="Times New Roman" w:cs="Times New Roman" w:hint="default"/>
        <w:b/>
        <w:w w:val="100"/>
        <w:sz w:val="23"/>
        <w:szCs w:val="23"/>
        <w:lang w:val="uk-UA" w:eastAsia="en-US" w:bidi="ar-SA"/>
      </w:rPr>
    </w:lvl>
    <w:lvl w:ilvl="2">
      <w:numFmt w:val="bullet"/>
      <w:lvlText w:val="•"/>
      <w:lvlJc w:val="left"/>
      <w:pPr>
        <w:ind w:left="3353" w:hanging="432"/>
      </w:pPr>
      <w:rPr>
        <w:rFonts w:hint="default"/>
        <w:lang w:val="uk-UA" w:eastAsia="en-US" w:bidi="ar-SA"/>
      </w:rPr>
    </w:lvl>
    <w:lvl w:ilvl="3">
      <w:numFmt w:val="bullet"/>
      <w:lvlText w:val="•"/>
      <w:lvlJc w:val="left"/>
      <w:pPr>
        <w:ind w:left="4299" w:hanging="432"/>
      </w:pPr>
      <w:rPr>
        <w:rFonts w:hint="default"/>
        <w:lang w:val="uk-UA" w:eastAsia="en-US" w:bidi="ar-SA"/>
      </w:rPr>
    </w:lvl>
    <w:lvl w:ilvl="4">
      <w:numFmt w:val="bullet"/>
      <w:lvlText w:val="•"/>
      <w:lvlJc w:val="left"/>
      <w:pPr>
        <w:ind w:left="5246" w:hanging="432"/>
      </w:pPr>
      <w:rPr>
        <w:rFonts w:hint="default"/>
        <w:lang w:val="uk-UA" w:eastAsia="en-US" w:bidi="ar-SA"/>
      </w:rPr>
    </w:lvl>
    <w:lvl w:ilvl="5">
      <w:numFmt w:val="bullet"/>
      <w:lvlText w:val="•"/>
      <w:lvlJc w:val="left"/>
      <w:pPr>
        <w:ind w:left="6193" w:hanging="432"/>
      </w:pPr>
      <w:rPr>
        <w:rFonts w:hint="default"/>
        <w:lang w:val="uk-UA" w:eastAsia="en-US" w:bidi="ar-SA"/>
      </w:rPr>
    </w:lvl>
    <w:lvl w:ilvl="6">
      <w:numFmt w:val="bullet"/>
      <w:lvlText w:val="•"/>
      <w:lvlJc w:val="left"/>
      <w:pPr>
        <w:ind w:left="7139" w:hanging="432"/>
      </w:pPr>
      <w:rPr>
        <w:rFonts w:hint="default"/>
        <w:lang w:val="uk-UA" w:eastAsia="en-US" w:bidi="ar-SA"/>
      </w:rPr>
    </w:lvl>
    <w:lvl w:ilvl="7">
      <w:numFmt w:val="bullet"/>
      <w:lvlText w:val="•"/>
      <w:lvlJc w:val="left"/>
      <w:pPr>
        <w:ind w:left="8086" w:hanging="432"/>
      </w:pPr>
      <w:rPr>
        <w:rFonts w:hint="default"/>
        <w:lang w:val="uk-UA" w:eastAsia="en-US" w:bidi="ar-SA"/>
      </w:rPr>
    </w:lvl>
    <w:lvl w:ilvl="8">
      <w:numFmt w:val="bullet"/>
      <w:lvlText w:val="•"/>
      <w:lvlJc w:val="left"/>
      <w:pPr>
        <w:ind w:left="9033" w:hanging="432"/>
      </w:pPr>
      <w:rPr>
        <w:rFonts w:hint="default"/>
        <w:lang w:val="uk-UA" w:eastAsia="en-US" w:bidi="ar-SA"/>
      </w:rPr>
    </w:lvl>
  </w:abstractNum>
  <w:abstractNum w:abstractNumId="3" w15:restartNumberingAfterBreak="0">
    <w:nsid w:val="29862799"/>
    <w:multiLevelType w:val="hybridMultilevel"/>
    <w:tmpl w:val="99A4C4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5E80B19"/>
    <w:multiLevelType w:val="hybridMultilevel"/>
    <w:tmpl w:val="0B7CD1D0"/>
    <w:lvl w:ilvl="0" w:tplc="73FC0F80">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16cid:durableId="348024199">
    <w:abstractNumId w:val="3"/>
  </w:num>
  <w:num w:numId="2" w16cid:durableId="1491680480">
    <w:abstractNumId w:val="4"/>
  </w:num>
  <w:num w:numId="3" w16cid:durableId="1986010738">
    <w:abstractNumId w:val="0"/>
  </w:num>
  <w:num w:numId="4" w16cid:durableId="540821495">
    <w:abstractNumId w:val="2"/>
  </w:num>
  <w:num w:numId="5" w16cid:durableId="2001738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22C"/>
    <w:rsid w:val="00001EFF"/>
    <w:rsid w:val="0000490F"/>
    <w:rsid w:val="000060F7"/>
    <w:rsid w:val="00041C04"/>
    <w:rsid w:val="00051F6A"/>
    <w:rsid w:val="00053DF8"/>
    <w:rsid w:val="00087298"/>
    <w:rsid w:val="000A6821"/>
    <w:rsid w:val="000B4657"/>
    <w:rsid w:val="000B62C9"/>
    <w:rsid w:val="000C1AA0"/>
    <w:rsid w:val="000C5D31"/>
    <w:rsid w:val="000C7EE4"/>
    <w:rsid w:val="000D0F50"/>
    <w:rsid w:val="000D1DAC"/>
    <w:rsid w:val="000E6E0A"/>
    <w:rsid w:val="00101A57"/>
    <w:rsid w:val="00110B79"/>
    <w:rsid w:val="00121D3F"/>
    <w:rsid w:val="00124D6D"/>
    <w:rsid w:val="00124EFF"/>
    <w:rsid w:val="00147B83"/>
    <w:rsid w:val="00172BB4"/>
    <w:rsid w:val="00180A51"/>
    <w:rsid w:val="0019326F"/>
    <w:rsid w:val="001B0CD0"/>
    <w:rsid w:val="001B64BA"/>
    <w:rsid w:val="001B6C92"/>
    <w:rsid w:val="001C4FBD"/>
    <w:rsid w:val="001C6EC4"/>
    <w:rsid w:val="001D05DB"/>
    <w:rsid w:val="001D58F6"/>
    <w:rsid w:val="001F744D"/>
    <w:rsid w:val="00204A4F"/>
    <w:rsid w:val="00206B3A"/>
    <w:rsid w:val="0021251C"/>
    <w:rsid w:val="00216370"/>
    <w:rsid w:val="00221376"/>
    <w:rsid w:val="00223AC7"/>
    <w:rsid w:val="00241718"/>
    <w:rsid w:val="00243861"/>
    <w:rsid w:val="00246D24"/>
    <w:rsid w:val="0025300B"/>
    <w:rsid w:val="00274E0C"/>
    <w:rsid w:val="00287064"/>
    <w:rsid w:val="00292004"/>
    <w:rsid w:val="00296E61"/>
    <w:rsid w:val="00297BF6"/>
    <w:rsid w:val="002C34F1"/>
    <w:rsid w:val="002E404D"/>
    <w:rsid w:val="002E4BA2"/>
    <w:rsid w:val="00312903"/>
    <w:rsid w:val="00313017"/>
    <w:rsid w:val="00340EAE"/>
    <w:rsid w:val="003548D9"/>
    <w:rsid w:val="003750A6"/>
    <w:rsid w:val="00376C87"/>
    <w:rsid w:val="00397357"/>
    <w:rsid w:val="003B4A21"/>
    <w:rsid w:val="003C18AF"/>
    <w:rsid w:val="003C5C53"/>
    <w:rsid w:val="003E3488"/>
    <w:rsid w:val="00402745"/>
    <w:rsid w:val="004055E8"/>
    <w:rsid w:val="004056BA"/>
    <w:rsid w:val="00405804"/>
    <w:rsid w:val="0041548A"/>
    <w:rsid w:val="004172E3"/>
    <w:rsid w:val="00417685"/>
    <w:rsid w:val="004176FE"/>
    <w:rsid w:val="00435A94"/>
    <w:rsid w:val="00442CAE"/>
    <w:rsid w:val="00452951"/>
    <w:rsid w:val="00460D08"/>
    <w:rsid w:val="0048444E"/>
    <w:rsid w:val="00490E56"/>
    <w:rsid w:val="004936E5"/>
    <w:rsid w:val="004A168A"/>
    <w:rsid w:val="004B5438"/>
    <w:rsid w:val="004F5A33"/>
    <w:rsid w:val="00512205"/>
    <w:rsid w:val="005135CC"/>
    <w:rsid w:val="00521E6C"/>
    <w:rsid w:val="00521EE1"/>
    <w:rsid w:val="00526964"/>
    <w:rsid w:val="005315A6"/>
    <w:rsid w:val="005343FC"/>
    <w:rsid w:val="00550EFA"/>
    <w:rsid w:val="00556F5B"/>
    <w:rsid w:val="005701D5"/>
    <w:rsid w:val="005A2FA4"/>
    <w:rsid w:val="005C298A"/>
    <w:rsid w:val="005D2299"/>
    <w:rsid w:val="005D6F4F"/>
    <w:rsid w:val="005F70B2"/>
    <w:rsid w:val="00600D0E"/>
    <w:rsid w:val="00627823"/>
    <w:rsid w:val="006347A8"/>
    <w:rsid w:val="006364D8"/>
    <w:rsid w:val="0064354F"/>
    <w:rsid w:val="00644934"/>
    <w:rsid w:val="00660CBE"/>
    <w:rsid w:val="00665BA5"/>
    <w:rsid w:val="00680376"/>
    <w:rsid w:val="006869C6"/>
    <w:rsid w:val="00686F94"/>
    <w:rsid w:val="006A2031"/>
    <w:rsid w:val="006C1189"/>
    <w:rsid w:val="006C2E5E"/>
    <w:rsid w:val="006C3454"/>
    <w:rsid w:val="006C6507"/>
    <w:rsid w:val="006D3DB6"/>
    <w:rsid w:val="006F0E38"/>
    <w:rsid w:val="006F4040"/>
    <w:rsid w:val="0070351A"/>
    <w:rsid w:val="0072268C"/>
    <w:rsid w:val="00724A08"/>
    <w:rsid w:val="0073246A"/>
    <w:rsid w:val="007407D7"/>
    <w:rsid w:val="007429B5"/>
    <w:rsid w:val="00746E73"/>
    <w:rsid w:val="007477C8"/>
    <w:rsid w:val="00754973"/>
    <w:rsid w:val="00775113"/>
    <w:rsid w:val="007A3201"/>
    <w:rsid w:val="007A784C"/>
    <w:rsid w:val="007B36C8"/>
    <w:rsid w:val="007B6782"/>
    <w:rsid w:val="007D3644"/>
    <w:rsid w:val="007E34BE"/>
    <w:rsid w:val="007E5587"/>
    <w:rsid w:val="007F114A"/>
    <w:rsid w:val="00804F60"/>
    <w:rsid w:val="00807A92"/>
    <w:rsid w:val="00824B46"/>
    <w:rsid w:val="0084346C"/>
    <w:rsid w:val="0084593F"/>
    <w:rsid w:val="00847C87"/>
    <w:rsid w:val="008557B4"/>
    <w:rsid w:val="00860859"/>
    <w:rsid w:val="008628AA"/>
    <w:rsid w:val="00863AE6"/>
    <w:rsid w:val="00873EBA"/>
    <w:rsid w:val="00881E75"/>
    <w:rsid w:val="0088717F"/>
    <w:rsid w:val="008A2DEB"/>
    <w:rsid w:val="008C3EC5"/>
    <w:rsid w:val="00920387"/>
    <w:rsid w:val="0094413E"/>
    <w:rsid w:val="009464AB"/>
    <w:rsid w:val="00950FEF"/>
    <w:rsid w:val="00954C26"/>
    <w:rsid w:val="0097237F"/>
    <w:rsid w:val="009766E8"/>
    <w:rsid w:val="00981B1B"/>
    <w:rsid w:val="00987C37"/>
    <w:rsid w:val="009A1D24"/>
    <w:rsid w:val="009B248A"/>
    <w:rsid w:val="009B7F3C"/>
    <w:rsid w:val="009C4771"/>
    <w:rsid w:val="009D0AD5"/>
    <w:rsid w:val="009D5C0C"/>
    <w:rsid w:val="009F022C"/>
    <w:rsid w:val="00A15D5E"/>
    <w:rsid w:val="00A40C4D"/>
    <w:rsid w:val="00A54F88"/>
    <w:rsid w:val="00A5531F"/>
    <w:rsid w:val="00A55C16"/>
    <w:rsid w:val="00A612D4"/>
    <w:rsid w:val="00A66774"/>
    <w:rsid w:val="00A73E2B"/>
    <w:rsid w:val="00A76BCE"/>
    <w:rsid w:val="00A9260A"/>
    <w:rsid w:val="00A96422"/>
    <w:rsid w:val="00A974DB"/>
    <w:rsid w:val="00AC19B8"/>
    <w:rsid w:val="00AC58FD"/>
    <w:rsid w:val="00AC7F09"/>
    <w:rsid w:val="00AD6504"/>
    <w:rsid w:val="00B0035F"/>
    <w:rsid w:val="00B04268"/>
    <w:rsid w:val="00B05B45"/>
    <w:rsid w:val="00B148A5"/>
    <w:rsid w:val="00B15F21"/>
    <w:rsid w:val="00B217D1"/>
    <w:rsid w:val="00B33ACD"/>
    <w:rsid w:val="00B50111"/>
    <w:rsid w:val="00B552B0"/>
    <w:rsid w:val="00B5657D"/>
    <w:rsid w:val="00B67A6C"/>
    <w:rsid w:val="00B70CB1"/>
    <w:rsid w:val="00B755DE"/>
    <w:rsid w:val="00B80040"/>
    <w:rsid w:val="00B82E32"/>
    <w:rsid w:val="00B82E5B"/>
    <w:rsid w:val="00B8690B"/>
    <w:rsid w:val="00B94103"/>
    <w:rsid w:val="00BB3D77"/>
    <w:rsid w:val="00BC2E5A"/>
    <w:rsid w:val="00BD0AC4"/>
    <w:rsid w:val="00BF699E"/>
    <w:rsid w:val="00C045E2"/>
    <w:rsid w:val="00C37383"/>
    <w:rsid w:val="00C45F46"/>
    <w:rsid w:val="00C673CC"/>
    <w:rsid w:val="00C757C9"/>
    <w:rsid w:val="00C87AD2"/>
    <w:rsid w:val="00C90F67"/>
    <w:rsid w:val="00CA528A"/>
    <w:rsid w:val="00CA52FC"/>
    <w:rsid w:val="00CB7364"/>
    <w:rsid w:val="00CD3797"/>
    <w:rsid w:val="00CF2360"/>
    <w:rsid w:val="00D2169F"/>
    <w:rsid w:val="00D4324D"/>
    <w:rsid w:val="00D43AB0"/>
    <w:rsid w:val="00D47294"/>
    <w:rsid w:val="00D555F6"/>
    <w:rsid w:val="00D71B56"/>
    <w:rsid w:val="00D80577"/>
    <w:rsid w:val="00DA003D"/>
    <w:rsid w:val="00DA6263"/>
    <w:rsid w:val="00DC14BA"/>
    <w:rsid w:val="00DE4B7B"/>
    <w:rsid w:val="00E136D2"/>
    <w:rsid w:val="00E157D8"/>
    <w:rsid w:val="00E15D3F"/>
    <w:rsid w:val="00E234FE"/>
    <w:rsid w:val="00E27876"/>
    <w:rsid w:val="00E30EAB"/>
    <w:rsid w:val="00E3191F"/>
    <w:rsid w:val="00E32C91"/>
    <w:rsid w:val="00E41ED1"/>
    <w:rsid w:val="00E47316"/>
    <w:rsid w:val="00E5396B"/>
    <w:rsid w:val="00E547FA"/>
    <w:rsid w:val="00E56623"/>
    <w:rsid w:val="00E83A56"/>
    <w:rsid w:val="00E83A74"/>
    <w:rsid w:val="00E84501"/>
    <w:rsid w:val="00E97067"/>
    <w:rsid w:val="00EA1498"/>
    <w:rsid w:val="00EB246F"/>
    <w:rsid w:val="00EB43A7"/>
    <w:rsid w:val="00EB72C1"/>
    <w:rsid w:val="00EC0CA2"/>
    <w:rsid w:val="00EC6ABE"/>
    <w:rsid w:val="00EC6FAC"/>
    <w:rsid w:val="00EE00D8"/>
    <w:rsid w:val="00EE0E69"/>
    <w:rsid w:val="00EE1A2A"/>
    <w:rsid w:val="00EF2914"/>
    <w:rsid w:val="00EF5C8A"/>
    <w:rsid w:val="00F1722C"/>
    <w:rsid w:val="00F428FE"/>
    <w:rsid w:val="00F47E40"/>
    <w:rsid w:val="00F60F1C"/>
    <w:rsid w:val="00F730B3"/>
    <w:rsid w:val="00F77EFA"/>
    <w:rsid w:val="00F85C51"/>
    <w:rsid w:val="00FA071B"/>
    <w:rsid w:val="00FA2257"/>
    <w:rsid w:val="00FB23ED"/>
    <w:rsid w:val="00FC5167"/>
    <w:rsid w:val="00FC656C"/>
    <w:rsid w:val="00FD54B4"/>
    <w:rsid w:val="00FE30AA"/>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0032"/>
  <w15:docId w15:val="{90FFE0AB-71FE-4CD6-A975-F9F3C8AD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CD0"/>
    <w:pPr>
      <w:spacing w:after="0" w:line="240" w:lineRule="auto"/>
    </w:pPr>
    <w:rPr>
      <w:rFonts w:ascii="Times New Roman" w:eastAsia="SimSun" w:hAnsi="Times New Roman" w:cs="Times New Roman"/>
      <w:sz w:val="24"/>
      <w:szCs w:val="24"/>
      <w:lang w:val="uk-UA" w:eastAsia="uk-UA"/>
    </w:rPr>
  </w:style>
  <w:style w:type="paragraph" w:styleId="2">
    <w:name w:val="heading 2"/>
    <w:basedOn w:val="a"/>
    <w:next w:val="a"/>
    <w:link w:val="20"/>
    <w:uiPriority w:val="9"/>
    <w:unhideWhenUsed/>
    <w:qFormat/>
    <w:rsid w:val="00C87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A52FC"/>
    <w:pPr>
      <w:keepNext/>
      <w:spacing w:before="240" w:after="60" w:line="276" w:lineRule="auto"/>
      <w:outlineLvl w:val="2"/>
    </w:pPr>
    <w:rPr>
      <w:rFonts w:ascii="Calibri Light" w:eastAsia="Times New Roman" w:hAnsi="Calibri Light"/>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uiPriority w:val="99"/>
    <w:rsid w:val="001B0CD0"/>
    <w:rPr>
      <w:rFonts w:ascii="Courier New" w:hAnsi="Courier New" w:cs="Courier New"/>
      <w:color w:val="000000"/>
      <w:sz w:val="18"/>
      <w:szCs w:val="18"/>
    </w:rPr>
  </w:style>
  <w:style w:type="paragraph" w:styleId="HTML0">
    <w:name w:val="HTML Preformatted"/>
    <w:basedOn w:val="a"/>
    <w:link w:val="HTML"/>
    <w:uiPriority w:val="99"/>
    <w:rsid w:val="001B0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18"/>
      <w:szCs w:val="18"/>
      <w:lang w:val="ru-RU" w:eastAsia="en-US"/>
    </w:rPr>
  </w:style>
  <w:style w:type="character" w:customStyle="1" w:styleId="HTML1">
    <w:name w:val="Стандартный HTML Знак1"/>
    <w:basedOn w:val="a0"/>
    <w:uiPriority w:val="99"/>
    <w:semiHidden/>
    <w:rsid w:val="001B0CD0"/>
    <w:rPr>
      <w:rFonts w:ascii="Consolas" w:eastAsia="SimSun" w:hAnsi="Consolas" w:cs="Consolas"/>
      <w:sz w:val="20"/>
      <w:szCs w:val="20"/>
      <w:lang w:val="uk-UA" w:eastAsia="uk-UA"/>
    </w:rPr>
  </w:style>
  <w:style w:type="paragraph" w:customStyle="1" w:styleId="rvps2">
    <w:name w:val="rvps2"/>
    <w:basedOn w:val="a"/>
    <w:rsid w:val="001B0CD0"/>
    <w:pPr>
      <w:suppressAutoHyphens/>
      <w:spacing w:before="280" w:after="280"/>
    </w:pPr>
    <w:rPr>
      <w:rFonts w:eastAsia="Times New Roman"/>
      <w:lang w:eastAsia="zh-CN"/>
    </w:rPr>
  </w:style>
  <w:style w:type="paragraph" w:customStyle="1" w:styleId="1">
    <w:name w:val="Обычный1"/>
    <w:rsid w:val="001B0CD0"/>
    <w:pPr>
      <w:spacing w:after="0"/>
    </w:pPr>
    <w:rPr>
      <w:rFonts w:ascii="Arial" w:eastAsia="Times New Roman" w:hAnsi="Arial" w:cs="Arial"/>
      <w:color w:val="000000"/>
      <w:szCs w:val="20"/>
      <w:lang w:eastAsia="ru-RU"/>
    </w:rPr>
  </w:style>
  <w:style w:type="character" w:customStyle="1" w:styleId="a3">
    <w:name w:val="Без интервала Знак"/>
    <w:link w:val="a4"/>
    <w:uiPriority w:val="1"/>
    <w:locked/>
    <w:rsid w:val="001B0CD0"/>
    <w:rPr>
      <w:rFonts w:ascii="Calibri" w:eastAsia="Calibri" w:hAnsi="Calibri"/>
    </w:rPr>
  </w:style>
  <w:style w:type="paragraph" w:styleId="a4">
    <w:name w:val="No Spacing"/>
    <w:link w:val="a3"/>
    <w:uiPriority w:val="99"/>
    <w:qFormat/>
    <w:rsid w:val="001B0CD0"/>
    <w:pPr>
      <w:spacing w:after="0" w:line="240" w:lineRule="auto"/>
    </w:pPr>
    <w:rPr>
      <w:rFonts w:ascii="Calibri" w:eastAsia="Calibri" w:hAnsi="Calibri"/>
    </w:rPr>
  </w:style>
  <w:style w:type="character" w:customStyle="1" w:styleId="rvts0">
    <w:name w:val="rvts0"/>
    <w:rsid w:val="001B0CD0"/>
    <w:rPr>
      <w:rFonts w:cs="Times New Roman"/>
    </w:rPr>
  </w:style>
  <w:style w:type="paragraph" w:styleId="a5">
    <w:name w:val="Balloon Text"/>
    <w:basedOn w:val="a"/>
    <w:link w:val="a6"/>
    <w:uiPriority w:val="99"/>
    <w:semiHidden/>
    <w:unhideWhenUsed/>
    <w:rsid w:val="000C7EE4"/>
    <w:rPr>
      <w:rFonts w:ascii="Tahoma" w:hAnsi="Tahoma" w:cs="Tahoma"/>
      <w:sz w:val="16"/>
      <w:szCs w:val="16"/>
    </w:rPr>
  </w:style>
  <w:style w:type="character" w:customStyle="1" w:styleId="a6">
    <w:name w:val="Текст выноски Знак"/>
    <w:basedOn w:val="a0"/>
    <w:link w:val="a5"/>
    <w:uiPriority w:val="99"/>
    <w:semiHidden/>
    <w:rsid w:val="000C7EE4"/>
    <w:rPr>
      <w:rFonts w:ascii="Tahoma" w:eastAsia="SimSun" w:hAnsi="Tahoma" w:cs="Tahoma"/>
      <w:sz w:val="16"/>
      <w:szCs w:val="16"/>
      <w:lang w:val="uk-UA" w:eastAsia="uk-UA"/>
    </w:rPr>
  </w:style>
  <w:style w:type="character" w:styleId="a7">
    <w:name w:val="Hyperlink"/>
    <w:basedOn w:val="a0"/>
    <w:uiPriority w:val="99"/>
    <w:unhideWhenUsed/>
    <w:rsid w:val="006C1189"/>
    <w:rPr>
      <w:color w:val="0000FF"/>
      <w:u w:val="single"/>
    </w:rPr>
  </w:style>
  <w:style w:type="paragraph" w:styleId="a8">
    <w:name w:val="Normal (Web)"/>
    <w:basedOn w:val="a"/>
    <w:link w:val="a9"/>
    <w:rsid w:val="006C1189"/>
    <w:pPr>
      <w:spacing w:before="100" w:beforeAutospacing="1" w:after="100" w:afterAutospacing="1"/>
    </w:pPr>
    <w:rPr>
      <w:rFonts w:eastAsia="Times New Roman"/>
      <w:lang w:val="ru-RU" w:eastAsia="ru-RU"/>
    </w:rPr>
  </w:style>
  <w:style w:type="paragraph" w:customStyle="1" w:styleId="Style4">
    <w:name w:val="Style4"/>
    <w:basedOn w:val="a"/>
    <w:uiPriority w:val="99"/>
    <w:rsid w:val="004B5438"/>
    <w:pPr>
      <w:widowControl w:val="0"/>
      <w:autoSpaceDE w:val="0"/>
      <w:autoSpaceDN w:val="0"/>
      <w:adjustRightInd w:val="0"/>
    </w:pPr>
    <w:rPr>
      <w:rFonts w:eastAsia="Times New Roman"/>
      <w:lang w:val="ru-RU" w:eastAsia="ru-RU"/>
    </w:rPr>
  </w:style>
  <w:style w:type="character" w:customStyle="1" w:styleId="FontStyle12">
    <w:name w:val="Font Style12"/>
    <w:uiPriority w:val="99"/>
    <w:rsid w:val="004B5438"/>
    <w:rPr>
      <w:rFonts w:ascii="Times New Roman" w:hAnsi="Times New Roman" w:cs="Times New Roman"/>
      <w:sz w:val="30"/>
      <w:szCs w:val="30"/>
    </w:rPr>
  </w:style>
  <w:style w:type="character" w:customStyle="1" w:styleId="20">
    <w:name w:val="Заголовок 2 Знак"/>
    <w:basedOn w:val="a0"/>
    <w:link w:val="2"/>
    <w:uiPriority w:val="9"/>
    <w:rsid w:val="00C87AD2"/>
    <w:rPr>
      <w:rFonts w:asciiTheme="majorHAnsi" w:eastAsiaTheme="majorEastAsia" w:hAnsiTheme="majorHAnsi" w:cstheme="majorBidi"/>
      <w:b/>
      <w:bCs/>
      <w:color w:val="4F81BD" w:themeColor="accent1"/>
      <w:sz w:val="26"/>
      <w:szCs w:val="26"/>
      <w:lang w:val="uk-UA" w:eastAsia="uk-UA"/>
    </w:rPr>
  </w:style>
  <w:style w:type="character" w:customStyle="1" w:styleId="10">
    <w:name w:val="Основной шрифт абзаца1"/>
    <w:link w:val="aa"/>
    <w:rsid w:val="0084593F"/>
    <w:rPr>
      <w:rFonts w:ascii="Verdana" w:eastAsia="Verdana" w:hAnsi="Verdana"/>
      <w:sz w:val="20"/>
    </w:rPr>
  </w:style>
  <w:style w:type="paragraph" w:customStyle="1" w:styleId="31">
    <w:name w:val="Заголовок 31"/>
    <w:basedOn w:val="a"/>
    <w:uiPriority w:val="99"/>
    <w:rsid w:val="0084593F"/>
    <w:pPr>
      <w:spacing w:before="100" w:beforeAutospacing="1" w:after="100" w:afterAutospacing="1"/>
      <w:outlineLvl w:val="2"/>
    </w:pPr>
    <w:rPr>
      <w:rFonts w:eastAsia="Times New Roman"/>
      <w:b/>
      <w:sz w:val="27"/>
      <w:szCs w:val="20"/>
    </w:rPr>
  </w:style>
  <w:style w:type="paragraph" w:customStyle="1" w:styleId="aa">
    <w:name w:val="Знак"/>
    <w:basedOn w:val="a"/>
    <w:link w:val="10"/>
    <w:rsid w:val="0084593F"/>
    <w:rPr>
      <w:rFonts w:ascii="Verdana" w:eastAsia="Verdana" w:hAnsi="Verdana" w:cstheme="minorBidi"/>
      <w:sz w:val="20"/>
      <w:szCs w:val="22"/>
      <w:lang w:val="ru-RU" w:eastAsia="en-US"/>
    </w:rPr>
  </w:style>
  <w:style w:type="paragraph" w:styleId="ab">
    <w:name w:val="List Paragraph"/>
    <w:basedOn w:val="a"/>
    <w:link w:val="ac"/>
    <w:uiPriority w:val="34"/>
    <w:qFormat/>
    <w:rsid w:val="007429B5"/>
    <w:pPr>
      <w:ind w:left="708"/>
    </w:pPr>
    <w:rPr>
      <w:lang w:val="ru-RU" w:eastAsia="ru-RU"/>
    </w:rPr>
  </w:style>
  <w:style w:type="character" w:customStyle="1" w:styleId="ac">
    <w:name w:val="Абзац списка Знак"/>
    <w:link w:val="ab"/>
    <w:uiPriority w:val="34"/>
    <w:locked/>
    <w:rsid w:val="007429B5"/>
    <w:rPr>
      <w:rFonts w:ascii="Times New Roman" w:eastAsia="SimSun" w:hAnsi="Times New Roman" w:cs="Times New Roman"/>
      <w:sz w:val="24"/>
      <w:szCs w:val="24"/>
      <w:lang w:eastAsia="ru-RU"/>
    </w:rPr>
  </w:style>
  <w:style w:type="character" w:customStyle="1" w:styleId="30">
    <w:name w:val="Заголовок 3 Знак"/>
    <w:basedOn w:val="a0"/>
    <w:link w:val="3"/>
    <w:semiHidden/>
    <w:rsid w:val="00CA52FC"/>
    <w:rPr>
      <w:rFonts w:ascii="Calibri Light" w:eastAsia="Times New Roman" w:hAnsi="Calibri Light" w:cs="Times New Roman"/>
      <w:b/>
      <w:bCs/>
      <w:sz w:val="26"/>
      <w:szCs w:val="26"/>
      <w:lang w:val="uk-UA"/>
    </w:rPr>
  </w:style>
  <w:style w:type="character" w:customStyle="1" w:styleId="a9">
    <w:name w:val="Обычный (Интернет) Знак"/>
    <w:link w:val="a8"/>
    <w:locked/>
    <w:rsid w:val="005A2FA4"/>
    <w:rPr>
      <w:rFonts w:ascii="Times New Roman" w:eastAsia="Times New Roman" w:hAnsi="Times New Roman" w:cs="Times New Roman"/>
      <w:sz w:val="24"/>
      <w:szCs w:val="24"/>
      <w:lang w:eastAsia="ru-RU"/>
    </w:rPr>
  </w:style>
  <w:style w:type="paragraph" w:customStyle="1" w:styleId="5">
    <w:name w:val="Обычный5"/>
    <w:rsid w:val="005A2FA4"/>
    <w:pPr>
      <w:spacing w:after="0"/>
    </w:pPr>
    <w:rPr>
      <w:rFonts w:ascii="Arial" w:eastAsia="Arial" w:hAnsi="Arial" w:cs="Arial"/>
      <w:color w:val="000000"/>
      <w:lang w:eastAsia="ru-RU"/>
    </w:rPr>
  </w:style>
  <w:style w:type="character" w:styleId="ad">
    <w:name w:val="Emphasis"/>
    <w:basedOn w:val="a0"/>
    <w:uiPriority w:val="20"/>
    <w:qFormat/>
    <w:rsid w:val="000D1DAC"/>
    <w:rPr>
      <w:i/>
      <w:iCs/>
    </w:rPr>
  </w:style>
  <w:style w:type="character" w:styleId="ae">
    <w:name w:val="Unresolved Mention"/>
    <w:basedOn w:val="a0"/>
    <w:uiPriority w:val="99"/>
    <w:semiHidden/>
    <w:unhideWhenUsed/>
    <w:rsid w:val="008C3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6800">
      <w:bodyDiv w:val="1"/>
      <w:marLeft w:val="0"/>
      <w:marRight w:val="0"/>
      <w:marTop w:val="0"/>
      <w:marBottom w:val="0"/>
      <w:divBdr>
        <w:top w:val="none" w:sz="0" w:space="0" w:color="auto"/>
        <w:left w:val="none" w:sz="0" w:space="0" w:color="auto"/>
        <w:bottom w:val="none" w:sz="0" w:space="0" w:color="auto"/>
        <w:right w:val="none" w:sz="0" w:space="0" w:color="auto"/>
      </w:divBdr>
    </w:div>
    <w:div w:id="471413007">
      <w:bodyDiv w:val="1"/>
      <w:marLeft w:val="0"/>
      <w:marRight w:val="0"/>
      <w:marTop w:val="0"/>
      <w:marBottom w:val="0"/>
      <w:divBdr>
        <w:top w:val="none" w:sz="0" w:space="0" w:color="auto"/>
        <w:left w:val="none" w:sz="0" w:space="0" w:color="auto"/>
        <w:bottom w:val="none" w:sz="0" w:space="0" w:color="auto"/>
        <w:right w:val="none" w:sz="0" w:space="0" w:color="auto"/>
      </w:divBdr>
    </w:div>
    <w:div w:id="594557525">
      <w:bodyDiv w:val="1"/>
      <w:marLeft w:val="0"/>
      <w:marRight w:val="0"/>
      <w:marTop w:val="0"/>
      <w:marBottom w:val="0"/>
      <w:divBdr>
        <w:top w:val="none" w:sz="0" w:space="0" w:color="auto"/>
        <w:left w:val="none" w:sz="0" w:space="0" w:color="auto"/>
        <w:bottom w:val="none" w:sz="0" w:space="0" w:color="auto"/>
        <w:right w:val="none" w:sz="0" w:space="0" w:color="auto"/>
      </w:divBdr>
    </w:div>
    <w:div w:id="686172807">
      <w:bodyDiv w:val="1"/>
      <w:marLeft w:val="0"/>
      <w:marRight w:val="0"/>
      <w:marTop w:val="0"/>
      <w:marBottom w:val="0"/>
      <w:divBdr>
        <w:top w:val="none" w:sz="0" w:space="0" w:color="auto"/>
        <w:left w:val="none" w:sz="0" w:space="0" w:color="auto"/>
        <w:bottom w:val="none" w:sz="0" w:space="0" w:color="auto"/>
        <w:right w:val="none" w:sz="0" w:space="0" w:color="auto"/>
      </w:divBdr>
    </w:div>
    <w:div w:id="1142620330">
      <w:bodyDiv w:val="1"/>
      <w:marLeft w:val="0"/>
      <w:marRight w:val="0"/>
      <w:marTop w:val="0"/>
      <w:marBottom w:val="0"/>
      <w:divBdr>
        <w:top w:val="none" w:sz="0" w:space="0" w:color="auto"/>
        <w:left w:val="none" w:sz="0" w:space="0" w:color="auto"/>
        <w:bottom w:val="none" w:sz="0" w:space="0" w:color="auto"/>
        <w:right w:val="none" w:sz="0" w:space="0" w:color="auto"/>
      </w:divBdr>
    </w:div>
    <w:div w:id="1178152161">
      <w:bodyDiv w:val="1"/>
      <w:marLeft w:val="0"/>
      <w:marRight w:val="0"/>
      <w:marTop w:val="0"/>
      <w:marBottom w:val="0"/>
      <w:divBdr>
        <w:top w:val="none" w:sz="0" w:space="0" w:color="auto"/>
        <w:left w:val="none" w:sz="0" w:space="0" w:color="auto"/>
        <w:bottom w:val="none" w:sz="0" w:space="0" w:color="auto"/>
        <w:right w:val="none" w:sz="0" w:space="0" w:color="auto"/>
      </w:divBdr>
    </w:div>
    <w:div w:id="1310985077">
      <w:bodyDiv w:val="1"/>
      <w:marLeft w:val="0"/>
      <w:marRight w:val="0"/>
      <w:marTop w:val="0"/>
      <w:marBottom w:val="0"/>
      <w:divBdr>
        <w:top w:val="none" w:sz="0" w:space="0" w:color="auto"/>
        <w:left w:val="none" w:sz="0" w:space="0" w:color="auto"/>
        <w:bottom w:val="none" w:sz="0" w:space="0" w:color="auto"/>
        <w:right w:val="none" w:sz="0" w:space="0" w:color="auto"/>
      </w:divBdr>
    </w:div>
    <w:div w:id="1549682447">
      <w:bodyDiv w:val="1"/>
      <w:marLeft w:val="0"/>
      <w:marRight w:val="0"/>
      <w:marTop w:val="0"/>
      <w:marBottom w:val="0"/>
      <w:divBdr>
        <w:top w:val="none" w:sz="0" w:space="0" w:color="auto"/>
        <w:left w:val="none" w:sz="0" w:space="0" w:color="auto"/>
        <w:bottom w:val="none" w:sz="0" w:space="0" w:color="auto"/>
        <w:right w:val="none" w:sz="0" w:space="0" w:color="auto"/>
      </w:divBdr>
    </w:div>
    <w:div w:id="1606421209">
      <w:bodyDiv w:val="1"/>
      <w:marLeft w:val="0"/>
      <w:marRight w:val="0"/>
      <w:marTop w:val="0"/>
      <w:marBottom w:val="0"/>
      <w:divBdr>
        <w:top w:val="none" w:sz="0" w:space="0" w:color="auto"/>
        <w:left w:val="none" w:sz="0" w:space="0" w:color="auto"/>
        <w:bottom w:val="none" w:sz="0" w:space="0" w:color="auto"/>
        <w:right w:val="none" w:sz="0" w:space="0" w:color="auto"/>
      </w:divBdr>
    </w:div>
    <w:div w:id="20228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mailto:kvk.zakupka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2736</Words>
  <Characters>15597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Семенюк</dc:creator>
  <cp:keywords/>
  <dc:description/>
  <cp:lastModifiedBy>Аліна Ігорівна Кравчук</cp:lastModifiedBy>
  <cp:revision>21</cp:revision>
  <cp:lastPrinted>2021-09-13T12:50:00Z</cp:lastPrinted>
  <dcterms:created xsi:type="dcterms:W3CDTF">2022-07-19T07:04:00Z</dcterms:created>
  <dcterms:modified xsi:type="dcterms:W3CDTF">2022-08-03T06:21:00Z</dcterms:modified>
</cp:coreProperties>
</file>