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DF" w:rsidRDefault="003C59DF">
      <w:pPr>
        <w:spacing w:after="0" w:line="240" w:lineRule="auto"/>
        <w:ind w:left="5660"/>
        <w:jc w:val="right"/>
        <w:rPr>
          <w:rFonts w:ascii="Times New Roman" w:eastAsia="Times New Roman" w:hAnsi="Times New Roman" w:cs="Times New Roman"/>
          <w:b/>
          <w:color w:val="000000"/>
          <w:sz w:val="24"/>
          <w:szCs w:val="24"/>
        </w:rPr>
      </w:pPr>
    </w:p>
    <w:p w:rsidR="003C59DF" w:rsidRDefault="00C4783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C59DF" w:rsidRDefault="00C4783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C59DF" w:rsidRDefault="003C59DF">
      <w:pPr>
        <w:spacing w:before="240" w:after="0" w:line="240" w:lineRule="auto"/>
        <w:jc w:val="center"/>
        <w:rPr>
          <w:rFonts w:ascii="Times New Roman" w:eastAsia="Times New Roman" w:hAnsi="Times New Roman" w:cs="Times New Roman"/>
          <w:b/>
          <w:i/>
          <w:color w:val="000000"/>
          <w:sz w:val="4"/>
          <w:szCs w:val="4"/>
        </w:rPr>
      </w:pPr>
    </w:p>
    <w:p w:rsidR="003C59DF" w:rsidRDefault="00C4783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85276" w:rsidRPr="00B507EC" w:rsidRDefault="002477BA" w:rsidP="0038527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Екскаватор</w:t>
      </w:r>
      <w:r w:rsidR="00243E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навантажувач</w:t>
      </w:r>
      <w:r w:rsidR="00385276" w:rsidRPr="00B507EC">
        <w:rPr>
          <w:rFonts w:ascii="Times New Roman" w:eastAsia="Times New Roman" w:hAnsi="Times New Roman" w:cs="Times New Roman"/>
          <w:b/>
          <w:color w:val="000000"/>
          <w:sz w:val="24"/>
          <w:szCs w:val="24"/>
        </w:rPr>
        <w:t xml:space="preserve"> з додатковим навісним обладнанням</w:t>
      </w:r>
    </w:p>
    <w:p w:rsidR="00DA63FC" w:rsidRPr="00DA63FC" w:rsidRDefault="00DA63FC" w:rsidP="00BB73A2">
      <w:pPr>
        <w:spacing w:before="120" w:after="240" w:line="240" w:lineRule="auto"/>
        <w:ind w:firstLine="460"/>
        <w:jc w:val="both"/>
        <w:rPr>
          <w:rFonts w:ascii="Times New Roman" w:hAnsi="Times New Roman" w:cs="Times New Roman"/>
          <w:color w:val="333333"/>
          <w:sz w:val="21"/>
          <w:szCs w:val="21"/>
        </w:rPr>
      </w:pPr>
      <w:r w:rsidRPr="00DA63FC">
        <w:rPr>
          <w:rFonts w:ascii="Times New Roman" w:hAnsi="Times New Roman" w:cs="Times New Roman"/>
          <w:color w:val="333333"/>
          <w:sz w:val="21"/>
          <w:szCs w:val="21"/>
        </w:rPr>
        <w:t>ДК 021:2015:43260000-3: Механічні лопати, екскаватори та ковшові навантажувачі, гірнича техніка</w:t>
      </w:r>
    </w:p>
    <w:p w:rsidR="00BB73A2" w:rsidRDefault="00C47838" w:rsidP="00BB73A2">
      <w:pPr>
        <w:spacing w:before="120" w:after="24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00BB73A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B531B" w:rsidRPr="00BB531B" w:rsidRDefault="00BB531B" w:rsidP="00BB531B">
      <w:pPr>
        <w:spacing w:before="120" w:after="240" w:line="240" w:lineRule="auto"/>
        <w:ind w:firstLine="460"/>
        <w:jc w:val="center"/>
        <w:rPr>
          <w:rFonts w:ascii="Times New Roman" w:eastAsia="Times New Roman" w:hAnsi="Times New Roman" w:cs="Times New Roman"/>
          <w:b/>
          <w:sz w:val="24"/>
          <w:szCs w:val="24"/>
        </w:rPr>
      </w:pPr>
      <w:r w:rsidRPr="00BB531B">
        <w:rPr>
          <w:rFonts w:ascii="Times New Roman" w:eastAsia="Times New Roman" w:hAnsi="Times New Roman" w:cs="Times New Roman"/>
          <w:b/>
          <w:sz w:val="24"/>
          <w:szCs w:val="24"/>
        </w:rPr>
        <w:t>Загальні вимоги до учасника</w:t>
      </w:r>
    </w:p>
    <w:p w:rsidR="00BB73A2" w:rsidRDefault="00BB73A2" w:rsidP="00BB73A2">
      <w:pPr>
        <w:spacing w:after="0"/>
        <w:ind w:firstLine="567"/>
        <w:jc w:val="both"/>
        <w:rPr>
          <w:rFonts w:ascii="Times New Roman" w:hAnsi="Times New Roman"/>
          <w:bCs/>
          <w:sz w:val="24"/>
          <w:szCs w:val="24"/>
        </w:rPr>
      </w:pPr>
      <w:r>
        <w:rPr>
          <w:rFonts w:ascii="Times New Roman" w:hAnsi="Times New Roman"/>
          <w:sz w:val="24"/>
          <w:szCs w:val="24"/>
        </w:rPr>
        <w:t>Товар (та окремі його складові) повинен бути новим, в стандартному заводському виконанні, випуску не раніше 20</w:t>
      </w:r>
      <w:r w:rsidR="00E159B9">
        <w:rPr>
          <w:rFonts w:ascii="Times New Roman" w:hAnsi="Times New Roman"/>
          <w:sz w:val="24"/>
          <w:szCs w:val="24"/>
          <w:lang w:val="ru-RU"/>
        </w:rPr>
        <w:t>2</w:t>
      </w:r>
      <w:r w:rsidR="003F1423">
        <w:rPr>
          <w:rFonts w:ascii="Times New Roman" w:hAnsi="Times New Roman"/>
          <w:sz w:val="24"/>
          <w:szCs w:val="24"/>
          <w:lang w:val="ru-RU"/>
        </w:rPr>
        <w:t>3</w:t>
      </w:r>
      <w:r>
        <w:rPr>
          <w:rFonts w:ascii="Times New Roman" w:hAnsi="Times New Roman"/>
          <w:sz w:val="24"/>
          <w:szCs w:val="24"/>
        </w:rPr>
        <w:t xml:space="preserve"> року, таким, що </w:t>
      </w:r>
      <w:r>
        <w:rPr>
          <w:rFonts w:ascii="Times New Roman" w:hAnsi="Times New Roman"/>
          <w:bCs/>
          <w:sz w:val="24"/>
          <w:szCs w:val="24"/>
        </w:rPr>
        <w:t>не перебував в експлуатації, належить йому на праві власності, не перебуває</w:t>
      </w:r>
      <w:r>
        <w:rPr>
          <w:rFonts w:ascii="Times New Roman" w:hAnsi="Times New Roman"/>
          <w:bCs/>
          <w:spacing w:val="-2"/>
          <w:sz w:val="24"/>
          <w:szCs w:val="24"/>
        </w:rPr>
        <w:t xml:space="preserve"> в угоні, у </w:t>
      </w:r>
      <w:r>
        <w:rPr>
          <w:rFonts w:ascii="Times New Roman" w:hAnsi="Times New Roman"/>
          <w:bCs/>
          <w:sz w:val="24"/>
          <w:szCs w:val="24"/>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B73A2" w:rsidRDefault="00BB73A2" w:rsidP="00BB73A2">
      <w:pPr>
        <w:spacing w:after="0"/>
        <w:ind w:firstLine="567"/>
        <w:jc w:val="both"/>
        <w:rPr>
          <w:rFonts w:ascii="Times New Roman" w:hAnsi="Times New Roman"/>
          <w:sz w:val="24"/>
          <w:szCs w:val="24"/>
        </w:rPr>
      </w:pPr>
      <w:r>
        <w:rPr>
          <w:rFonts w:ascii="Times New Roman" w:hAnsi="Times New Roman"/>
          <w:sz w:val="24"/>
          <w:szCs w:val="24"/>
        </w:rPr>
        <w:t xml:space="preserve">Учасник забезпечує здійснення технічного нагляду, гарантійного та сервісного обслуговування товару на протязі  гарантійного терміну експлуатації на базі Замовника або виїзними бригадами сервісної служби. </w:t>
      </w:r>
    </w:p>
    <w:p w:rsidR="00BB73A2" w:rsidRDefault="00BB73A2" w:rsidP="00BB73A2">
      <w:pPr>
        <w:spacing w:after="0"/>
        <w:ind w:firstLine="567"/>
        <w:jc w:val="both"/>
        <w:rPr>
          <w:rFonts w:ascii="Times New Roman" w:hAnsi="Times New Roman"/>
          <w:iCs/>
          <w:sz w:val="24"/>
          <w:szCs w:val="24"/>
        </w:rPr>
      </w:pPr>
      <w:r>
        <w:rPr>
          <w:rFonts w:ascii="Times New Roman" w:hAnsi="Times New Roman"/>
          <w:iCs/>
          <w:sz w:val="24"/>
          <w:szCs w:val="24"/>
        </w:rPr>
        <w:t>До ціни товару входять витрати на передпродажну підготовку, транспортування товару до місця поставки та введення її в експлуатацію, навчання обслуговуючого персоналу на базі Замовника.</w:t>
      </w:r>
    </w:p>
    <w:p w:rsidR="00BB73A2" w:rsidRDefault="00BB73A2" w:rsidP="00BB73A2">
      <w:pPr>
        <w:spacing w:after="0"/>
        <w:ind w:firstLine="567"/>
        <w:jc w:val="both"/>
        <w:rPr>
          <w:rFonts w:ascii="Times New Roman" w:hAnsi="Times New Roman"/>
          <w:sz w:val="24"/>
          <w:szCs w:val="24"/>
        </w:rPr>
      </w:pPr>
      <w:r>
        <w:rPr>
          <w:rFonts w:ascii="Times New Roman" w:hAnsi="Times New Roman"/>
          <w:sz w:val="24"/>
          <w:szCs w:val="24"/>
        </w:rPr>
        <w:t>При поставці товару Постачальник повинен надати документи для державної реєстрації в уповноваженому</w:t>
      </w:r>
      <w:r>
        <w:rPr>
          <w:rFonts w:ascii="Times New Roman" w:hAnsi="Times New Roman"/>
          <w:sz w:val="24"/>
          <w:szCs w:val="24"/>
          <w:lang w:val="ru-RU"/>
        </w:rPr>
        <w:t xml:space="preserve"> органом</w:t>
      </w:r>
      <w:r>
        <w:rPr>
          <w:rFonts w:ascii="Times New Roman" w:hAnsi="Times New Roman"/>
          <w:sz w:val="24"/>
          <w:szCs w:val="24"/>
        </w:rPr>
        <w:t>.</w:t>
      </w:r>
    </w:p>
    <w:p w:rsidR="00E16EF2" w:rsidRDefault="00E16EF2" w:rsidP="00BB73A2">
      <w:pPr>
        <w:spacing w:after="0"/>
        <w:ind w:firstLine="567"/>
        <w:jc w:val="both"/>
        <w:rPr>
          <w:rFonts w:ascii="Times New Roman" w:hAnsi="Times New Roman"/>
          <w:sz w:val="24"/>
          <w:szCs w:val="24"/>
        </w:rPr>
      </w:pPr>
      <w:r>
        <w:rPr>
          <w:rFonts w:ascii="Times New Roman" w:hAnsi="Times New Roman"/>
          <w:sz w:val="24"/>
          <w:szCs w:val="24"/>
        </w:rPr>
        <w:t>Кількість</w:t>
      </w:r>
      <w:r w:rsidR="005A4325">
        <w:rPr>
          <w:rFonts w:ascii="Times New Roman" w:hAnsi="Times New Roman"/>
          <w:sz w:val="24"/>
          <w:szCs w:val="24"/>
        </w:rPr>
        <w:t>:</w:t>
      </w:r>
      <w:r w:rsidR="00CF783D">
        <w:rPr>
          <w:rFonts w:ascii="Times New Roman" w:hAnsi="Times New Roman"/>
          <w:sz w:val="24"/>
          <w:szCs w:val="24"/>
        </w:rPr>
        <w:t xml:space="preserve"> 1 </w:t>
      </w:r>
      <w:proofErr w:type="spellStart"/>
      <w:r w:rsidR="00EF6A04">
        <w:rPr>
          <w:rFonts w:ascii="Times New Roman" w:hAnsi="Times New Roman"/>
          <w:sz w:val="24"/>
          <w:szCs w:val="24"/>
        </w:rPr>
        <w:t>шт</w:t>
      </w:r>
      <w:proofErr w:type="spellEnd"/>
    </w:p>
    <w:p w:rsidR="00F802CD" w:rsidRPr="00F802CD" w:rsidRDefault="00F802CD" w:rsidP="00F802CD">
      <w:pPr>
        <w:spacing w:after="200" w:line="273" w:lineRule="auto"/>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bl>
      <w:tblPr>
        <w:tblW w:w="0" w:type="auto"/>
        <w:tblCellSpacing w:w="0" w:type="dxa"/>
        <w:tblInd w:w="-127" w:type="dxa"/>
        <w:tblCellMar>
          <w:left w:w="10" w:type="dxa"/>
          <w:right w:w="10" w:type="dxa"/>
        </w:tblCellMar>
        <w:tblLook w:val="04A0"/>
      </w:tblPr>
      <w:tblGrid>
        <w:gridCol w:w="4967"/>
        <w:gridCol w:w="3322"/>
      </w:tblGrid>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widowControl w:val="0"/>
              <w:spacing w:after="0" w:line="240" w:lineRule="auto"/>
              <w:jc w:val="center"/>
              <w:rPr>
                <w:rFonts w:ascii="Times New Roman" w:eastAsia="Times New Roman" w:hAnsi="Times New Roman" w:cs="Times New Roman"/>
                <w:sz w:val="24"/>
                <w:szCs w:val="24"/>
              </w:rPr>
            </w:pPr>
            <w:r w:rsidRPr="00F802CD">
              <w:rPr>
                <w:rFonts w:ascii="Times New Roman" w:eastAsia="Times New Roman" w:hAnsi="Times New Roman" w:cs="Times New Roman"/>
                <w:b/>
                <w:bCs/>
                <w:color w:val="000000"/>
                <w:sz w:val="24"/>
                <w:szCs w:val="24"/>
              </w:rPr>
              <w:t>ВИМОГИ ЗАМОВНИКА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widowControl w:val="0"/>
              <w:spacing w:after="0" w:line="240" w:lineRule="auto"/>
              <w:ind w:left="-10" w:firstLine="10"/>
              <w:jc w:val="center"/>
              <w:rPr>
                <w:rFonts w:ascii="Times New Roman" w:eastAsia="Times New Roman" w:hAnsi="Times New Roman" w:cs="Times New Roman"/>
                <w:sz w:val="24"/>
                <w:szCs w:val="24"/>
              </w:rPr>
            </w:pPr>
            <w:r w:rsidRPr="00F802CD">
              <w:rPr>
                <w:rFonts w:ascii="Times New Roman" w:eastAsia="Times New Roman" w:hAnsi="Times New Roman" w:cs="Times New Roman"/>
                <w:b/>
                <w:bCs/>
                <w:color w:val="000000"/>
                <w:sz w:val="24"/>
                <w:szCs w:val="24"/>
              </w:rPr>
              <w:t>ХАРАКТЕРИСТИКИ УЧАСНИКА</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Екскаватор - </w:t>
            </w:r>
            <w:r w:rsidRPr="00F802CD">
              <w:rPr>
                <w:rFonts w:ascii="Times New Roman" w:eastAsia="Times New Roman" w:hAnsi="Times New Roman" w:cs="Times New Roman"/>
                <w:color w:val="000000"/>
                <w:sz w:val="24"/>
                <w:szCs w:val="24"/>
              </w:rPr>
              <w:t xml:space="preserve">навантажувач </w:t>
            </w:r>
            <w:proofErr w:type="spellStart"/>
            <w:r w:rsidRPr="00F802CD">
              <w:rPr>
                <w:rFonts w:ascii="Times New Roman" w:eastAsia="Times New Roman" w:hAnsi="Times New Roman" w:cs="Times New Roman"/>
                <w:color w:val="000000"/>
                <w:sz w:val="24"/>
                <w:szCs w:val="24"/>
              </w:rPr>
              <w:t>–повинний</w:t>
            </w:r>
            <w:proofErr w:type="spellEnd"/>
            <w:r w:rsidRPr="00F802CD">
              <w:rPr>
                <w:rFonts w:ascii="Times New Roman" w:eastAsia="Times New Roman" w:hAnsi="Times New Roman" w:cs="Times New Roman"/>
                <w:color w:val="000000"/>
                <w:sz w:val="24"/>
                <w:szCs w:val="24"/>
              </w:rPr>
              <w:t xml:space="preserve"> бути новим,не раніше 2023 року випуску.</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widowControl w:val="0"/>
              <w:spacing w:after="0" w:line="240"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widowControl w:val="0"/>
              <w:spacing w:after="0" w:line="240"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Кількість –  1 </w:t>
            </w:r>
            <w:r>
              <w:rPr>
                <w:rFonts w:ascii="Times New Roman" w:eastAsia="Times New Roman" w:hAnsi="Times New Roman" w:cs="Times New Roman"/>
                <w:color w:val="000000"/>
                <w:sz w:val="24"/>
                <w:szCs w:val="24"/>
              </w:rPr>
              <w:t>шт.</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widowControl w:val="0"/>
              <w:spacing w:after="0" w:line="240"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Екскаватор - </w:t>
            </w:r>
            <w:r w:rsidRPr="00F802CD">
              <w:rPr>
                <w:rFonts w:ascii="Times New Roman" w:eastAsia="Times New Roman" w:hAnsi="Times New Roman" w:cs="Times New Roman"/>
                <w:color w:val="000000"/>
                <w:sz w:val="24"/>
                <w:szCs w:val="24"/>
              </w:rPr>
              <w:t xml:space="preserve">навантажувач на шасі з пневмоколісним ходом, приводом на всі колеса та </w:t>
            </w:r>
            <w:proofErr w:type="spellStart"/>
            <w:r w:rsidRPr="00F802CD">
              <w:rPr>
                <w:rFonts w:ascii="Times New Roman" w:eastAsia="Times New Roman" w:hAnsi="Times New Roman" w:cs="Times New Roman"/>
                <w:color w:val="000000"/>
                <w:sz w:val="24"/>
                <w:szCs w:val="24"/>
              </w:rPr>
              <w:t>гідропідсилювачем</w:t>
            </w:r>
            <w:proofErr w:type="spellEnd"/>
            <w:r w:rsidRPr="00F802CD">
              <w:rPr>
                <w:rFonts w:ascii="Times New Roman" w:eastAsia="Times New Roman" w:hAnsi="Times New Roman" w:cs="Times New Roman"/>
                <w:color w:val="000000"/>
                <w:sz w:val="24"/>
                <w:szCs w:val="24"/>
              </w:rPr>
              <w:t xml:space="preserve"> керма. </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Дизельний </w:t>
            </w:r>
            <w:r>
              <w:rPr>
                <w:rFonts w:ascii="Times New Roman" w:eastAsia="Times New Roman" w:hAnsi="Times New Roman" w:cs="Times New Roman"/>
                <w:color w:val="000000"/>
                <w:sz w:val="24"/>
                <w:szCs w:val="24"/>
              </w:rPr>
              <w:t xml:space="preserve">не менше </w:t>
            </w:r>
            <w:r w:rsidRPr="00F802CD">
              <w:rPr>
                <w:rFonts w:ascii="Times New Roman" w:eastAsia="Times New Roman" w:hAnsi="Times New Roman" w:cs="Times New Roman"/>
                <w:color w:val="000000"/>
                <w:sz w:val="24"/>
                <w:szCs w:val="24"/>
              </w:rPr>
              <w:t xml:space="preserve">4-х циліндровий двигун, з прямим </w:t>
            </w:r>
            <w:proofErr w:type="spellStart"/>
            <w:r w:rsidRPr="00F802CD">
              <w:rPr>
                <w:rFonts w:ascii="Times New Roman" w:eastAsia="Times New Roman" w:hAnsi="Times New Roman" w:cs="Times New Roman"/>
                <w:color w:val="000000"/>
                <w:sz w:val="24"/>
                <w:szCs w:val="24"/>
              </w:rPr>
              <w:t>вприском</w:t>
            </w:r>
            <w:proofErr w:type="spellEnd"/>
            <w:r w:rsidRPr="00F802CD">
              <w:rPr>
                <w:rFonts w:ascii="Times New Roman" w:eastAsia="Times New Roman" w:hAnsi="Times New Roman" w:cs="Times New Roman"/>
                <w:color w:val="000000"/>
                <w:sz w:val="24"/>
                <w:szCs w:val="24"/>
              </w:rPr>
              <w:t xml:space="preserve"> палива, з </w:t>
            </w:r>
            <w:proofErr w:type="spellStart"/>
            <w:r w:rsidRPr="00F802CD">
              <w:rPr>
                <w:rFonts w:ascii="Times New Roman" w:eastAsia="Times New Roman" w:hAnsi="Times New Roman" w:cs="Times New Roman"/>
                <w:color w:val="000000"/>
                <w:sz w:val="24"/>
                <w:szCs w:val="24"/>
              </w:rPr>
              <w:t>турбонаддувом</w:t>
            </w:r>
            <w:proofErr w:type="spellEnd"/>
            <w:r w:rsidRPr="00F802CD">
              <w:rPr>
                <w:rFonts w:ascii="Times New Roman" w:eastAsia="Times New Roman" w:hAnsi="Times New Roman" w:cs="Times New Roman"/>
                <w:color w:val="000000"/>
                <w:sz w:val="24"/>
                <w:szCs w:val="24"/>
              </w:rPr>
              <w:t xml:space="preserve"> (</w:t>
            </w:r>
            <w:proofErr w:type="spellStart"/>
            <w:r w:rsidRPr="00F802CD">
              <w:rPr>
                <w:rFonts w:ascii="Times New Roman" w:eastAsia="Times New Roman" w:hAnsi="Times New Roman" w:cs="Times New Roman"/>
                <w:color w:val="000000"/>
                <w:sz w:val="24"/>
                <w:szCs w:val="24"/>
              </w:rPr>
              <w:t>Tier</w:t>
            </w:r>
            <w:proofErr w:type="spellEnd"/>
            <w:r w:rsidRPr="00F802CD">
              <w:rPr>
                <w:rFonts w:ascii="Times New Roman" w:eastAsia="Times New Roman" w:hAnsi="Times New Roman" w:cs="Times New Roman"/>
                <w:color w:val="000000"/>
                <w:sz w:val="24"/>
                <w:szCs w:val="24"/>
              </w:rPr>
              <w:t xml:space="preserve"> 2 - </w:t>
            </w:r>
            <w:proofErr w:type="spellStart"/>
            <w:r w:rsidRPr="00F802CD">
              <w:rPr>
                <w:rFonts w:ascii="Times New Roman" w:eastAsia="Times New Roman" w:hAnsi="Times New Roman" w:cs="Times New Roman"/>
                <w:color w:val="000000"/>
                <w:sz w:val="24"/>
                <w:szCs w:val="24"/>
              </w:rPr>
              <w:t>Tier</w:t>
            </w:r>
            <w:proofErr w:type="spellEnd"/>
            <w:r w:rsidRPr="00F802CD">
              <w:rPr>
                <w:rFonts w:ascii="Times New Roman" w:eastAsia="Times New Roman" w:hAnsi="Times New Roman" w:cs="Times New Roman"/>
                <w:color w:val="000000"/>
                <w:sz w:val="24"/>
                <w:szCs w:val="24"/>
              </w:rPr>
              <w:t xml:space="preserve"> 3), потужністю не меншою 68 кВт (92,0 </w:t>
            </w:r>
            <w:proofErr w:type="spellStart"/>
            <w:r w:rsidRPr="00F802CD">
              <w:rPr>
                <w:rFonts w:ascii="Times New Roman" w:eastAsia="Times New Roman" w:hAnsi="Times New Roman" w:cs="Times New Roman"/>
                <w:color w:val="000000"/>
                <w:sz w:val="24"/>
                <w:szCs w:val="24"/>
              </w:rPr>
              <w:t>к.с</w:t>
            </w:r>
            <w:proofErr w:type="spellEnd"/>
            <w:r w:rsidRPr="00F802CD">
              <w:rPr>
                <w:rFonts w:ascii="Times New Roman" w:eastAsia="Times New Roman" w:hAnsi="Times New Roman" w:cs="Times New Roman"/>
                <w:color w:val="000000"/>
                <w:sz w:val="24"/>
                <w:szCs w:val="24"/>
              </w:rPr>
              <w:t xml:space="preserve">.), робочим об’ємом </w:t>
            </w:r>
            <w:r>
              <w:rPr>
                <w:rFonts w:ascii="Times New Roman" w:eastAsia="Times New Roman" w:hAnsi="Times New Roman" w:cs="Times New Roman"/>
                <w:color w:val="000000"/>
                <w:sz w:val="24"/>
                <w:szCs w:val="24"/>
              </w:rPr>
              <w:t xml:space="preserve">не менше </w:t>
            </w:r>
            <w:r w:rsidRPr="00F802CD">
              <w:rPr>
                <w:rFonts w:ascii="Times New Roman" w:eastAsia="Times New Roman" w:hAnsi="Times New Roman" w:cs="Times New Roman"/>
                <w:color w:val="000000"/>
                <w:sz w:val="24"/>
                <w:szCs w:val="24"/>
              </w:rPr>
              <w:t>4400-4450 см куб.</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Двигун та екскаватор-навантажувач мають бути від одного Виробника.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lastRenderedPageBreak/>
              <w:t>Має бути встановлений блок підігріву двигуна від зовнішньої електромережі або автономний.</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Транспортна довжина, не більше 5750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Транспортна висота, не більше 3810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Кабіна оператора має бути обладнана пристроєм ROPS/FOPS. </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Кабіна екскаватора має бути обладнана обігрівачем та кондиціонером.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Екскаватор має бути обладнаний </w:t>
            </w:r>
            <w:proofErr w:type="spellStart"/>
            <w:r w:rsidRPr="00F802CD">
              <w:rPr>
                <w:rFonts w:ascii="Times New Roman" w:eastAsia="Times New Roman" w:hAnsi="Times New Roman" w:cs="Times New Roman"/>
                <w:color w:val="000000"/>
                <w:sz w:val="24"/>
                <w:szCs w:val="24"/>
              </w:rPr>
              <w:t>крилами-бризковиками</w:t>
            </w:r>
            <w:proofErr w:type="spellEnd"/>
            <w:r w:rsidRPr="00F802CD">
              <w:rPr>
                <w:rFonts w:ascii="Times New Roman" w:eastAsia="Times New Roman" w:hAnsi="Times New Roman" w:cs="Times New Roman"/>
                <w:color w:val="000000"/>
                <w:sz w:val="24"/>
                <w:szCs w:val="24"/>
              </w:rPr>
              <w:t xml:space="preserve"> передніх і задніх коліс.</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Повна експлуатаційна маса не менше 8100 кг.</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Суцільний паливний бак без використання додаткових ємностей об’ємом – не менше 160 л.</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Об’єм системи охолодження двигуна – не більше 19 л.</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Поворотні передні два колеса.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Трансмісія: привід на обидва мости. </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Електричний перемикач вибору приводу коліс 2WD/4WD в кабіні екскаватора-навантажувача.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A25A9C" w:rsidP="00F802CD">
            <w:pPr>
              <w:spacing w:after="20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Задній міст оснащений диференціалом підвищеного тертя</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Навантаження на задній міст: статичне – не менше 25 000 кг, динамічне – не менше 10 000 кг.</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Транспортна швидкість пересування не менше 40 км/год.</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Розмір коліс: </w:t>
            </w:r>
          </w:p>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передні: не менше 18</w:t>
            </w:r>
          </w:p>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задні: не більше 28.</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Загальна продуктивність гідравлічної системи не менше 140 літрів за одну хвилину.</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lastRenderedPageBreak/>
              <w:t>Максимальний тиск в гідравлічній системі не менше 250 Бар.</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Загальний об’єм гідравлічної системи – не більше 120 л.</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Ківш навантажувача має бути багатофункціональний 6-в-1, щелепний, обладнаний зубцями.</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Номінальна місткість ковша навантажувача – не менше 1,0 куб. метр.</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Висота вивантаження навантажувального ковша по нижній кромці – не менше 2700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Глибина копання ковша навантажувача, не менше 100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Стріла навантажувача має бути обладнана системою паралельного підйому.</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Стріла навантажувача має бути обладнана системою компенсації коливань під час руху.</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Стріла навантажувача має бути обладнана системою повернення ковша до початку робіт.</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Рукоять екскаватора – телескопічна. </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Екскаваторне обладнання має бути оснащене системою зміщення осі копання відносно осі машини.</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Має бути встановлене блокування стріли екскаватора, що </w:t>
            </w:r>
            <w:proofErr w:type="spellStart"/>
            <w:r w:rsidRPr="00F802CD">
              <w:rPr>
                <w:rFonts w:ascii="Times New Roman" w:eastAsia="Times New Roman" w:hAnsi="Times New Roman" w:cs="Times New Roman"/>
                <w:color w:val="000000"/>
                <w:sz w:val="24"/>
                <w:szCs w:val="24"/>
              </w:rPr>
              <w:t>задіюється</w:t>
            </w:r>
            <w:proofErr w:type="spellEnd"/>
            <w:r w:rsidRPr="00F802CD">
              <w:rPr>
                <w:rFonts w:ascii="Times New Roman" w:eastAsia="Times New Roman" w:hAnsi="Times New Roman" w:cs="Times New Roman"/>
                <w:color w:val="000000"/>
                <w:sz w:val="24"/>
                <w:szCs w:val="24"/>
              </w:rPr>
              <w:t xml:space="preserve"> з кабіни екскаватора-навантажувача.</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1F2E8C">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Максимально можлива глибина копання екскаватора без використання пристрою для швидкої заміни </w:t>
            </w:r>
            <w:r w:rsidR="001F2E8C">
              <w:rPr>
                <w:rFonts w:ascii="Times New Roman" w:eastAsia="Times New Roman" w:hAnsi="Times New Roman" w:cs="Times New Roman"/>
                <w:color w:val="000000"/>
                <w:sz w:val="24"/>
                <w:szCs w:val="24"/>
              </w:rPr>
              <w:t>навісного обладнання не менше 546</w:t>
            </w:r>
            <w:r w:rsidRPr="00F802CD">
              <w:rPr>
                <w:rFonts w:ascii="Times New Roman" w:eastAsia="Times New Roman" w:hAnsi="Times New Roman" w:cs="Times New Roman"/>
                <w:color w:val="000000"/>
                <w:sz w:val="24"/>
                <w:szCs w:val="24"/>
              </w:rPr>
              <w:t xml:space="preserve">0 мм. </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Максимальна висота завантаження по стандартним нормам (при закритому ковші) не менше 4700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lastRenderedPageBreak/>
              <w:t>Ківш екскаваторного обладнання шириною</w:t>
            </w:r>
            <w:r>
              <w:rPr>
                <w:rFonts w:ascii="Times New Roman" w:eastAsia="Times New Roman" w:hAnsi="Times New Roman" w:cs="Times New Roman"/>
                <w:color w:val="000000"/>
                <w:sz w:val="24"/>
                <w:szCs w:val="24"/>
              </w:rPr>
              <w:t xml:space="preserve"> 750мм-</w:t>
            </w:r>
            <w:r w:rsidRPr="00F802CD">
              <w:rPr>
                <w:rFonts w:ascii="Times New Roman" w:eastAsia="Times New Roman" w:hAnsi="Times New Roman" w:cs="Times New Roman"/>
                <w:color w:val="000000"/>
                <w:sz w:val="24"/>
                <w:szCs w:val="24"/>
              </w:rPr>
              <w:t xml:space="preserve"> 800 мм.</w:t>
            </w:r>
          </w:p>
        </w:tc>
        <w:tc>
          <w:tcPr>
            <w:tcW w:w="3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proofErr w:type="spellStart"/>
            <w:r w:rsidRPr="00F802CD">
              <w:rPr>
                <w:rFonts w:ascii="Times New Roman" w:eastAsia="Times New Roman" w:hAnsi="Times New Roman" w:cs="Times New Roman"/>
                <w:color w:val="000000"/>
                <w:sz w:val="24"/>
                <w:szCs w:val="24"/>
              </w:rPr>
              <w:t>Аудіопідготовка</w:t>
            </w:r>
            <w:proofErr w:type="spellEnd"/>
            <w:r w:rsidRPr="00F802CD">
              <w:rPr>
                <w:rFonts w:ascii="Times New Roman" w:eastAsia="Times New Roman" w:hAnsi="Times New Roman" w:cs="Times New Roman"/>
                <w:color w:val="000000"/>
                <w:sz w:val="24"/>
                <w:szCs w:val="24"/>
              </w:rPr>
              <w:t>.</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Гарантія: 12 місяців без обмеження напрацювання </w:t>
            </w:r>
            <w:proofErr w:type="spellStart"/>
            <w:r w:rsidRPr="00F802CD">
              <w:rPr>
                <w:rFonts w:ascii="Times New Roman" w:eastAsia="Times New Roman" w:hAnsi="Times New Roman" w:cs="Times New Roman"/>
                <w:color w:val="000000"/>
                <w:sz w:val="24"/>
                <w:szCs w:val="24"/>
              </w:rPr>
              <w:t>мото</w:t>
            </w:r>
            <w:proofErr w:type="spellEnd"/>
            <w:r w:rsidRPr="00F802CD">
              <w:rPr>
                <w:rFonts w:ascii="Times New Roman" w:eastAsia="Times New Roman" w:hAnsi="Times New Roman" w:cs="Times New Roman"/>
                <w:color w:val="000000"/>
                <w:sz w:val="24"/>
                <w:szCs w:val="24"/>
              </w:rPr>
              <w:t>/годин.</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Період сервісного обслуговування, рекомендований заводом-виробником для України, не менше 500 </w:t>
            </w:r>
            <w:proofErr w:type="spellStart"/>
            <w:r w:rsidRPr="00F802CD">
              <w:rPr>
                <w:rFonts w:ascii="Times New Roman" w:eastAsia="Times New Roman" w:hAnsi="Times New Roman" w:cs="Times New Roman"/>
                <w:color w:val="000000"/>
                <w:sz w:val="24"/>
                <w:szCs w:val="24"/>
              </w:rPr>
              <w:t>мото</w:t>
            </w:r>
            <w:proofErr w:type="spellEnd"/>
            <w:r w:rsidRPr="00F802CD">
              <w:rPr>
                <w:rFonts w:ascii="Times New Roman" w:eastAsia="Times New Roman" w:hAnsi="Times New Roman" w:cs="Times New Roman"/>
                <w:color w:val="000000"/>
                <w:sz w:val="24"/>
                <w:szCs w:val="24"/>
              </w:rPr>
              <w:t>/годин.</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Виробником екскаватора-навантажувача повинна бути встановлена система контролю роботи екскаватора-навантажувача в реальному часі через GSM, GPS та Інтернет. </w:t>
            </w:r>
          </w:p>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Система включає в себе такі додаткові опції:</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Час напрацювання машини згідно лічильнику </w:t>
            </w:r>
            <w:proofErr w:type="spellStart"/>
            <w:r w:rsidRPr="00F802CD">
              <w:rPr>
                <w:rFonts w:ascii="Times New Roman" w:eastAsia="Times New Roman" w:hAnsi="Times New Roman" w:cs="Times New Roman"/>
                <w:color w:val="000000"/>
                <w:sz w:val="24"/>
                <w:szCs w:val="24"/>
              </w:rPr>
              <w:t>мото</w:t>
            </w:r>
            <w:proofErr w:type="spellEnd"/>
            <w:r w:rsidRPr="00F802CD">
              <w:rPr>
                <w:rFonts w:ascii="Times New Roman" w:eastAsia="Times New Roman" w:hAnsi="Times New Roman" w:cs="Times New Roman"/>
                <w:color w:val="000000"/>
                <w:sz w:val="24"/>
                <w:szCs w:val="24"/>
              </w:rPr>
              <w:t>/годин екскаватора-навантажувача,</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Повідомлення про технічне обслуговування,</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Історія сервісного обслуговування,</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Попередження щодо технічного стану екскаватора,</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Рівень пального в баку,</w:t>
            </w:r>
          </w:p>
          <w:p w:rsidR="00702D51" w:rsidRPr="00F802CD" w:rsidRDefault="00702D51" w:rsidP="00923105">
            <w:pPr>
              <w:widowControl w:val="0"/>
              <w:numPr>
                <w:ilvl w:val="0"/>
                <w:numId w:val="44"/>
              </w:numPr>
              <w:spacing w:after="0" w:line="240" w:lineRule="auto"/>
              <w:ind w:left="1440"/>
              <w:jc w:val="both"/>
              <w:rPr>
                <w:rFonts w:ascii="Times New Roman" w:eastAsia="Times New Roman" w:hAnsi="Times New Roman" w:cs="Times New Roman"/>
                <w:sz w:val="24"/>
                <w:szCs w:val="24"/>
              </w:rPr>
            </w:pPr>
            <w:proofErr w:type="spellStart"/>
            <w:r w:rsidRPr="00F802CD">
              <w:rPr>
                <w:rFonts w:ascii="Times New Roman" w:eastAsia="Times New Roman" w:hAnsi="Times New Roman" w:cs="Times New Roman"/>
                <w:color w:val="000000"/>
                <w:sz w:val="24"/>
                <w:szCs w:val="24"/>
              </w:rPr>
              <w:t>Простоювання</w:t>
            </w:r>
            <w:proofErr w:type="spellEnd"/>
            <w:r w:rsidRPr="00F802CD">
              <w:rPr>
                <w:rFonts w:ascii="Times New Roman" w:eastAsia="Times New Roman" w:hAnsi="Times New Roman" w:cs="Times New Roman"/>
                <w:color w:val="000000"/>
                <w:sz w:val="24"/>
                <w:szCs w:val="24"/>
              </w:rPr>
              <w:t xml:space="preserve"> техніки.</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F802CD">
            <w:pPr>
              <w:spacing w:after="200" w:line="273"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При поставці товару 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200" w:line="273" w:lineRule="auto"/>
              <w:ind w:left="-10" w:firstLine="10"/>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1C4F57">
            <w:pPr>
              <w:spacing w:after="0" w:line="240"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 xml:space="preserve">Механічний пристрій швидкої заміни навісного обладнання екскаватора </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0" w:line="240" w:lineRule="auto"/>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1C4F57">
            <w:pPr>
              <w:spacing w:after="0" w:line="240" w:lineRule="auto"/>
              <w:ind w:right="35"/>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Ківш екскаваторного обладнання шириною 350 мм</w:t>
            </w:r>
            <w:r>
              <w:rPr>
                <w:rFonts w:ascii="Times New Roman" w:eastAsia="Times New Roman" w:hAnsi="Times New Roman" w:cs="Times New Roman"/>
                <w:color w:val="000000"/>
                <w:sz w:val="24"/>
                <w:szCs w:val="24"/>
              </w:rPr>
              <w:t xml:space="preserve"> – 400мм</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0" w:line="240" w:lineRule="auto"/>
              <w:ind w:right="35"/>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1C4F57">
            <w:pPr>
              <w:spacing w:after="0" w:line="240" w:lineRule="auto"/>
              <w:ind w:right="35"/>
              <w:jc w:val="both"/>
              <w:rPr>
                <w:rFonts w:ascii="Times New Roman" w:eastAsia="Times New Roman" w:hAnsi="Times New Roman" w:cs="Times New Roman"/>
                <w:sz w:val="24"/>
                <w:szCs w:val="24"/>
              </w:rPr>
            </w:pPr>
            <w:r w:rsidRPr="00F802CD">
              <w:rPr>
                <w:rFonts w:ascii="Times New Roman" w:eastAsia="Times New Roman" w:hAnsi="Times New Roman" w:cs="Times New Roman"/>
                <w:color w:val="000000"/>
                <w:sz w:val="24"/>
                <w:szCs w:val="24"/>
              </w:rPr>
              <w:t>Ківш екскаваторного обладнання шириною 1500 мм</w:t>
            </w:r>
            <w:r>
              <w:rPr>
                <w:rFonts w:ascii="Times New Roman" w:eastAsia="Times New Roman" w:hAnsi="Times New Roman" w:cs="Times New Roman"/>
                <w:color w:val="000000"/>
                <w:sz w:val="24"/>
                <w:szCs w:val="24"/>
              </w:rPr>
              <w:t xml:space="preserve"> – 1800мм</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0" w:line="240" w:lineRule="auto"/>
              <w:ind w:right="35"/>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r w:rsidR="00702D51" w:rsidRPr="00F802CD" w:rsidTr="00702D51">
        <w:trPr>
          <w:tblCellSpacing w:w="0" w:type="dxa"/>
        </w:trPr>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rsidR="00702D51" w:rsidRPr="00F802CD" w:rsidRDefault="00702D51" w:rsidP="001C4F57">
            <w:pPr>
              <w:spacing w:after="0" w:line="240" w:lineRule="auto"/>
              <w:ind w:right="35"/>
              <w:jc w:val="both"/>
              <w:rPr>
                <w:rFonts w:ascii="Times New Roman" w:eastAsia="Times New Roman" w:hAnsi="Times New Roman" w:cs="Times New Roman"/>
                <w:sz w:val="24"/>
                <w:szCs w:val="24"/>
              </w:rPr>
            </w:pPr>
            <w:proofErr w:type="spellStart"/>
            <w:r w:rsidRPr="00F802CD">
              <w:rPr>
                <w:rFonts w:ascii="Times New Roman" w:eastAsia="Times New Roman" w:hAnsi="Times New Roman" w:cs="Times New Roman"/>
                <w:color w:val="000000"/>
                <w:sz w:val="24"/>
                <w:szCs w:val="24"/>
              </w:rPr>
              <w:t>Палетні</w:t>
            </w:r>
            <w:proofErr w:type="spellEnd"/>
            <w:r w:rsidRPr="00F802CD">
              <w:rPr>
                <w:rFonts w:ascii="Times New Roman" w:eastAsia="Times New Roman" w:hAnsi="Times New Roman" w:cs="Times New Roman"/>
                <w:color w:val="000000"/>
                <w:sz w:val="24"/>
                <w:szCs w:val="24"/>
              </w:rPr>
              <w:t xml:space="preserve"> вила на ковші навантажувача</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02D51" w:rsidRPr="00F802CD" w:rsidRDefault="00702D51" w:rsidP="00F802CD">
            <w:pPr>
              <w:spacing w:after="0" w:line="240" w:lineRule="auto"/>
              <w:ind w:right="35"/>
              <w:jc w:val="both"/>
              <w:rPr>
                <w:rFonts w:ascii="Times New Roman" w:eastAsia="Times New Roman" w:hAnsi="Times New Roman" w:cs="Times New Roman"/>
                <w:sz w:val="24"/>
                <w:szCs w:val="24"/>
              </w:rPr>
            </w:pPr>
            <w:r w:rsidRPr="00F802CD">
              <w:rPr>
                <w:rFonts w:ascii="Times New Roman" w:eastAsia="Times New Roman" w:hAnsi="Times New Roman" w:cs="Times New Roman"/>
                <w:sz w:val="24"/>
                <w:szCs w:val="24"/>
              </w:rPr>
              <w:t> </w:t>
            </w:r>
          </w:p>
        </w:tc>
      </w:tr>
    </w:tbl>
    <w:p w:rsidR="00F802CD" w:rsidRPr="00F802CD" w:rsidRDefault="00F802CD" w:rsidP="00F802CD">
      <w:pPr>
        <w:widowControl w:val="0"/>
        <w:tabs>
          <w:tab w:val="left" w:pos="8206"/>
        </w:tabs>
        <w:spacing w:after="0" w:line="240" w:lineRule="auto"/>
        <w:jc w:val="right"/>
        <w:rPr>
          <w:rFonts w:ascii="Times New Roman" w:eastAsia="Times New Roman" w:hAnsi="Times New Roman" w:cs="Times New Roman"/>
          <w:sz w:val="24"/>
          <w:szCs w:val="24"/>
        </w:rPr>
      </w:pPr>
      <w:r w:rsidRPr="00F802CD">
        <w:rPr>
          <w:rFonts w:ascii="Times New Roman CYR" w:eastAsia="Times New Roman" w:hAnsi="Times New Roman CYR" w:cs="Times New Roman CYR"/>
          <w:b/>
          <w:bCs/>
          <w:color w:val="000000"/>
          <w:sz w:val="24"/>
          <w:szCs w:val="24"/>
        </w:rPr>
        <w:t> </w:t>
      </w:r>
    </w:p>
    <w:p w:rsidR="00F802CD" w:rsidRDefault="00F802CD" w:rsidP="00BB73A2">
      <w:pPr>
        <w:spacing w:after="0"/>
        <w:ind w:firstLine="567"/>
        <w:jc w:val="both"/>
        <w:rPr>
          <w:rFonts w:ascii="Times New Roman" w:hAnsi="Times New Roman"/>
          <w:sz w:val="24"/>
          <w:szCs w:val="24"/>
        </w:rPr>
      </w:pPr>
    </w:p>
    <w:p w:rsidR="00FC2FB7" w:rsidRDefault="00FC2FB7" w:rsidP="00BB73A2">
      <w:pPr>
        <w:spacing w:after="0"/>
        <w:ind w:firstLine="567"/>
        <w:jc w:val="both"/>
        <w:rPr>
          <w:rFonts w:ascii="Times New Roman" w:hAnsi="Times New Roman"/>
          <w:sz w:val="24"/>
          <w:szCs w:val="24"/>
        </w:rPr>
      </w:pPr>
    </w:p>
    <w:p w:rsidR="00495845" w:rsidRDefault="00495845" w:rsidP="00463E7E">
      <w:pPr>
        <w:spacing w:after="0" w:line="240" w:lineRule="auto"/>
      </w:pPr>
    </w:p>
    <w:p w:rsidR="00495845" w:rsidRDefault="00495845" w:rsidP="00463E7E">
      <w:pPr>
        <w:spacing w:after="0" w:line="240" w:lineRule="auto"/>
      </w:pPr>
    </w:p>
    <w:p w:rsidR="00771456" w:rsidRDefault="00771456" w:rsidP="00463E7E">
      <w:pPr>
        <w:spacing w:after="0" w:line="240" w:lineRule="auto"/>
      </w:pPr>
    </w:p>
    <w:p w:rsidR="00F97144" w:rsidRPr="002C05F7" w:rsidRDefault="00F97144" w:rsidP="00F97144">
      <w:pPr>
        <w:shd w:val="clear" w:color="auto" w:fill="FFFFFF"/>
        <w:spacing w:after="0" w:line="240" w:lineRule="auto"/>
        <w:ind w:firstLine="460"/>
        <w:jc w:val="both"/>
        <w:rPr>
          <w:rFonts w:ascii="Times New Roman" w:eastAsia="Times New Roman" w:hAnsi="Times New Roman" w:cs="Times New Roman"/>
          <w:b/>
          <w:i/>
          <w:color w:val="000000" w:themeColor="text1"/>
        </w:rPr>
      </w:pPr>
      <w:r w:rsidRPr="002C05F7">
        <w:rPr>
          <w:rFonts w:ascii="Times New Roman" w:eastAsia="Times New Roman" w:hAnsi="Times New Roman" w:cs="Times New Roman"/>
          <w:i/>
          <w:color w:val="000000" w:themeColor="text1"/>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w:t>
      </w:r>
      <w:r w:rsidRPr="002C05F7">
        <w:rPr>
          <w:rFonts w:ascii="Times New Roman" w:eastAsia="Times New Roman" w:hAnsi="Times New Roman" w:cs="Times New Roman"/>
          <w:i/>
          <w:color w:val="000000" w:themeColor="text1"/>
        </w:rPr>
        <w:lastRenderedPageBreak/>
        <w:t xml:space="preserve">еквівалент». </w:t>
      </w:r>
      <w:r w:rsidRPr="002C05F7">
        <w:rPr>
          <w:rFonts w:ascii="Times New Roman" w:eastAsia="Times New Roman" w:hAnsi="Times New Roman" w:cs="Times New Roman"/>
          <w:b/>
          <w:i/>
          <w:color w:val="000000" w:themeColor="text1"/>
        </w:rPr>
        <w:t>Таким чином, вважається, що до кожного посилання додається вираз «або еквівалент».</w:t>
      </w:r>
    </w:p>
    <w:p w:rsidR="00F97144" w:rsidRPr="000A097C" w:rsidRDefault="00F97144" w:rsidP="00F97144">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C05F7">
        <w:rPr>
          <w:rFonts w:ascii="Times New Roman" w:eastAsia="Times New Roman" w:hAnsi="Times New Roman" w:cs="Times New Roman"/>
          <w:b/>
          <w:i/>
          <w:color w:val="000000" w:themeColor="text1"/>
        </w:rPr>
        <w:t>«</w:t>
      </w:r>
      <w:r w:rsidRPr="002C05F7">
        <w:rPr>
          <w:rFonts w:ascii="Times New Roman" w:eastAsia="Times New Roman" w:hAnsi="Times New Roman" w:cs="Times New Roman"/>
          <w:i/>
          <w:color w:val="000000" w:themeColor="text1"/>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C05F7">
        <w:rPr>
          <w:rFonts w:ascii="Times New Roman" w:eastAsia="Times New Roman" w:hAnsi="Times New Roman" w:cs="Times New Roman"/>
          <w:i/>
          <w:color w:val="000000" w:themeColor="text1"/>
        </w:rPr>
        <w:t>RenaultDuster</w:t>
      </w:r>
      <w:proofErr w:type="spellEnd"/>
      <w:r w:rsidRPr="002C05F7">
        <w:rPr>
          <w:rFonts w:ascii="Times New Roman" w:eastAsia="Times New Roman" w:hAnsi="Times New Roman" w:cs="Times New Roman"/>
          <w:i/>
          <w:color w:val="000000" w:themeColor="text1"/>
        </w:rPr>
        <w:t>, або еквівалент), тендерна пропозиція такого учасника вважається як така, що не відповідає умовам технічної специфікації</w:t>
      </w:r>
      <w:r w:rsidRPr="00592C4E">
        <w:rPr>
          <w:rFonts w:ascii="Times New Roman" w:eastAsia="Times New Roman" w:hAnsi="Times New Roman" w:cs="Times New Roman"/>
          <w:b/>
          <w:i/>
          <w:color w:val="000000" w:themeColor="text1"/>
          <w:sz w:val="24"/>
          <w:szCs w:val="24"/>
        </w:rPr>
        <w:t>»</w:t>
      </w:r>
      <w:r w:rsidRPr="00592C4E">
        <w:rPr>
          <w:rFonts w:ascii="Times New Roman" w:eastAsia="Times New Roman" w:hAnsi="Times New Roman" w:cs="Times New Roman"/>
          <w:i/>
          <w:color w:val="000000" w:themeColor="text1"/>
          <w:sz w:val="24"/>
          <w:szCs w:val="24"/>
        </w:rPr>
        <w:t>.</w:t>
      </w:r>
    </w:p>
    <w:p w:rsidR="00F97144" w:rsidRDefault="00F97144" w:rsidP="00495845">
      <w:pPr>
        <w:spacing w:after="0"/>
        <w:ind w:firstLine="708"/>
        <w:jc w:val="both"/>
        <w:rPr>
          <w:rFonts w:ascii="Times New Roman" w:hAnsi="Times New Roman"/>
          <w:i/>
          <w:kern w:val="3"/>
          <w:sz w:val="24"/>
          <w:szCs w:val="24"/>
        </w:rPr>
      </w:pPr>
    </w:p>
    <w:p w:rsidR="00DB0785" w:rsidRDefault="00DB0785" w:rsidP="00F97144">
      <w:pPr>
        <w:spacing w:after="0"/>
        <w:jc w:val="both"/>
        <w:rPr>
          <w:rFonts w:ascii="Times New Roman" w:hAnsi="Times New Roman"/>
          <w:i/>
          <w:kern w:val="3"/>
          <w:sz w:val="24"/>
          <w:szCs w:val="24"/>
        </w:rPr>
      </w:pPr>
    </w:p>
    <w:p w:rsidR="00BB531B" w:rsidRPr="00495845" w:rsidRDefault="00BB531B" w:rsidP="00F97144">
      <w:pPr>
        <w:spacing w:after="0"/>
        <w:jc w:val="both"/>
        <w:rPr>
          <w:rFonts w:ascii="Times New Roman" w:hAnsi="Times New Roman"/>
          <w:sz w:val="24"/>
          <w:szCs w:val="24"/>
        </w:rPr>
      </w:pPr>
      <w:r w:rsidRPr="00BB531B">
        <w:rPr>
          <w:rFonts w:ascii="Times New Roman" w:eastAsia="Times New Roman" w:hAnsi="Times New Roman" w:cs="Times New Roman"/>
          <w:b/>
          <w:sz w:val="24"/>
          <w:szCs w:val="24"/>
        </w:rPr>
        <w:t>Вимоги до учасника щодо підтвердження локалізації</w:t>
      </w:r>
    </w:p>
    <w:p w:rsidR="003C59DF" w:rsidRPr="00BB531B" w:rsidRDefault="00C47838" w:rsidP="00ED71B8">
      <w:pPr>
        <w:spacing w:after="0" w:line="240" w:lineRule="auto"/>
        <w:ind w:firstLine="720"/>
        <w:jc w:val="both"/>
        <w:rPr>
          <w:rFonts w:ascii="Times New Roman" w:eastAsia="Times New Roman" w:hAnsi="Times New Roman" w:cs="Times New Roman"/>
          <w:sz w:val="24"/>
          <w:szCs w:val="24"/>
        </w:rPr>
      </w:pPr>
      <w:r w:rsidRPr="00BB531B">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перевищує15 відсотків (у 2023 році).</w:t>
      </w:r>
    </w:p>
    <w:p w:rsidR="003C59DF" w:rsidRPr="00BB531B" w:rsidRDefault="00C47838">
      <w:pPr>
        <w:shd w:val="clear" w:color="auto" w:fill="FFFFFF"/>
        <w:spacing w:after="0" w:line="240" w:lineRule="auto"/>
        <w:ind w:firstLine="720"/>
        <w:jc w:val="both"/>
        <w:rPr>
          <w:rFonts w:ascii="Times New Roman" w:eastAsia="Times New Roman" w:hAnsi="Times New Roman" w:cs="Times New Roman"/>
          <w:sz w:val="24"/>
          <w:szCs w:val="24"/>
        </w:rPr>
      </w:pPr>
      <w:r w:rsidRPr="00BB531B">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3C59DF" w:rsidRPr="00BB531B" w:rsidRDefault="00C47838" w:rsidP="00ED71B8">
      <w:pPr>
        <w:shd w:val="clear" w:color="auto" w:fill="FFFFFF"/>
        <w:spacing w:after="0" w:line="240" w:lineRule="auto"/>
        <w:ind w:firstLine="720"/>
        <w:jc w:val="both"/>
        <w:rPr>
          <w:rFonts w:ascii="Times New Roman" w:eastAsia="Times New Roman" w:hAnsi="Times New Roman" w:cs="Times New Roman"/>
          <w:sz w:val="24"/>
          <w:szCs w:val="24"/>
        </w:rPr>
      </w:pPr>
      <w:r w:rsidRPr="00BB531B">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3C59DF" w:rsidRPr="00BB531B" w:rsidRDefault="00C47838">
      <w:pPr>
        <w:shd w:val="clear" w:color="auto" w:fill="FFFFFF"/>
        <w:spacing w:after="0" w:line="240" w:lineRule="auto"/>
        <w:ind w:firstLine="720"/>
        <w:jc w:val="both"/>
        <w:rPr>
          <w:rFonts w:ascii="Times New Roman" w:eastAsia="Times New Roman" w:hAnsi="Times New Roman" w:cs="Times New Roman"/>
          <w:sz w:val="24"/>
          <w:szCs w:val="24"/>
        </w:rPr>
      </w:pPr>
      <w:r w:rsidRPr="00BB531B">
        <w:rPr>
          <w:rFonts w:ascii="Times New Roman" w:eastAsia="Times New Roman" w:hAnsi="Times New Roman" w:cs="Times New Roman"/>
          <w:sz w:val="24"/>
          <w:szCs w:val="24"/>
        </w:rPr>
        <w:t xml:space="preserve">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BB531B">
        <w:rPr>
          <w:rFonts w:ascii="Times New Roman" w:eastAsia="Times New Roman" w:hAnsi="Times New Roman" w:cs="Times New Roman"/>
          <w:i/>
          <w:sz w:val="24"/>
          <w:szCs w:val="24"/>
        </w:rPr>
        <w:t>дорівнює чи перевищує 15 відсотків</w:t>
      </w:r>
      <w:r w:rsidRPr="00BB531B">
        <w:rPr>
          <w:rFonts w:ascii="Times New Roman" w:eastAsia="Times New Roman" w:hAnsi="Times New Roman" w:cs="Times New Roman"/>
          <w:sz w:val="24"/>
          <w:szCs w:val="24"/>
        </w:rPr>
        <w:t>,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BB531B">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BB531B">
        <w:rPr>
          <w:rFonts w:ascii="Times New Roman" w:eastAsia="Times New Roman" w:hAnsi="Times New Roman" w:cs="Times New Roman"/>
          <w:sz w:val="24"/>
          <w:szCs w:val="24"/>
        </w:rPr>
        <w:t>).</w:t>
      </w:r>
    </w:p>
    <w:p w:rsidR="003C59DF" w:rsidRPr="00BB531B" w:rsidRDefault="00C47838">
      <w:pPr>
        <w:shd w:val="clear" w:color="auto" w:fill="FFFFFF"/>
        <w:spacing w:after="0" w:line="240" w:lineRule="auto"/>
        <w:ind w:firstLine="460"/>
        <w:jc w:val="both"/>
        <w:rPr>
          <w:rFonts w:ascii="Times New Roman" w:eastAsia="Times New Roman" w:hAnsi="Times New Roman" w:cs="Times New Roman"/>
          <w:sz w:val="24"/>
          <w:szCs w:val="24"/>
        </w:rPr>
      </w:pPr>
      <w:r w:rsidRPr="00BB531B">
        <w:rPr>
          <w:rFonts w:ascii="Times New Roman" w:eastAsia="Times New Roman" w:hAnsi="Times New Roman" w:cs="Times New Roman"/>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 </w:t>
      </w:r>
    </w:p>
    <w:p w:rsidR="003C59DF" w:rsidRDefault="003C59DF">
      <w:pPr>
        <w:shd w:val="clear" w:color="auto" w:fill="FFFFFF"/>
        <w:spacing w:after="0" w:line="240" w:lineRule="auto"/>
        <w:ind w:firstLine="460"/>
        <w:jc w:val="both"/>
        <w:rPr>
          <w:rFonts w:ascii="Times New Roman" w:eastAsia="Times New Roman" w:hAnsi="Times New Roman" w:cs="Times New Roman"/>
          <w:sz w:val="24"/>
          <w:szCs w:val="24"/>
        </w:rPr>
      </w:pPr>
    </w:p>
    <w:p w:rsidR="003C59DF" w:rsidRPr="00ED71B8" w:rsidRDefault="00C47838" w:rsidP="00ED71B8">
      <w:pPr>
        <w:spacing w:after="0" w:line="240" w:lineRule="auto"/>
        <w:ind w:firstLine="460"/>
        <w:jc w:val="both"/>
        <w:rPr>
          <w:rFonts w:ascii="Times New Roman" w:eastAsia="Times New Roman" w:hAnsi="Times New Roman" w:cs="Times New Roman"/>
          <w:sz w:val="24"/>
          <w:szCs w:val="24"/>
        </w:rPr>
      </w:pPr>
      <w:r w:rsidRPr="00ED71B8">
        <w:rPr>
          <w:rFonts w:ascii="Times New Roman" w:eastAsia="Times New Roman" w:hAnsi="Times New Roman" w:cs="Times New Roman"/>
          <w:sz w:val="24"/>
          <w:szCs w:val="24"/>
        </w:rPr>
        <w:t xml:space="preserve"> 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3C59DF" w:rsidRDefault="00C47838" w:rsidP="00ED71B8">
      <w:pPr>
        <w:spacing w:after="0" w:line="240" w:lineRule="auto"/>
        <w:ind w:firstLine="460"/>
        <w:jc w:val="both"/>
        <w:rPr>
          <w:rFonts w:ascii="Times New Roman" w:eastAsia="Times New Roman" w:hAnsi="Times New Roman" w:cs="Times New Roman"/>
          <w:sz w:val="24"/>
          <w:szCs w:val="24"/>
        </w:rPr>
      </w:pPr>
      <w:r w:rsidRPr="00ED71B8">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r>
        <w:rPr>
          <w:rFonts w:ascii="Times New Roman" w:eastAsia="Times New Roman" w:hAnsi="Times New Roman" w:cs="Times New Roman"/>
          <w:sz w:val="24"/>
          <w:szCs w:val="24"/>
        </w:rPr>
        <w:tab/>
      </w:r>
    </w:p>
    <w:p w:rsidR="003C59DF" w:rsidRDefault="003C59DF">
      <w:pPr>
        <w:shd w:val="clear" w:color="auto" w:fill="FFFFFF"/>
        <w:spacing w:after="0" w:line="240" w:lineRule="auto"/>
        <w:ind w:firstLine="720"/>
        <w:jc w:val="both"/>
        <w:rPr>
          <w:rFonts w:ascii="Times New Roman" w:eastAsia="Times New Roman" w:hAnsi="Times New Roman" w:cs="Times New Roman"/>
          <w:i/>
          <w:color w:val="FF0000"/>
          <w:sz w:val="24"/>
          <w:szCs w:val="24"/>
          <w:highlight w:val="yellow"/>
        </w:rPr>
      </w:pPr>
    </w:p>
    <w:p w:rsidR="003C59DF" w:rsidRPr="00ED71B8" w:rsidRDefault="00C47838" w:rsidP="00ED71B8">
      <w:pPr>
        <w:shd w:val="clear" w:color="auto" w:fill="FFFFFF"/>
        <w:spacing w:after="0" w:line="240" w:lineRule="auto"/>
        <w:jc w:val="both"/>
        <w:rPr>
          <w:rFonts w:ascii="Times New Roman" w:eastAsia="Times New Roman" w:hAnsi="Times New Roman" w:cs="Times New Roman"/>
          <w:sz w:val="24"/>
          <w:szCs w:val="24"/>
        </w:rPr>
      </w:pPr>
      <w:r w:rsidRPr="00ED71B8">
        <w:rPr>
          <w:rFonts w:ascii="Times New Roman" w:eastAsia="Times New Roman" w:hAnsi="Times New Roman" w:cs="Times New Roman"/>
          <w:sz w:val="24"/>
          <w:szCs w:val="24"/>
        </w:rPr>
        <w:t xml:space="preserve">Замовником вимагається наявність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w:t>
      </w:r>
      <w:r w:rsidRPr="00ED71B8">
        <w:rPr>
          <w:rFonts w:ascii="Times New Roman" w:eastAsia="Times New Roman" w:hAnsi="Times New Roman" w:cs="Times New Roman"/>
          <w:sz w:val="24"/>
          <w:szCs w:val="24"/>
        </w:rPr>
        <w:lastRenderedPageBreak/>
        <w:t xml:space="preserve">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3C59DF" w:rsidRPr="00ED71B8" w:rsidRDefault="00C47838">
      <w:pPr>
        <w:shd w:val="clear" w:color="auto" w:fill="FFFFFF"/>
        <w:spacing w:after="0" w:line="240" w:lineRule="auto"/>
        <w:ind w:firstLine="720"/>
        <w:jc w:val="both"/>
        <w:rPr>
          <w:rFonts w:ascii="Times New Roman" w:eastAsia="Times New Roman" w:hAnsi="Times New Roman" w:cs="Times New Roman"/>
          <w:sz w:val="24"/>
          <w:szCs w:val="24"/>
        </w:rPr>
      </w:pPr>
      <w:r w:rsidRPr="00ED71B8">
        <w:rPr>
          <w:rFonts w:ascii="Times New Roman" w:eastAsia="Times New Roman" w:hAnsi="Times New Roman" w:cs="Times New Roman"/>
          <w:sz w:val="24"/>
          <w:szCs w:val="24"/>
        </w:rPr>
        <w:t>На підтвердження цієї вимоги Учасник процедури закупівлі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3C59DF" w:rsidRDefault="003C59DF">
      <w:pPr>
        <w:shd w:val="clear" w:color="auto" w:fill="FFFFFF"/>
        <w:spacing w:after="0" w:line="240" w:lineRule="auto"/>
        <w:ind w:firstLine="460"/>
        <w:jc w:val="both"/>
        <w:rPr>
          <w:rFonts w:ascii="Times New Roman" w:eastAsia="Times New Roman" w:hAnsi="Times New Roman" w:cs="Times New Roman"/>
          <w:sz w:val="24"/>
          <w:szCs w:val="24"/>
        </w:rPr>
      </w:pPr>
    </w:p>
    <w:p w:rsidR="003C59DF" w:rsidRDefault="003C59DF">
      <w:pPr>
        <w:shd w:val="clear" w:color="auto" w:fill="FFFFFF"/>
        <w:spacing w:after="0" w:line="240" w:lineRule="auto"/>
        <w:jc w:val="both"/>
        <w:rPr>
          <w:rFonts w:ascii="Times New Roman" w:eastAsia="Times New Roman" w:hAnsi="Times New Roman" w:cs="Times New Roman"/>
          <w:sz w:val="24"/>
          <w:szCs w:val="24"/>
        </w:rPr>
      </w:pPr>
    </w:p>
    <w:p w:rsidR="003C59DF" w:rsidRDefault="003C59DF">
      <w:pPr>
        <w:shd w:val="clear" w:color="auto" w:fill="FFFFFF"/>
        <w:spacing w:after="0" w:line="240" w:lineRule="auto"/>
        <w:ind w:firstLine="460"/>
        <w:jc w:val="both"/>
        <w:rPr>
          <w:rFonts w:ascii="Times New Roman" w:eastAsia="Times New Roman" w:hAnsi="Times New Roman" w:cs="Times New Roman"/>
          <w:i/>
          <w:sz w:val="24"/>
          <w:szCs w:val="24"/>
        </w:rPr>
      </w:pPr>
    </w:p>
    <w:p w:rsidR="003C59DF" w:rsidRDefault="003C59DF">
      <w:pPr>
        <w:shd w:val="clear" w:color="auto" w:fill="FFFFFF"/>
        <w:spacing w:after="0" w:line="240" w:lineRule="auto"/>
        <w:ind w:firstLine="460"/>
        <w:jc w:val="both"/>
        <w:rPr>
          <w:rFonts w:ascii="Times New Roman" w:eastAsia="Times New Roman" w:hAnsi="Times New Roman" w:cs="Times New Roman"/>
          <w:b/>
          <w:i/>
          <w:sz w:val="24"/>
          <w:szCs w:val="24"/>
        </w:rPr>
      </w:pPr>
    </w:p>
    <w:p w:rsidR="003C59DF" w:rsidRPr="00BB531B" w:rsidRDefault="00BB531B" w:rsidP="00BB531B">
      <w:pPr>
        <w:shd w:val="clear" w:color="auto" w:fill="FFFFFF"/>
        <w:spacing w:after="0" w:line="240" w:lineRule="auto"/>
        <w:ind w:firstLine="4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 до учасника</w:t>
      </w:r>
    </w:p>
    <w:p w:rsidR="003C59DF" w:rsidRDefault="003C59DF">
      <w:pPr>
        <w:shd w:val="clear" w:color="auto" w:fill="FFFFFF"/>
        <w:spacing w:after="0" w:line="240" w:lineRule="auto"/>
        <w:ind w:firstLine="460"/>
        <w:jc w:val="both"/>
        <w:rPr>
          <w:rFonts w:ascii="Times New Roman" w:eastAsia="Times New Roman" w:hAnsi="Times New Roman" w:cs="Times New Roman"/>
          <w:b/>
          <w:i/>
          <w:sz w:val="24"/>
          <w:szCs w:val="24"/>
        </w:rPr>
      </w:pPr>
    </w:p>
    <w:p w:rsidR="00BF4314" w:rsidRPr="00E23290" w:rsidRDefault="00BF4314" w:rsidP="00BF4314">
      <w:pPr>
        <w:widowControl w:val="0"/>
        <w:suppressAutoHyphens/>
        <w:autoSpaceDN w:val="0"/>
        <w:spacing w:after="0"/>
        <w:jc w:val="both"/>
        <w:textAlignment w:val="baseline"/>
        <w:rPr>
          <w:rFonts w:ascii="Times New Roman" w:hAnsi="Times New Roman"/>
          <w:kern w:val="3"/>
          <w:sz w:val="24"/>
          <w:szCs w:val="24"/>
          <w:lang w:bidi="en-US"/>
        </w:rPr>
      </w:pPr>
      <w:r w:rsidRPr="00E23290">
        <w:rPr>
          <w:rFonts w:ascii="Times New Roman" w:hAnsi="Times New Roman"/>
          <w:kern w:val="3"/>
          <w:sz w:val="24"/>
          <w:szCs w:val="24"/>
          <w:lang w:bidi="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rsidR="00BF4314" w:rsidRPr="00E23290" w:rsidRDefault="00BF4314" w:rsidP="00BF4314">
      <w:pPr>
        <w:pStyle w:val="xfmc1"/>
        <w:shd w:val="clear" w:color="auto" w:fill="FFFFFF"/>
        <w:spacing w:before="0" w:beforeAutospacing="0" w:after="0" w:afterAutospacing="0"/>
        <w:contextualSpacing/>
        <w:jc w:val="both"/>
        <w:rPr>
          <w:lang w:val="uk-UA"/>
        </w:rPr>
      </w:pPr>
      <w:r>
        <w:rPr>
          <w:lang w:val="uk-UA"/>
        </w:rPr>
        <w:t>1</w:t>
      </w:r>
      <w:r w:rsidRPr="00E23290">
        <w:rPr>
          <w:lang w:val="uk-UA"/>
        </w:rPr>
        <w:t xml:space="preserve">. У разі якщо учасник не є виробником товару, ним подається документ про підтвердження його статусу, а саме </w:t>
      </w:r>
      <w:r>
        <w:rPr>
          <w:lang w:val="uk-UA"/>
        </w:rPr>
        <w:t>дилерський договір / або лист який підтверджує повноваження Учасник на реалізацію предмета закупівлі.</w:t>
      </w:r>
    </w:p>
    <w:p w:rsidR="00BF4314" w:rsidRPr="00E23290" w:rsidRDefault="00BF4314" w:rsidP="00BF4314">
      <w:pPr>
        <w:spacing w:after="0"/>
        <w:jc w:val="both"/>
        <w:rPr>
          <w:rFonts w:ascii="Times New Roman" w:hAnsi="Times New Roman"/>
          <w:sz w:val="24"/>
          <w:szCs w:val="24"/>
        </w:rPr>
      </w:pPr>
      <w:r>
        <w:rPr>
          <w:rFonts w:ascii="Times New Roman" w:hAnsi="Times New Roman"/>
          <w:sz w:val="24"/>
          <w:szCs w:val="24"/>
          <w:lang w:val="ru-RU"/>
        </w:rPr>
        <w:t>2</w:t>
      </w:r>
      <w:r w:rsidRPr="00E23290">
        <w:rPr>
          <w:rFonts w:ascii="Times New Roman" w:hAnsi="Times New Roman"/>
          <w:sz w:val="24"/>
          <w:szCs w:val="24"/>
        </w:rPr>
        <w:t>. Підписаний уповноваженою особою Учасникалист в довільній формі про те, що Учасник гарантує, що товар є новим,</w:t>
      </w:r>
      <w:r>
        <w:rPr>
          <w:rFonts w:ascii="Times New Roman" w:hAnsi="Times New Roman"/>
          <w:sz w:val="24"/>
          <w:szCs w:val="24"/>
        </w:rPr>
        <w:t xml:space="preserve"> не раніше </w:t>
      </w:r>
      <w:r w:rsidRPr="00E23290">
        <w:rPr>
          <w:rFonts w:ascii="Times New Roman" w:hAnsi="Times New Roman"/>
          <w:color w:val="000000"/>
          <w:sz w:val="24"/>
          <w:szCs w:val="24"/>
        </w:rPr>
        <w:t>202</w:t>
      </w:r>
      <w:r w:rsidR="00BD51C4">
        <w:rPr>
          <w:rFonts w:ascii="Times New Roman" w:hAnsi="Times New Roman"/>
          <w:color w:val="000000"/>
          <w:sz w:val="24"/>
          <w:szCs w:val="24"/>
          <w:lang w:val="ru-RU"/>
        </w:rPr>
        <w:t>3</w:t>
      </w:r>
      <w:r w:rsidRPr="00E23290">
        <w:rPr>
          <w:rFonts w:ascii="Times New Roman" w:hAnsi="Times New Roman"/>
          <w:color w:val="000000"/>
          <w:sz w:val="24"/>
          <w:szCs w:val="24"/>
        </w:rPr>
        <w:t xml:space="preserve"> року виробництва</w:t>
      </w:r>
      <w:r w:rsidRPr="00E23290">
        <w:rPr>
          <w:rFonts w:ascii="Times New Roman" w:hAnsi="Times New Roman"/>
          <w:sz w:val="24"/>
          <w:szCs w:val="24"/>
        </w:rPr>
        <w:t xml:space="preserve">, не знаходився в експлуатації, та не порушено терміни та умови його зберігання. </w:t>
      </w:r>
    </w:p>
    <w:p w:rsidR="00BF4314" w:rsidRDefault="00BF4314" w:rsidP="00BF4314">
      <w:pPr>
        <w:widowControl w:val="0"/>
        <w:tabs>
          <w:tab w:val="left" w:pos="709"/>
        </w:tabs>
        <w:suppressAutoHyphens/>
        <w:autoSpaceDN w:val="0"/>
        <w:spacing w:after="0"/>
        <w:jc w:val="both"/>
        <w:textAlignment w:val="baseline"/>
        <w:rPr>
          <w:rFonts w:ascii="Times New Roman" w:hAnsi="Times New Roman"/>
          <w:kern w:val="3"/>
          <w:sz w:val="24"/>
          <w:szCs w:val="24"/>
        </w:rPr>
      </w:pPr>
      <w:r>
        <w:rPr>
          <w:rFonts w:ascii="Times New Roman" w:hAnsi="Times New Roman"/>
          <w:kern w:val="3"/>
          <w:sz w:val="24"/>
          <w:szCs w:val="24"/>
          <w:lang w:val="ru-RU"/>
        </w:rPr>
        <w:t>3</w:t>
      </w:r>
      <w:r w:rsidRPr="00E23290">
        <w:rPr>
          <w:rFonts w:ascii="Times New Roman" w:hAnsi="Times New Roman"/>
          <w:kern w:val="3"/>
          <w:sz w:val="24"/>
          <w:szCs w:val="24"/>
        </w:rPr>
        <w:t xml:space="preserve">. </w:t>
      </w:r>
      <w:r w:rsidRPr="00E23290">
        <w:rPr>
          <w:rFonts w:ascii="Times New Roman" w:hAnsi="Times New Roman"/>
          <w:sz w:val="24"/>
          <w:szCs w:val="24"/>
        </w:rPr>
        <w:t>Підписаний уповноваженою особою Учасника</w:t>
      </w:r>
      <w:r w:rsidRPr="00E23290">
        <w:rPr>
          <w:rFonts w:ascii="Times New Roman" w:hAnsi="Times New Roman"/>
          <w:kern w:val="3"/>
          <w:sz w:val="24"/>
          <w:szCs w:val="24"/>
        </w:rPr>
        <w:t>лист в довільній формі з зазначенням інформації щодо найменування виробника товару та країни його походження.</w:t>
      </w:r>
    </w:p>
    <w:p w:rsidR="00BF4314" w:rsidRDefault="00BF4314" w:rsidP="00BF4314">
      <w:pPr>
        <w:widowControl w:val="0"/>
        <w:tabs>
          <w:tab w:val="left" w:pos="1276"/>
          <w:tab w:val="left" w:pos="10348"/>
        </w:tabs>
        <w:spacing w:after="0" w:line="240" w:lineRule="auto"/>
        <w:jc w:val="both"/>
        <w:rPr>
          <w:rFonts w:ascii="Times New Roman" w:hAnsi="Times New Roman"/>
          <w:sz w:val="24"/>
          <w:szCs w:val="24"/>
        </w:rPr>
      </w:pPr>
      <w:r>
        <w:rPr>
          <w:rFonts w:ascii="Times New Roman" w:hAnsi="Times New Roman"/>
          <w:kern w:val="3"/>
          <w:sz w:val="24"/>
          <w:szCs w:val="24"/>
        </w:rPr>
        <w:t xml:space="preserve">4. </w:t>
      </w:r>
      <w:r w:rsidRPr="0043753A">
        <w:rPr>
          <w:rFonts w:ascii="Times New Roman" w:hAnsi="Times New Roman"/>
          <w:sz w:val="24"/>
          <w:szCs w:val="24"/>
        </w:rPr>
        <w:t xml:space="preserve">При поставці товару учасник-переможець зобов’язаний надати замовнику оригінал інструкції з експлуатації  та сервісну книжку; технічний паспорт від заводу-виробника; повний  пакет документів, необхідних для реєстрації (постановки на облік) у відповідних органах про що ним у складі тендерної пропозиції надається гарантійний лист. </w:t>
      </w:r>
    </w:p>
    <w:p w:rsidR="00BF4314" w:rsidRPr="00660259" w:rsidRDefault="00BF4314" w:rsidP="00BF4314">
      <w:pPr>
        <w:widowControl w:val="0"/>
        <w:tabs>
          <w:tab w:val="left" w:pos="1276"/>
          <w:tab w:val="left" w:pos="10348"/>
        </w:tabs>
        <w:spacing w:after="0" w:line="240" w:lineRule="auto"/>
        <w:jc w:val="both"/>
        <w:rPr>
          <w:rFonts w:ascii="Times New Roman" w:hAnsi="Times New Roman"/>
          <w:sz w:val="24"/>
          <w:szCs w:val="24"/>
        </w:rPr>
      </w:pPr>
      <w:r>
        <w:rPr>
          <w:rFonts w:ascii="Times New Roman" w:hAnsi="Times New Roman"/>
          <w:sz w:val="24"/>
          <w:szCs w:val="24"/>
          <w:lang w:val="ru-RU"/>
        </w:rPr>
        <w:t>5</w:t>
      </w:r>
      <w:r w:rsidRPr="00E23290">
        <w:rPr>
          <w:rFonts w:ascii="Times New Roman" w:hAnsi="Times New Roman"/>
          <w:sz w:val="24"/>
          <w:szCs w:val="24"/>
        </w:rPr>
        <w:t>. З метою</w:t>
      </w:r>
      <w:r w:rsidRPr="00E23290">
        <w:rPr>
          <w:rFonts w:ascii="Times New Roman" w:hAnsi="Times New Roman"/>
          <w:color w:val="000000"/>
          <w:sz w:val="24"/>
          <w:szCs w:val="24"/>
        </w:rPr>
        <w:t xml:space="preserve"> забезпечення якісного та своєчасного сервісного, гарантійного та післягарантійного обслуговування Товару, надати сертифікат на систему управління якістю ДСТУ ISO  9001 щодо торгівлі транспортними засобами </w:t>
      </w:r>
      <w:r w:rsidRPr="00E23290">
        <w:rPr>
          <w:rFonts w:ascii="Times New Roman" w:hAnsi="Times New Roman"/>
          <w:sz w:val="24"/>
          <w:szCs w:val="24"/>
        </w:rPr>
        <w:t>та здійснення технічного обслуговування</w:t>
      </w:r>
      <w:r>
        <w:rPr>
          <w:rFonts w:ascii="Times New Roman" w:hAnsi="Times New Roman"/>
          <w:sz w:val="24"/>
          <w:szCs w:val="24"/>
        </w:rPr>
        <w:t xml:space="preserve">, </w:t>
      </w:r>
      <w:r w:rsidRPr="00E23290">
        <w:rPr>
          <w:rFonts w:ascii="Times New Roman" w:hAnsi="Times New Roman"/>
          <w:color w:val="000000"/>
          <w:sz w:val="24"/>
          <w:szCs w:val="24"/>
        </w:rPr>
        <w:t>виданий для Учасника закупівлі;</w:t>
      </w:r>
    </w:p>
    <w:p w:rsidR="00BF4314" w:rsidRPr="003A100D" w:rsidRDefault="00BF4314" w:rsidP="00BF4314">
      <w:pPr>
        <w:pStyle w:val="xfmc1"/>
        <w:shd w:val="clear" w:color="auto" w:fill="FFFFFF"/>
        <w:spacing w:before="0" w:beforeAutospacing="0" w:after="0" w:afterAutospacing="0"/>
        <w:contextualSpacing/>
        <w:jc w:val="both"/>
        <w:rPr>
          <w:rFonts w:ascii="Calibri" w:hAnsi="Calibri"/>
          <w:color w:val="000000"/>
          <w:lang w:val="uk-UA"/>
        </w:rPr>
      </w:pPr>
      <w:r>
        <w:rPr>
          <w:color w:val="000000"/>
        </w:rPr>
        <w:t>6</w:t>
      </w:r>
      <w:r w:rsidRPr="0024771F">
        <w:rPr>
          <w:color w:val="000000"/>
        </w:rPr>
        <w:t xml:space="preserve">. </w:t>
      </w:r>
      <w:r w:rsidRPr="009171D8">
        <w:rPr>
          <w:color w:val="000000"/>
          <w:lang w:val="uk-UA"/>
        </w:rPr>
        <w:t xml:space="preserve">Підтвердження поставки якісного та комплектного товару в строки, визначені договором (у разі обрання учасника переможцем торгів та укладення договору) - оригінал листа від учасника із зазначенням ідентифікаційного номеру </w:t>
      </w:r>
      <w:r w:rsidRPr="009171D8">
        <w:rPr>
          <w:color w:val="000000"/>
        </w:rPr>
        <w:t>VIN</w:t>
      </w:r>
      <w:r w:rsidRPr="009171D8">
        <w:rPr>
          <w:color w:val="000000"/>
          <w:lang w:val="uk-UA"/>
        </w:rPr>
        <w:t xml:space="preserve"> (PIN) Товару, що пропонується.</w:t>
      </w:r>
    </w:p>
    <w:p w:rsidR="001C4F57" w:rsidRPr="003657D9"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t>7.</w:t>
      </w:r>
      <w:r w:rsidRPr="003657D9">
        <w:rPr>
          <w:rFonts w:ascii="Times New Roman" w:hAnsi="Times New Roman"/>
          <w:sz w:val="24"/>
          <w:szCs w:val="24"/>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rsidR="001C4F57" w:rsidRPr="001C4F57" w:rsidRDefault="001C4F57" w:rsidP="001C4F57">
      <w:pPr>
        <w:widowControl w:val="0"/>
        <w:spacing w:after="0" w:line="276" w:lineRule="auto"/>
        <w:jc w:val="both"/>
        <w:rPr>
          <w:rFonts w:ascii="Times New Roman" w:hAnsi="Times New Roman"/>
          <w:sz w:val="24"/>
          <w:szCs w:val="24"/>
        </w:rPr>
      </w:pPr>
      <w:r>
        <w:rPr>
          <w:rFonts w:ascii="Times New Roman" w:hAnsi="Times New Roman"/>
          <w:sz w:val="24"/>
          <w:szCs w:val="24"/>
        </w:rPr>
        <w:t>8</w:t>
      </w:r>
      <w:r w:rsidRPr="001C4F57">
        <w:rPr>
          <w:rFonts w:ascii="Times New Roman" w:hAnsi="Times New Roman"/>
          <w:sz w:val="24"/>
          <w:szCs w:val="24"/>
        </w:rPr>
        <w:t>довідка у довільній формі з зазначенням терміну гарантійного обслуговування товару, що пропонується;</w:t>
      </w:r>
    </w:p>
    <w:p w:rsidR="001C4F57" w:rsidRPr="0021472C" w:rsidRDefault="001C4F57" w:rsidP="001C4F57">
      <w:pPr>
        <w:widowControl w:val="0"/>
        <w:spacing w:after="0" w:line="276" w:lineRule="auto"/>
        <w:contextualSpacing/>
        <w:jc w:val="both"/>
        <w:textAlignment w:val="baseline"/>
        <w:rPr>
          <w:rFonts w:ascii="Times New Roman" w:hAnsi="Times New Roman"/>
          <w:sz w:val="24"/>
          <w:szCs w:val="24"/>
        </w:rPr>
      </w:pPr>
      <w:r>
        <w:rPr>
          <w:rFonts w:ascii="Times New Roman" w:hAnsi="Times New Roman"/>
          <w:sz w:val="24"/>
          <w:szCs w:val="24"/>
        </w:rPr>
        <w:t>9</w:t>
      </w:r>
      <w:r w:rsidRPr="0021472C">
        <w:rPr>
          <w:rFonts w:ascii="Times New Roman" w:hAnsi="Times New Roman"/>
          <w:sz w:val="24"/>
          <w:szCs w:val="24"/>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p>
    <w:bookmarkEnd w:id="0"/>
    <w:bookmarkEnd w:id="1"/>
    <w:bookmarkEnd w:id="2"/>
    <w:bookmarkEnd w:id="3"/>
    <w:bookmarkEnd w:id="4"/>
    <w:bookmarkEnd w:id="5"/>
    <w:bookmarkEnd w:id="6"/>
    <w:bookmarkEnd w:id="7"/>
    <w:bookmarkEnd w:id="8"/>
    <w:p w:rsidR="001C4F57" w:rsidRPr="0021472C"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t>10</w:t>
      </w:r>
      <w:r w:rsidRPr="0021472C">
        <w:rPr>
          <w:rFonts w:ascii="Times New Roman" w:hAnsi="Times New Roman"/>
          <w:sz w:val="24"/>
          <w:szCs w:val="24"/>
        </w:rPr>
        <w:t>сканкопію оригіналу</w:t>
      </w:r>
      <w:r>
        <w:rPr>
          <w:rFonts w:ascii="Times New Roman" w:hAnsi="Times New Roman"/>
          <w:sz w:val="24"/>
          <w:szCs w:val="24"/>
        </w:rPr>
        <w:t xml:space="preserve"> документу«</w:t>
      </w:r>
      <w:r w:rsidRPr="0021472C">
        <w:rPr>
          <w:rFonts w:ascii="Times New Roman" w:hAnsi="Times New Roman"/>
          <w:sz w:val="24"/>
          <w:szCs w:val="24"/>
        </w:rPr>
        <w:t>Сертифікат уповноваженого дилера</w:t>
      </w:r>
      <w:r>
        <w:rPr>
          <w:rFonts w:ascii="Times New Roman" w:hAnsi="Times New Roman"/>
          <w:sz w:val="24"/>
          <w:szCs w:val="24"/>
        </w:rPr>
        <w:t>»</w:t>
      </w:r>
      <w:r w:rsidRPr="0021472C">
        <w:rPr>
          <w:rFonts w:ascii="Times New Roman" w:hAnsi="Times New Roman"/>
          <w:sz w:val="24"/>
          <w:szCs w:val="24"/>
        </w:rPr>
        <w:t xml:space="preserve"> з </w:t>
      </w:r>
      <w:proofErr w:type="spellStart"/>
      <w:r w:rsidRPr="0021472C">
        <w:rPr>
          <w:rFonts w:ascii="Times New Roman" w:hAnsi="Times New Roman"/>
          <w:sz w:val="24"/>
          <w:szCs w:val="24"/>
        </w:rPr>
        <w:t>авторизаційним</w:t>
      </w:r>
      <w:proofErr w:type="spellEnd"/>
      <w:r w:rsidRPr="0021472C">
        <w:rPr>
          <w:rFonts w:ascii="Times New Roman" w:hAnsi="Times New Roman"/>
          <w:sz w:val="24"/>
          <w:szCs w:val="24"/>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w:t>
      </w:r>
      <w:r>
        <w:rPr>
          <w:rFonts w:ascii="Times New Roman" w:hAnsi="Times New Roman"/>
          <w:sz w:val="24"/>
          <w:szCs w:val="24"/>
        </w:rPr>
        <w:t>дення передпродажної підготовки</w:t>
      </w:r>
      <w:r w:rsidRPr="0021472C">
        <w:rPr>
          <w:rFonts w:ascii="Times New Roman" w:hAnsi="Times New Roman"/>
          <w:sz w:val="24"/>
          <w:szCs w:val="24"/>
        </w:rPr>
        <w:t>;</w:t>
      </w:r>
    </w:p>
    <w:p w:rsidR="001C4F57" w:rsidRPr="0021472C"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t>11</w:t>
      </w:r>
      <w:r w:rsidRPr="0021472C">
        <w:rPr>
          <w:rFonts w:ascii="Times New Roman" w:hAnsi="Times New Roman"/>
          <w:sz w:val="24"/>
          <w:szCs w:val="24"/>
        </w:rPr>
        <w:t xml:space="preserve">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w:t>
      </w:r>
      <w:r>
        <w:rPr>
          <w:rFonts w:ascii="Times New Roman" w:hAnsi="Times New Roman"/>
          <w:sz w:val="24"/>
          <w:szCs w:val="24"/>
        </w:rPr>
        <w:t>зображенням таких характеристик</w:t>
      </w:r>
      <w:r w:rsidRPr="0021472C">
        <w:rPr>
          <w:rFonts w:ascii="Times New Roman" w:hAnsi="Times New Roman"/>
          <w:sz w:val="24"/>
          <w:szCs w:val="24"/>
        </w:rPr>
        <w:t>);</w:t>
      </w:r>
    </w:p>
    <w:p w:rsidR="001C4F57" w:rsidRPr="00B14D54"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lastRenderedPageBreak/>
        <w:t>12</w:t>
      </w:r>
      <w:r w:rsidRPr="00542600">
        <w:rPr>
          <w:rFonts w:ascii="Times New Roman" w:hAnsi="Times New Roman"/>
          <w:sz w:val="24"/>
          <w:szCs w:val="24"/>
        </w:rPr>
        <w:t xml:space="preserve">довідку учасника із посиланням на відповідну сторінку єдиного офіційного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xml:space="preserve"> виробника, на якому розміщена брошура та єдиного офіційного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xml:space="preserve"> учасника, на якому розміщена бр</w:t>
      </w:r>
      <w:r>
        <w:rPr>
          <w:rFonts w:ascii="Times New Roman" w:hAnsi="Times New Roman"/>
          <w:sz w:val="24"/>
          <w:szCs w:val="24"/>
        </w:rPr>
        <w:t xml:space="preserve">ошура </w:t>
      </w:r>
      <w:r w:rsidRPr="00542600">
        <w:rPr>
          <w:rFonts w:ascii="Times New Roman" w:hAnsi="Times New Roman"/>
          <w:sz w:val="24"/>
          <w:szCs w:val="24"/>
        </w:rPr>
        <w:t xml:space="preserve">(не допускається надання посилання на файл; повинно бути посилання саме на сторінку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на якій розміщений файл з можливістю його скачування);</w:t>
      </w:r>
    </w:p>
    <w:p w:rsidR="001C4F57" w:rsidRPr="00B14D54"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t>13</w:t>
      </w:r>
      <w:r w:rsidRPr="00B14D54">
        <w:rPr>
          <w:rFonts w:ascii="Times New Roman" w:hAnsi="Times New Roman"/>
          <w:sz w:val="24"/>
          <w:szCs w:val="24"/>
        </w:rPr>
        <w:t xml:space="preserve">лист-підтвердження заводу-виробника, що брошура, розміщена на єдиному офіційному </w:t>
      </w:r>
      <w:proofErr w:type="spellStart"/>
      <w:r w:rsidRPr="00B14D54">
        <w:rPr>
          <w:rFonts w:ascii="Times New Roman" w:hAnsi="Times New Roman"/>
          <w:sz w:val="24"/>
          <w:szCs w:val="24"/>
        </w:rPr>
        <w:t>вебсайті</w:t>
      </w:r>
      <w:proofErr w:type="spellEnd"/>
      <w:r w:rsidRPr="00B14D54">
        <w:rPr>
          <w:rFonts w:ascii="Times New Roman" w:hAnsi="Times New Roman"/>
          <w:sz w:val="24"/>
          <w:szCs w:val="24"/>
        </w:rPr>
        <w:t xml:space="preserve"> заводу-виробника (з посиланням на відповідний </w:t>
      </w:r>
      <w:proofErr w:type="spellStart"/>
      <w:r w:rsidRPr="00B14D54">
        <w:rPr>
          <w:rFonts w:ascii="Times New Roman" w:hAnsi="Times New Roman"/>
          <w:sz w:val="24"/>
          <w:szCs w:val="24"/>
        </w:rPr>
        <w:t>вебсайт</w:t>
      </w:r>
      <w:proofErr w:type="spellEnd"/>
      <w:r w:rsidRPr="00B14D54">
        <w:rPr>
          <w:rFonts w:ascii="Times New Roman" w:hAnsi="Times New Roman"/>
          <w:sz w:val="24"/>
          <w:szCs w:val="24"/>
        </w:rPr>
        <w:t xml:space="preserve">) є ідентичною брошурі, розміщеної на єдиному офіційному </w:t>
      </w:r>
      <w:proofErr w:type="spellStart"/>
      <w:r w:rsidRPr="00B14D54">
        <w:rPr>
          <w:rFonts w:ascii="Times New Roman" w:hAnsi="Times New Roman"/>
          <w:sz w:val="24"/>
          <w:szCs w:val="24"/>
        </w:rPr>
        <w:t>вебсайті</w:t>
      </w:r>
      <w:proofErr w:type="spellEnd"/>
      <w:r w:rsidRPr="00B14D54">
        <w:rPr>
          <w:rFonts w:ascii="Times New Roman" w:hAnsi="Times New Roman"/>
          <w:sz w:val="24"/>
          <w:szCs w:val="24"/>
        </w:rPr>
        <w:t xml:space="preserve"> учасника (з посиланням </w:t>
      </w:r>
      <w:r>
        <w:rPr>
          <w:rFonts w:ascii="Times New Roman" w:hAnsi="Times New Roman"/>
          <w:sz w:val="24"/>
          <w:szCs w:val="24"/>
        </w:rPr>
        <w:t xml:space="preserve">окремо </w:t>
      </w:r>
      <w:r w:rsidRPr="00B14D54">
        <w:rPr>
          <w:rFonts w:ascii="Times New Roman" w:hAnsi="Times New Roman"/>
          <w:sz w:val="24"/>
          <w:szCs w:val="24"/>
        </w:rPr>
        <w:t xml:space="preserve">на відповідний </w:t>
      </w:r>
      <w:proofErr w:type="spellStart"/>
      <w:r w:rsidRPr="00B14D54">
        <w:rPr>
          <w:rFonts w:ascii="Times New Roman" w:hAnsi="Times New Roman"/>
          <w:sz w:val="24"/>
          <w:szCs w:val="24"/>
        </w:rPr>
        <w:t>вебсайт</w:t>
      </w:r>
      <w:proofErr w:type="spellEnd"/>
      <w:r w:rsidRPr="00B14D54">
        <w:rPr>
          <w:rFonts w:ascii="Times New Roman" w:hAnsi="Times New Roman"/>
          <w:sz w:val="24"/>
          <w:szCs w:val="24"/>
        </w:rPr>
        <w:t>)</w:t>
      </w:r>
      <w:r w:rsidRPr="00547C07">
        <w:rPr>
          <w:rFonts w:ascii="Times New Roman" w:hAnsi="Times New Roman"/>
          <w:sz w:val="24"/>
          <w:szCs w:val="24"/>
        </w:rPr>
        <w:t xml:space="preserve">(не допускається надання посилання на файл; повинно бути посилання саме на </w:t>
      </w:r>
      <w:proofErr w:type="spellStart"/>
      <w:r>
        <w:rPr>
          <w:rFonts w:ascii="Times New Roman" w:hAnsi="Times New Roman"/>
          <w:sz w:val="24"/>
          <w:szCs w:val="24"/>
        </w:rPr>
        <w:t>вебсайт</w:t>
      </w:r>
      <w:proofErr w:type="spellEnd"/>
      <w:r w:rsidRPr="00547C07">
        <w:rPr>
          <w:rFonts w:ascii="Times New Roman" w:hAnsi="Times New Roman"/>
          <w:sz w:val="24"/>
          <w:szCs w:val="24"/>
        </w:rPr>
        <w:t>)</w:t>
      </w:r>
      <w:r w:rsidRPr="00B14D54">
        <w:rPr>
          <w:rFonts w:ascii="Times New Roman" w:hAnsi="Times New Roman"/>
          <w:sz w:val="24"/>
          <w:szCs w:val="24"/>
        </w:rPr>
        <w:t>;</w:t>
      </w:r>
    </w:p>
    <w:p w:rsidR="001C4F57" w:rsidRPr="00B14D54" w:rsidRDefault="001C4F57" w:rsidP="001C4F57">
      <w:pPr>
        <w:widowControl w:val="0"/>
        <w:spacing w:after="0" w:line="276" w:lineRule="auto"/>
        <w:contextualSpacing/>
        <w:jc w:val="both"/>
        <w:rPr>
          <w:rFonts w:ascii="Times New Roman" w:hAnsi="Times New Roman"/>
          <w:sz w:val="24"/>
          <w:szCs w:val="24"/>
        </w:rPr>
      </w:pPr>
      <w:r>
        <w:rPr>
          <w:rFonts w:ascii="Times New Roman" w:hAnsi="Times New Roman"/>
          <w:sz w:val="24"/>
          <w:szCs w:val="24"/>
        </w:rPr>
        <w:t>14</w:t>
      </w:r>
      <w:r w:rsidRPr="00CC5882">
        <w:rPr>
          <w:rFonts w:ascii="Times New Roman" w:hAnsi="Times New Roman"/>
          <w:sz w:val="24"/>
          <w:szCs w:val="24"/>
        </w:rPr>
        <w:t>гарантійний лист про те, що учасник не має встановлених судом порушень, стягнень неустойки, штрафу або пені по укладеним договорам за результатами аналогічних тендерних закупівель</w:t>
      </w:r>
      <w:r w:rsidRPr="00B14D54">
        <w:rPr>
          <w:rFonts w:ascii="Times New Roman" w:hAnsi="Times New Roman"/>
          <w:sz w:val="24"/>
          <w:szCs w:val="24"/>
        </w:rPr>
        <w:t xml:space="preserve">; </w:t>
      </w:r>
    </w:p>
    <w:p w:rsidR="001C4F57" w:rsidRPr="00B14D54" w:rsidRDefault="001C4F57" w:rsidP="001C4F57">
      <w:pPr>
        <w:widowControl w:val="0"/>
        <w:spacing w:after="0" w:line="276" w:lineRule="auto"/>
        <w:contextualSpacing/>
        <w:jc w:val="both"/>
        <w:textAlignment w:val="baseline"/>
        <w:rPr>
          <w:rFonts w:ascii="Times New Roman" w:hAnsi="Times New Roman"/>
          <w:sz w:val="24"/>
          <w:szCs w:val="24"/>
        </w:rPr>
      </w:pPr>
      <w:r>
        <w:rPr>
          <w:rFonts w:ascii="Times New Roman" w:hAnsi="Times New Roman"/>
          <w:sz w:val="24"/>
          <w:szCs w:val="24"/>
        </w:rPr>
        <w:t>15</w:t>
      </w:r>
      <w:r w:rsidRPr="00B14D54">
        <w:rPr>
          <w:rFonts w:ascii="Times New Roman" w:hAnsi="Times New Roman"/>
          <w:sz w:val="24"/>
          <w:szCs w:val="24"/>
        </w:rPr>
        <w:t>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rsidR="001C4F57" w:rsidRPr="0021472C" w:rsidRDefault="001C4F57" w:rsidP="001C4F57">
      <w:pPr>
        <w:widowControl w:val="0"/>
        <w:ind w:firstLine="709"/>
        <w:contextualSpacing/>
        <w:jc w:val="both"/>
        <w:rPr>
          <w:rFonts w:ascii="Times New Roman" w:hAnsi="Times New Roman"/>
          <w:sz w:val="24"/>
          <w:szCs w:val="24"/>
        </w:rPr>
      </w:pPr>
      <w:r w:rsidRPr="0021472C">
        <w:rPr>
          <w:rFonts w:ascii="Times New Roman" w:hAnsi="Times New Roman"/>
          <w:sz w:val="24"/>
          <w:szCs w:val="24"/>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1C4F57" w:rsidRPr="0021472C" w:rsidRDefault="001C4F57" w:rsidP="001C4F57">
      <w:pPr>
        <w:widowControl w:val="0"/>
        <w:ind w:firstLine="709"/>
        <w:contextualSpacing/>
        <w:jc w:val="both"/>
        <w:textAlignment w:val="baseline"/>
        <w:rPr>
          <w:rFonts w:ascii="Times New Roman" w:hAnsi="Times New Roman"/>
          <w:b/>
          <w:bCs/>
          <w:sz w:val="24"/>
          <w:szCs w:val="24"/>
        </w:rPr>
      </w:pPr>
      <w:r w:rsidRPr="0021472C">
        <w:rPr>
          <w:rFonts w:ascii="Times New Roman" w:hAnsi="Times New Roman"/>
          <w:sz w:val="24"/>
          <w:szCs w:val="24"/>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rsidR="001C4F57" w:rsidRPr="006C2A62" w:rsidRDefault="001C4F57" w:rsidP="001C4F57">
      <w:pPr>
        <w:widowControl w:val="0"/>
        <w:ind w:firstLine="709"/>
        <w:contextualSpacing/>
        <w:jc w:val="both"/>
        <w:rPr>
          <w:rFonts w:ascii="Times New Roman" w:hAnsi="Times New Roman"/>
          <w:sz w:val="24"/>
          <w:szCs w:val="24"/>
        </w:rPr>
      </w:pPr>
      <w:r w:rsidRPr="00B52065">
        <w:rPr>
          <w:rFonts w:ascii="Times New Roman" w:hAnsi="Times New Roman"/>
          <w:sz w:val="24"/>
          <w:szCs w:val="24"/>
        </w:rPr>
        <w:t>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w:t>
      </w:r>
      <w:r>
        <w:rPr>
          <w:rFonts w:ascii="Times New Roman" w:hAnsi="Times New Roman"/>
          <w:sz w:val="24"/>
          <w:szCs w:val="24"/>
        </w:rPr>
        <w:t>, за допомогою офіційних державних реєстрів тощо</w:t>
      </w:r>
      <w:r w:rsidRPr="00B52065">
        <w:rPr>
          <w:rFonts w:ascii="Times New Roman" w:hAnsi="Times New Roman"/>
          <w:sz w:val="24"/>
          <w:szCs w:val="24"/>
        </w:rPr>
        <w:t>),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w:t>
      </w:r>
      <w:r w:rsidRPr="00C560C9">
        <w:rPr>
          <w:rFonts w:ascii="Times New Roman" w:hAnsi="Times New Roman"/>
          <w:sz w:val="24"/>
          <w:szCs w:val="24"/>
        </w:rPr>
        <w:t>У разі зазначення у тендерній пропозиції будь-якої недостовірної інформації, замовник відхиляє тендерну пропозицію такого учасник</w:t>
      </w:r>
      <w:r>
        <w:rPr>
          <w:rFonts w:ascii="Times New Roman" w:hAnsi="Times New Roman"/>
          <w:sz w:val="24"/>
          <w:szCs w:val="24"/>
        </w:rPr>
        <w:t xml:space="preserve">а відповідно до підпункту 3 пункту 1 або </w:t>
      </w:r>
      <w:r w:rsidRPr="00C560C9">
        <w:rPr>
          <w:rFonts w:ascii="Times New Roman" w:hAnsi="Times New Roman"/>
          <w:sz w:val="24"/>
          <w:szCs w:val="24"/>
        </w:rPr>
        <w:t xml:space="preserve">підпункту </w:t>
      </w:r>
      <w:r>
        <w:rPr>
          <w:rFonts w:ascii="Times New Roman" w:hAnsi="Times New Roman"/>
          <w:sz w:val="24"/>
          <w:szCs w:val="24"/>
        </w:rPr>
        <w:t>1</w:t>
      </w:r>
      <w:r w:rsidRPr="00C560C9">
        <w:rPr>
          <w:rFonts w:ascii="Times New Roman" w:hAnsi="Times New Roman"/>
          <w:sz w:val="24"/>
          <w:szCs w:val="24"/>
        </w:rPr>
        <w:t xml:space="preserve"> пункту </w:t>
      </w:r>
      <w:r>
        <w:rPr>
          <w:rFonts w:ascii="Times New Roman" w:hAnsi="Times New Roman"/>
          <w:sz w:val="24"/>
          <w:szCs w:val="24"/>
        </w:rPr>
        <w:t xml:space="preserve">2 частини 1 статті 31 Закону України «Про публічні закупівлі». </w:t>
      </w:r>
    </w:p>
    <w:p w:rsidR="001C4F57" w:rsidRPr="003657D9" w:rsidRDefault="001C4F57" w:rsidP="001C4F57">
      <w:pPr>
        <w:suppressAutoHyphens/>
        <w:ind w:firstLine="709"/>
        <w:contextualSpacing/>
        <w:jc w:val="both"/>
        <w:rPr>
          <w:rFonts w:ascii="Times New Roman" w:hAnsi="Times New Roman"/>
          <w:bCs/>
          <w:iCs/>
          <w:sz w:val="24"/>
          <w:szCs w:val="24"/>
        </w:rPr>
      </w:pPr>
      <w:r w:rsidRPr="003657D9">
        <w:rPr>
          <w:rFonts w:ascii="Times New Roman" w:hAnsi="Times New Roman"/>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1C4F57" w:rsidRPr="003657D9" w:rsidRDefault="001C4F57" w:rsidP="001C4F57">
      <w:pPr>
        <w:suppressAutoHyphens/>
        <w:ind w:firstLine="709"/>
        <w:contextualSpacing/>
        <w:jc w:val="both"/>
        <w:textAlignment w:val="baseline"/>
        <w:rPr>
          <w:rFonts w:ascii="Times New Roman" w:hAnsi="Times New Roman"/>
          <w:sz w:val="24"/>
          <w:szCs w:val="24"/>
        </w:rPr>
      </w:pPr>
      <w:r w:rsidRPr="002103F8">
        <w:rPr>
          <w:rFonts w:ascii="Times New Roman" w:hAnsi="Times New Roman"/>
          <w:bCs/>
          <w:iCs/>
          <w:sz w:val="24"/>
          <w:szCs w:val="24"/>
        </w:rPr>
        <w:t>У разі якщо учасник або переможець не повинен складати вказаний в документації документ, то він не повинен надавати жодні листи або роз’яснення. Учасник або переможець зобов’язаний скласти та надати вказаний в документації документ у точній відповідності до вимог Замовника.</w:t>
      </w:r>
    </w:p>
    <w:p w:rsidR="001C4F57" w:rsidRDefault="001C4F57" w:rsidP="001C4F57">
      <w:pPr>
        <w:widowControl w:val="0"/>
        <w:suppressAutoHyphens/>
        <w:ind w:firstLine="709"/>
        <w:contextualSpacing/>
        <w:jc w:val="both"/>
        <w:rPr>
          <w:rFonts w:ascii="Times New Roman" w:hAnsi="Times New Roman"/>
          <w:sz w:val="24"/>
          <w:szCs w:val="24"/>
        </w:rPr>
      </w:pPr>
      <w:r w:rsidRPr="008E0018">
        <w:rPr>
          <w:rFonts w:ascii="Times New Roman" w:hAnsi="Times New Roman"/>
          <w:sz w:val="24"/>
          <w:szCs w:val="24"/>
        </w:rPr>
        <w:t>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w:t>
      </w:r>
    </w:p>
    <w:p w:rsidR="001C4F57" w:rsidRPr="0002562E" w:rsidRDefault="001C4F57" w:rsidP="001C4F57">
      <w:pPr>
        <w:widowControl w:val="0"/>
        <w:suppressAutoHyphens/>
        <w:autoSpaceDE w:val="0"/>
        <w:autoSpaceDN w:val="0"/>
        <w:adjustRightInd w:val="0"/>
        <w:ind w:firstLine="709"/>
        <w:contextualSpacing/>
        <w:jc w:val="both"/>
        <w:rPr>
          <w:rFonts w:ascii="Times New Roman" w:hAnsi="Times New Roman"/>
          <w:bCs/>
          <w:sz w:val="24"/>
          <w:szCs w:val="24"/>
        </w:rPr>
      </w:pPr>
      <w:r w:rsidRPr="00B14D54">
        <w:rPr>
          <w:rFonts w:ascii="Times New Roman" w:hAnsi="Times New Roman"/>
          <w:bCs/>
          <w:sz w:val="24"/>
          <w:szCs w:val="24"/>
        </w:rPr>
        <w:t>У разі якщо згідно з вимогами різних пунктів цієї тендерної документації Учасник</w:t>
      </w:r>
      <w:r w:rsidRPr="003657D9">
        <w:rPr>
          <w:rFonts w:ascii="Times New Roman" w:hAnsi="Times New Roman"/>
          <w:bCs/>
          <w:sz w:val="24"/>
          <w:szCs w:val="24"/>
        </w:rPr>
        <w:t xml:space="preserve"> включає до складу тендерної пропозиції один і той самий документ, такий документ може бути наданий в одному примірнику.</w:t>
      </w:r>
    </w:p>
    <w:p w:rsidR="001C4F57" w:rsidRDefault="001C4F57" w:rsidP="001C4F57">
      <w:pPr>
        <w:widowControl w:val="0"/>
        <w:suppressAutoHyphens/>
        <w:ind w:firstLine="709"/>
        <w:contextualSpacing/>
        <w:jc w:val="both"/>
        <w:rPr>
          <w:rFonts w:ascii="Times New Roman" w:hAnsi="Times New Roman"/>
          <w:sz w:val="24"/>
          <w:szCs w:val="24"/>
        </w:rPr>
      </w:pPr>
      <w:r w:rsidRPr="00B14D54">
        <w:rPr>
          <w:rFonts w:ascii="Times New Roman" w:hAnsi="Times New Roman"/>
          <w:sz w:val="24"/>
          <w:szCs w:val="24"/>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p w:rsidR="003C59DF" w:rsidRDefault="003C59DF">
      <w:pPr>
        <w:spacing w:after="0" w:line="240" w:lineRule="auto"/>
        <w:jc w:val="both"/>
        <w:rPr>
          <w:rFonts w:ascii="Times New Roman" w:eastAsia="Times New Roman" w:hAnsi="Times New Roman" w:cs="Times New Roman"/>
          <w:sz w:val="24"/>
          <w:szCs w:val="24"/>
        </w:rPr>
      </w:pPr>
    </w:p>
    <w:sectPr w:rsidR="003C59DF" w:rsidSect="003C59D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A8B"/>
    <w:multiLevelType w:val="multilevel"/>
    <w:tmpl w:val="EC80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91F0C"/>
    <w:multiLevelType w:val="multilevel"/>
    <w:tmpl w:val="9826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558BF"/>
    <w:multiLevelType w:val="multilevel"/>
    <w:tmpl w:val="C832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00333"/>
    <w:multiLevelType w:val="multilevel"/>
    <w:tmpl w:val="C3A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6685C"/>
    <w:multiLevelType w:val="multilevel"/>
    <w:tmpl w:val="A166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364A27"/>
    <w:multiLevelType w:val="multilevel"/>
    <w:tmpl w:val="126C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01490"/>
    <w:multiLevelType w:val="multilevel"/>
    <w:tmpl w:val="24F2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4333A"/>
    <w:multiLevelType w:val="multilevel"/>
    <w:tmpl w:val="ED52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650B2"/>
    <w:multiLevelType w:val="multilevel"/>
    <w:tmpl w:val="2184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B6053"/>
    <w:multiLevelType w:val="multilevel"/>
    <w:tmpl w:val="5968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4202E"/>
    <w:multiLevelType w:val="multilevel"/>
    <w:tmpl w:val="66FC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4137B8"/>
    <w:multiLevelType w:val="multilevel"/>
    <w:tmpl w:val="8546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130A8"/>
    <w:multiLevelType w:val="multilevel"/>
    <w:tmpl w:val="C450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913155"/>
    <w:multiLevelType w:val="multilevel"/>
    <w:tmpl w:val="8F3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D40C4"/>
    <w:multiLevelType w:val="multilevel"/>
    <w:tmpl w:val="BB0C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B7D37"/>
    <w:multiLevelType w:val="multilevel"/>
    <w:tmpl w:val="F3B2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D3527"/>
    <w:multiLevelType w:val="multilevel"/>
    <w:tmpl w:val="B13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EF24FE"/>
    <w:multiLevelType w:val="multilevel"/>
    <w:tmpl w:val="BF6C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97C0C"/>
    <w:multiLevelType w:val="multilevel"/>
    <w:tmpl w:val="7AEC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E0062F"/>
    <w:multiLevelType w:val="multilevel"/>
    <w:tmpl w:val="B4C6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1F632D"/>
    <w:multiLevelType w:val="multilevel"/>
    <w:tmpl w:val="034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272AA"/>
    <w:multiLevelType w:val="multilevel"/>
    <w:tmpl w:val="8E72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C470CD"/>
    <w:multiLevelType w:val="multilevel"/>
    <w:tmpl w:val="7B7C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2F76AF"/>
    <w:multiLevelType w:val="multilevel"/>
    <w:tmpl w:val="D0F4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62427"/>
    <w:multiLevelType w:val="multilevel"/>
    <w:tmpl w:val="6A32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51F49"/>
    <w:multiLevelType w:val="multilevel"/>
    <w:tmpl w:val="D008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30448C"/>
    <w:multiLevelType w:val="multilevel"/>
    <w:tmpl w:val="FAA8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EE39CE"/>
    <w:multiLevelType w:val="multilevel"/>
    <w:tmpl w:val="A25C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DB24EB"/>
    <w:multiLevelType w:val="multilevel"/>
    <w:tmpl w:val="F1FE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E753B5"/>
    <w:multiLevelType w:val="multilevel"/>
    <w:tmpl w:val="248A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993108"/>
    <w:multiLevelType w:val="multilevel"/>
    <w:tmpl w:val="55D4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983738"/>
    <w:multiLevelType w:val="multilevel"/>
    <w:tmpl w:val="2B18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E56E7F"/>
    <w:multiLevelType w:val="multilevel"/>
    <w:tmpl w:val="8978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4B0DCC"/>
    <w:multiLevelType w:val="multilevel"/>
    <w:tmpl w:val="06B8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637788"/>
    <w:multiLevelType w:val="multilevel"/>
    <w:tmpl w:val="EE26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665B01"/>
    <w:multiLevelType w:val="multilevel"/>
    <w:tmpl w:val="2336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921581"/>
    <w:multiLevelType w:val="multilevel"/>
    <w:tmpl w:val="37C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174557"/>
    <w:multiLevelType w:val="multilevel"/>
    <w:tmpl w:val="96C2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8B338F"/>
    <w:multiLevelType w:val="multilevel"/>
    <w:tmpl w:val="8B8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9016E2"/>
    <w:multiLevelType w:val="multilevel"/>
    <w:tmpl w:val="3D42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9D520D"/>
    <w:multiLevelType w:val="multilevel"/>
    <w:tmpl w:val="0DAE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F81A9A"/>
    <w:multiLevelType w:val="multilevel"/>
    <w:tmpl w:val="8450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FF48C9"/>
    <w:multiLevelType w:val="multilevel"/>
    <w:tmpl w:val="3530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947A88"/>
    <w:multiLevelType w:val="multilevel"/>
    <w:tmpl w:val="F5EE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4270C1"/>
    <w:multiLevelType w:val="multilevel"/>
    <w:tmpl w:val="E17C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59515C"/>
    <w:multiLevelType w:val="multilevel"/>
    <w:tmpl w:val="E490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8A25D8"/>
    <w:multiLevelType w:val="multilevel"/>
    <w:tmpl w:val="FFBA14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D40626"/>
    <w:multiLevelType w:val="multilevel"/>
    <w:tmpl w:val="2648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037976"/>
    <w:multiLevelType w:val="multilevel"/>
    <w:tmpl w:val="114E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304E9C"/>
    <w:multiLevelType w:val="multilevel"/>
    <w:tmpl w:val="E064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A804B9"/>
    <w:multiLevelType w:val="multilevel"/>
    <w:tmpl w:val="D34C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4"/>
  </w:num>
  <w:num w:numId="3">
    <w:abstractNumId w:val="14"/>
  </w:num>
  <w:num w:numId="4">
    <w:abstractNumId w:val="18"/>
  </w:num>
  <w:num w:numId="5">
    <w:abstractNumId w:val="23"/>
  </w:num>
  <w:num w:numId="6">
    <w:abstractNumId w:val="11"/>
  </w:num>
  <w:num w:numId="7">
    <w:abstractNumId w:val="1"/>
  </w:num>
  <w:num w:numId="8">
    <w:abstractNumId w:val="42"/>
  </w:num>
  <w:num w:numId="9">
    <w:abstractNumId w:val="43"/>
  </w:num>
  <w:num w:numId="10">
    <w:abstractNumId w:val="9"/>
  </w:num>
  <w:num w:numId="11">
    <w:abstractNumId w:val="36"/>
  </w:num>
  <w:num w:numId="12">
    <w:abstractNumId w:val="10"/>
  </w:num>
  <w:num w:numId="13">
    <w:abstractNumId w:val="41"/>
  </w:num>
  <w:num w:numId="14">
    <w:abstractNumId w:val="24"/>
  </w:num>
  <w:num w:numId="15">
    <w:abstractNumId w:val="21"/>
  </w:num>
  <w:num w:numId="16">
    <w:abstractNumId w:val="26"/>
  </w:num>
  <w:num w:numId="17">
    <w:abstractNumId w:val="3"/>
  </w:num>
  <w:num w:numId="18">
    <w:abstractNumId w:val="0"/>
  </w:num>
  <w:num w:numId="19">
    <w:abstractNumId w:val="38"/>
  </w:num>
  <w:num w:numId="20">
    <w:abstractNumId w:val="40"/>
  </w:num>
  <w:num w:numId="21">
    <w:abstractNumId w:val="4"/>
  </w:num>
  <w:num w:numId="22">
    <w:abstractNumId w:val="37"/>
  </w:num>
  <w:num w:numId="23">
    <w:abstractNumId w:val="6"/>
  </w:num>
  <w:num w:numId="24">
    <w:abstractNumId w:val="30"/>
  </w:num>
  <w:num w:numId="25">
    <w:abstractNumId w:val="19"/>
  </w:num>
  <w:num w:numId="26">
    <w:abstractNumId w:val="2"/>
  </w:num>
  <w:num w:numId="27">
    <w:abstractNumId w:val="48"/>
  </w:num>
  <w:num w:numId="28">
    <w:abstractNumId w:val="28"/>
  </w:num>
  <w:num w:numId="29">
    <w:abstractNumId w:val="46"/>
  </w:num>
  <w:num w:numId="30">
    <w:abstractNumId w:val="45"/>
  </w:num>
  <w:num w:numId="31">
    <w:abstractNumId w:val="20"/>
  </w:num>
  <w:num w:numId="32">
    <w:abstractNumId w:val="44"/>
  </w:num>
  <w:num w:numId="33">
    <w:abstractNumId w:val="22"/>
  </w:num>
  <w:num w:numId="34">
    <w:abstractNumId w:val="51"/>
  </w:num>
  <w:num w:numId="35">
    <w:abstractNumId w:val="31"/>
  </w:num>
  <w:num w:numId="36">
    <w:abstractNumId w:val="5"/>
  </w:num>
  <w:num w:numId="37">
    <w:abstractNumId w:val="29"/>
  </w:num>
  <w:num w:numId="38">
    <w:abstractNumId w:val="49"/>
  </w:num>
  <w:num w:numId="39">
    <w:abstractNumId w:val="7"/>
  </w:num>
  <w:num w:numId="40">
    <w:abstractNumId w:val="13"/>
  </w:num>
  <w:num w:numId="41">
    <w:abstractNumId w:val="12"/>
  </w:num>
  <w:num w:numId="42">
    <w:abstractNumId w:val="27"/>
  </w:num>
  <w:num w:numId="43">
    <w:abstractNumId w:val="17"/>
  </w:num>
  <w:num w:numId="44">
    <w:abstractNumId w:val="47"/>
  </w:num>
  <w:num w:numId="45">
    <w:abstractNumId w:val="35"/>
  </w:num>
  <w:num w:numId="46">
    <w:abstractNumId w:val="25"/>
  </w:num>
  <w:num w:numId="47">
    <w:abstractNumId w:val="16"/>
  </w:num>
  <w:num w:numId="48">
    <w:abstractNumId w:val="33"/>
  </w:num>
  <w:num w:numId="49">
    <w:abstractNumId w:val="8"/>
  </w:num>
  <w:num w:numId="50">
    <w:abstractNumId w:val="39"/>
  </w:num>
  <w:num w:numId="51">
    <w:abstractNumId w:val="50"/>
  </w:num>
  <w:num w:numId="52">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59DF"/>
    <w:rsid w:val="00061742"/>
    <w:rsid w:val="00095036"/>
    <w:rsid w:val="00102ADD"/>
    <w:rsid w:val="00104F6D"/>
    <w:rsid w:val="00115199"/>
    <w:rsid w:val="00137E2D"/>
    <w:rsid w:val="0015774E"/>
    <w:rsid w:val="001C4F57"/>
    <w:rsid w:val="001E3B78"/>
    <w:rsid w:val="001F2E8C"/>
    <w:rsid w:val="00243E7B"/>
    <w:rsid w:val="002477BA"/>
    <w:rsid w:val="00271CAE"/>
    <w:rsid w:val="00274452"/>
    <w:rsid w:val="0028317B"/>
    <w:rsid w:val="002925B2"/>
    <w:rsid w:val="002E4997"/>
    <w:rsid w:val="002E53E1"/>
    <w:rsid w:val="00385276"/>
    <w:rsid w:val="003C0A18"/>
    <w:rsid w:val="003C59DF"/>
    <w:rsid w:val="003D6256"/>
    <w:rsid w:val="003F1423"/>
    <w:rsid w:val="004375F4"/>
    <w:rsid w:val="00463E7E"/>
    <w:rsid w:val="004647EA"/>
    <w:rsid w:val="00495845"/>
    <w:rsid w:val="004D5E34"/>
    <w:rsid w:val="005170B2"/>
    <w:rsid w:val="00543C79"/>
    <w:rsid w:val="0058425C"/>
    <w:rsid w:val="00584949"/>
    <w:rsid w:val="005A4325"/>
    <w:rsid w:val="005D6BC8"/>
    <w:rsid w:val="005E0D58"/>
    <w:rsid w:val="00625412"/>
    <w:rsid w:val="0063785D"/>
    <w:rsid w:val="00653F76"/>
    <w:rsid w:val="00666ADC"/>
    <w:rsid w:val="00672FAC"/>
    <w:rsid w:val="006C4B20"/>
    <w:rsid w:val="00702D51"/>
    <w:rsid w:val="00752A26"/>
    <w:rsid w:val="00771456"/>
    <w:rsid w:val="0080689E"/>
    <w:rsid w:val="00823C4C"/>
    <w:rsid w:val="00837148"/>
    <w:rsid w:val="00837334"/>
    <w:rsid w:val="0084620B"/>
    <w:rsid w:val="00871F73"/>
    <w:rsid w:val="00872D54"/>
    <w:rsid w:val="00877449"/>
    <w:rsid w:val="008C0104"/>
    <w:rsid w:val="008E2668"/>
    <w:rsid w:val="008E39CB"/>
    <w:rsid w:val="008F2DF9"/>
    <w:rsid w:val="00911B25"/>
    <w:rsid w:val="00923105"/>
    <w:rsid w:val="00931644"/>
    <w:rsid w:val="00965744"/>
    <w:rsid w:val="00975E73"/>
    <w:rsid w:val="009D3202"/>
    <w:rsid w:val="00A1362A"/>
    <w:rsid w:val="00A25A9C"/>
    <w:rsid w:val="00A30C59"/>
    <w:rsid w:val="00A62302"/>
    <w:rsid w:val="00AF1BF8"/>
    <w:rsid w:val="00B37AA6"/>
    <w:rsid w:val="00B64170"/>
    <w:rsid w:val="00B64308"/>
    <w:rsid w:val="00BA184A"/>
    <w:rsid w:val="00BA31AC"/>
    <w:rsid w:val="00BB531B"/>
    <w:rsid w:val="00BB73A2"/>
    <w:rsid w:val="00BD51C4"/>
    <w:rsid w:val="00BF1321"/>
    <w:rsid w:val="00BF4314"/>
    <w:rsid w:val="00C078C2"/>
    <w:rsid w:val="00C25285"/>
    <w:rsid w:val="00C47838"/>
    <w:rsid w:val="00C65134"/>
    <w:rsid w:val="00C87EF8"/>
    <w:rsid w:val="00C9696D"/>
    <w:rsid w:val="00CA49A6"/>
    <w:rsid w:val="00CB7733"/>
    <w:rsid w:val="00CC3C14"/>
    <w:rsid w:val="00CF2FCF"/>
    <w:rsid w:val="00CF783D"/>
    <w:rsid w:val="00D07DE6"/>
    <w:rsid w:val="00D32838"/>
    <w:rsid w:val="00D534F8"/>
    <w:rsid w:val="00D929CC"/>
    <w:rsid w:val="00DA63FC"/>
    <w:rsid w:val="00DB0785"/>
    <w:rsid w:val="00DB2543"/>
    <w:rsid w:val="00DE321D"/>
    <w:rsid w:val="00DF6503"/>
    <w:rsid w:val="00E10606"/>
    <w:rsid w:val="00E159B9"/>
    <w:rsid w:val="00E16EF2"/>
    <w:rsid w:val="00E51EB4"/>
    <w:rsid w:val="00EB5C92"/>
    <w:rsid w:val="00ED71B8"/>
    <w:rsid w:val="00EF6A04"/>
    <w:rsid w:val="00F20459"/>
    <w:rsid w:val="00F565D5"/>
    <w:rsid w:val="00F6371B"/>
    <w:rsid w:val="00F775E7"/>
    <w:rsid w:val="00F802CD"/>
    <w:rsid w:val="00F81579"/>
    <w:rsid w:val="00F97144"/>
    <w:rsid w:val="00FC00D9"/>
    <w:rsid w:val="00FC2FB7"/>
    <w:rsid w:val="00FF1C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C59DF"/>
  </w:style>
  <w:style w:type="table" w:customStyle="1" w:styleId="TableNormal">
    <w:name w:val="Table Normal"/>
    <w:rsid w:val="003C59DF"/>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10"/>
    <w:next w:val="10"/>
    <w:rsid w:val="003C59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rsid w:val="003C59DF"/>
    <w:tblPr>
      <w:tblStyleRowBandSize w:val="1"/>
      <w:tblStyleColBandSize w:val="1"/>
      <w:tblCellMar>
        <w:top w:w="100" w:type="dxa"/>
        <w:left w:w="100" w:type="dxa"/>
        <w:bottom w:w="100" w:type="dxa"/>
        <w:right w:w="100" w:type="dxa"/>
      </w:tblCellMar>
    </w:tblPr>
  </w:style>
  <w:style w:type="table" w:customStyle="1" w:styleId="af8">
    <w:basedOn w:val="TableNormal0"/>
    <w:rsid w:val="003C59DF"/>
    <w:tblPr>
      <w:tblStyleRowBandSize w:val="1"/>
      <w:tblStyleColBandSize w:val="1"/>
      <w:tblCellMar>
        <w:top w:w="100" w:type="dxa"/>
        <w:left w:w="100" w:type="dxa"/>
        <w:bottom w:w="100" w:type="dxa"/>
        <w:right w:w="100" w:type="dxa"/>
      </w:tblCellMar>
    </w:tblPr>
  </w:style>
  <w:style w:type="table" w:customStyle="1" w:styleId="af9">
    <w:basedOn w:val="TableNormal0"/>
    <w:rsid w:val="003C59DF"/>
    <w:tblPr>
      <w:tblStyleRowBandSize w:val="1"/>
      <w:tblStyleColBandSize w:val="1"/>
      <w:tblCellMar>
        <w:top w:w="100" w:type="dxa"/>
        <w:left w:w="100" w:type="dxa"/>
        <w:bottom w:w="100" w:type="dxa"/>
        <w:right w:w="100" w:type="dxa"/>
      </w:tblCellMar>
    </w:tblPr>
  </w:style>
  <w:style w:type="paragraph" w:customStyle="1" w:styleId="xfmc1">
    <w:name w:val="xfmc1"/>
    <w:basedOn w:val="a"/>
    <w:rsid w:val="00BF43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Normal (Web)"/>
    <w:basedOn w:val="a"/>
    <w:uiPriority w:val="99"/>
    <w:unhideWhenUsed/>
    <w:rsid w:val="00FC2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1506,baiaagaaboqcaaadhqqaaaurbaaaaaaaaaaaaaaaaaaaaaaaaaaaaaaaaaaaaaaaaaaaaaaaaaaaaaaaaaaaaaaaaaaaaaaaaaaaaaaaaaaaaaaaaaaaaaaaaaaaaaaaaaaaaaaaaaaaaaaaaaaaaaaaaaaaaaaaaaaaaaaaaaaaaaaaaaaaaaaaaaaaaaaaaaaaaaaaaaaaaaaaaaaaaaaaaaaaaaaaaaaaaaaa"/>
    <w:basedOn w:val="a"/>
    <w:rsid w:val="00752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18">
    <w:name w:val="1418"/>
    <w:aliases w:val="baiaagaaboqcaaadxqmaaaxtawaaaaaaaaaaaaaaaaaaaaaaaaaaaaaaaaaaaaaaaaaaaaaaaaaaaaaaaaaaaaaaaaaaaaaaaaaaaaaaaaaaaaaaaaaaaaaaaaaaaaaaaaaaaaaaaaaaaaaaaaaaaaaaaaaaaaaaaaaaaaaaaaaaaaaaaaaaaaaaaaaaaaaaaaaaaaaaaaaaaaaaaaaaaaaaaaaaaaaaaaaaaaaa"/>
    <w:basedOn w:val="a0"/>
    <w:rsid w:val="00A62302"/>
  </w:style>
</w:styles>
</file>

<file path=word/webSettings.xml><?xml version="1.0" encoding="utf-8"?>
<w:webSettings xmlns:r="http://schemas.openxmlformats.org/officeDocument/2006/relationships" xmlns:w="http://schemas.openxmlformats.org/wordprocessingml/2006/main">
  <w:divs>
    <w:div w:id="159931300">
      <w:bodyDiv w:val="1"/>
      <w:marLeft w:val="0"/>
      <w:marRight w:val="0"/>
      <w:marTop w:val="0"/>
      <w:marBottom w:val="0"/>
      <w:divBdr>
        <w:top w:val="none" w:sz="0" w:space="0" w:color="auto"/>
        <w:left w:val="none" w:sz="0" w:space="0" w:color="auto"/>
        <w:bottom w:val="none" w:sz="0" w:space="0" w:color="auto"/>
        <w:right w:val="none" w:sz="0" w:space="0" w:color="auto"/>
      </w:divBdr>
    </w:div>
    <w:div w:id="897284545">
      <w:bodyDiv w:val="1"/>
      <w:marLeft w:val="0"/>
      <w:marRight w:val="0"/>
      <w:marTop w:val="0"/>
      <w:marBottom w:val="0"/>
      <w:divBdr>
        <w:top w:val="none" w:sz="0" w:space="0" w:color="auto"/>
        <w:left w:val="none" w:sz="0" w:space="0" w:color="auto"/>
        <w:bottom w:val="none" w:sz="0" w:space="0" w:color="auto"/>
        <w:right w:val="none" w:sz="0" w:space="0" w:color="auto"/>
      </w:divBdr>
    </w:div>
    <w:div w:id="1197280985">
      <w:bodyDiv w:val="1"/>
      <w:marLeft w:val="0"/>
      <w:marRight w:val="0"/>
      <w:marTop w:val="0"/>
      <w:marBottom w:val="0"/>
      <w:divBdr>
        <w:top w:val="none" w:sz="0" w:space="0" w:color="auto"/>
        <w:left w:val="none" w:sz="0" w:space="0" w:color="auto"/>
        <w:bottom w:val="none" w:sz="0" w:space="0" w:color="auto"/>
        <w:right w:val="none" w:sz="0" w:space="0" w:color="auto"/>
      </w:divBdr>
    </w:div>
    <w:div w:id="139257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4qetRQEjgWdZG3mvja3VJSMoDw==">CgMxLjAyCGguZ2pkZ3hzOAByITF6bW4tVmRuUm9KOTJudDdkQlRlcV9PVW40T29vajVHVg==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11092</Words>
  <Characters>6324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cp:revision>
  <dcterms:created xsi:type="dcterms:W3CDTF">2023-12-04T12:41:00Z</dcterms:created>
  <dcterms:modified xsi:type="dcterms:W3CDTF">2023-12-04T12:57:00Z</dcterms:modified>
</cp:coreProperties>
</file>