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D1A5" w14:textId="6C364C7E" w:rsidR="009B4170" w:rsidRPr="00BF5B41" w:rsidRDefault="002B09B5" w:rsidP="008902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Зміни які вносяться до тендерної документації</w:t>
      </w:r>
    </w:p>
    <w:p w14:paraId="7568C782" w14:textId="1DAE3579" w:rsidR="00890215" w:rsidRPr="00BF5B41" w:rsidRDefault="00890215" w:rsidP="00460F1A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496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252"/>
        <w:gridCol w:w="4735"/>
        <w:gridCol w:w="27"/>
      </w:tblGrid>
      <w:tr w:rsidR="0014496B" w:rsidRPr="002B09B5" w14:paraId="39073FB9" w14:textId="77777777" w:rsidTr="002B09B5">
        <w:trPr>
          <w:gridAfter w:val="1"/>
          <w:wAfter w:w="14" w:type="pct"/>
        </w:trPr>
        <w:tc>
          <w:tcPr>
            <w:tcW w:w="296" w:type="pct"/>
          </w:tcPr>
          <w:p w14:paraId="511D0720" w14:textId="2E041370" w:rsidR="0014496B" w:rsidRPr="002B09B5" w:rsidRDefault="0014496B" w:rsidP="009730E8">
            <w:pPr>
              <w:ind w:right="113"/>
              <w:contextualSpacing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19" w:type="pct"/>
          </w:tcPr>
          <w:p w14:paraId="61A741FF" w14:textId="3B9C657C" w:rsidR="0014496B" w:rsidRPr="002B09B5" w:rsidRDefault="002B09B5" w:rsidP="009730E8">
            <w:pPr>
              <w:ind w:right="113"/>
              <w:contextualSpacing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B09B5">
              <w:rPr>
                <w:b/>
                <w:bCs/>
                <w:sz w:val="28"/>
                <w:szCs w:val="28"/>
                <w:lang w:eastAsia="uk-UA"/>
              </w:rPr>
              <w:t>Було</w:t>
            </w:r>
          </w:p>
        </w:tc>
        <w:tc>
          <w:tcPr>
            <w:tcW w:w="2471" w:type="pct"/>
          </w:tcPr>
          <w:p w14:paraId="689BB8A3" w14:textId="4739C3E9" w:rsidR="0014496B" w:rsidRPr="002B09B5" w:rsidRDefault="002B09B5" w:rsidP="009730E8">
            <w:pPr>
              <w:ind w:left="113" w:right="113"/>
              <w:contextualSpacing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B09B5">
              <w:rPr>
                <w:b/>
                <w:bCs/>
                <w:sz w:val="28"/>
                <w:szCs w:val="28"/>
                <w:lang w:eastAsia="uk-UA"/>
              </w:rPr>
              <w:t>Стало</w:t>
            </w:r>
          </w:p>
        </w:tc>
      </w:tr>
      <w:tr w:rsidR="00C24D75" w:rsidRPr="00BF5B41" w14:paraId="28BB44B5" w14:textId="77777777" w:rsidTr="00256DEC">
        <w:trPr>
          <w:gridAfter w:val="1"/>
          <w:wAfter w:w="14" w:type="pct"/>
        </w:trPr>
        <w:tc>
          <w:tcPr>
            <w:tcW w:w="4986" w:type="pct"/>
            <w:gridSpan w:val="3"/>
            <w:shd w:val="clear" w:color="auto" w:fill="5B9BD5" w:themeFill="accent1"/>
          </w:tcPr>
          <w:p w14:paraId="455D560F" w14:textId="711A981D" w:rsidR="00C24D75" w:rsidRPr="00BF5B41" w:rsidRDefault="002B09B5" w:rsidP="00487CA7">
            <w:pPr>
              <w:ind w:left="143" w:right="138" w:firstLine="28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п.1 </w:t>
            </w:r>
            <w:r w:rsidR="00C24D75" w:rsidRPr="00BF5B41">
              <w:rPr>
                <w:b/>
                <w:sz w:val="24"/>
                <w:szCs w:val="24"/>
              </w:rPr>
              <w:t>Розділ 5. </w:t>
            </w:r>
            <w:bookmarkStart w:id="0" w:name="_Hlk124851123"/>
            <w:r w:rsidR="00C24D75" w:rsidRPr="00BF5B41">
              <w:rPr>
                <w:b/>
                <w:sz w:val="24"/>
                <w:szCs w:val="24"/>
              </w:rPr>
              <w:t>Оцінка тендерної пропозиції</w:t>
            </w:r>
            <w:bookmarkEnd w:id="0"/>
          </w:p>
        </w:tc>
      </w:tr>
      <w:tr w:rsidR="002B09B5" w:rsidRPr="00BF5B41" w14:paraId="486E5F43" w14:textId="77777777" w:rsidTr="002B09B5">
        <w:trPr>
          <w:trHeight w:val="1417"/>
        </w:trPr>
        <w:tc>
          <w:tcPr>
            <w:tcW w:w="296" w:type="pct"/>
          </w:tcPr>
          <w:p w14:paraId="3347A3A1" w14:textId="77777777" w:rsidR="002B09B5" w:rsidRPr="00BF5B41" w:rsidRDefault="002B09B5" w:rsidP="002B09B5">
            <w:pPr>
              <w:ind w:left="108" w:right="113"/>
              <w:contextualSpacing/>
              <w:rPr>
                <w:b/>
                <w:sz w:val="24"/>
                <w:szCs w:val="24"/>
                <w:lang w:eastAsia="uk-UA"/>
              </w:rPr>
            </w:pPr>
            <w:bookmarkStart w:id="1" w:name="_Hlk124853082"/>
            <w:r w:rsidRPr="00BF5B41">
              <w:rPr>
                <w:b/>
                <w:sz w:val="24"/>
                <w:szCs w:val="24"/>
                <w:lang w:eastAsia="uk-UA"/>
              </w:rPr>
              <w:t>1. </w:t>
            </w:r>
          </w:p>
        </w:tc>
        <w:tc>
          <w:tcPr>
            <w:tcW w:w="2219" w:type="pct"/>
          </w:tcPr>
          <w:p w14:paraId="2BA378B2" w14:textId="77777777" w:rsidR="002B09B5" w:rsidRPr="00BF5B41" w:rsidRDefault="002B09B5" w:rsidP="002B09B5">
            <w:pPr>
              <w:widowControl w:val="0"/>
              <w:spacing w:line="228" w:lineRule="auto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Розгляд та оцінка тендерних пропозицій відбуваються відповідно до статті 29 Закону (положення частин другої, дванадцятої та шістнадцятої статті 29 Закону не застосовуються) з урахуванням положень пункту 40 цих особливостей.</w:t>
            </w:r>
          </w:p>
          <w:p w14:paraId="395A15F6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Для проведення відкритих торгів із застосуванням електронного аукціону повинно бути подано не менше двох тендерних пропозицій.</w:t>
            </w:r>
          </w:p>
          <w:p w14:paraId="50095B47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Електронний аукціон проводиться електронною системою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відповідно до статті 30 Закону.</w:t>
            </w:r>
          </w:p>
          <w:p w14:paraId="11FF95A0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color w:val="000000"/>
                <w:sz w:val="24"/>
                <w:szCs w:val="24"/>
              </w:rPr>
            </w:pPr>
            <w:r w:rsidRPr="00BF5B41">
              <w:rPr>
                <w:color w:val="000000"/>
                <w:sz w:val="24"/>
                <w:szCs w:val="24"/>
              </w:rPr>
              <w:t>Критерії та методика оцінки визначаються відповідно до статті 29 Закону.</w:t>
            </w:r>
          </w:p>
          <w:p w14:paraId="151BE502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b/>
                <w:sz w:val="24"/>
                <w:szCs w:val="24"/>
              </w:rPr>
              <w:t>Перелік критеріїв та методика оцінки тендерної пропозиції із зазначенням питомої ваги критерію:</w:t>
            </w:r>
          </w:p>
          <w:p w14:paraId="6A2D34F2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i/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Оцінка тендерних пропозицій проводиться автоматично електронною системою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на основі критеріїв і методики оцінки, зазначених замовником у цій тендерній документації, шляхом застосування електронного аукціону </w:t>
            </w:r>
            <w:r w:rsidRPr="00BF5B41">
              <w:rPr>
                <w:i/>
                <w:sz w:val="24"/>
                <w:szCs w:val="24"/>
              </w:rPr>
              <w:t>(у разі якщо подано дві і більше тендерних пропозицій).</w:t>
            </w:r>
          </w:p>
          <w:p w14:paraId="63552318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Якщо була подана одна тендерна пропозиція, електронна система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після закінчення строку для подання тендерних пропозицій, визначених замовником в оголошенні про проведення відкритих торгів, не проводить оцінку такої тендерної пропозиції та визначає таку тендерну пропозицію найбільш економічно вигідною.</w:t>
            </w:r>
          </w:p>
          <w:p w14:paraId="5430413C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Замовник розглядає таку тендерну пропозицію відповідно до вимог статті 29 Закону (положення частин другої, дванадцятої та шістнадцятої статті 29 Закону не застосовуються) з урахуванням положень пункту 40 Особливостей.</w:t>
            </w:r>
          </w:p>
          <w:p w14:paraId="5A437BC1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i/>
                <w:sz w:val="24"/>
                <w:szCs w:val="24"/>
              </w:rPr>
              <w:t>Ціна тендерної пропозиції</w:t>
            </w:r>
            <w:r w:rsidRPr="00BF5B4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BF5B41">
              <w:rPr>
                <w:b/>
                <w:i/>
                <w:sz w:val="24"/>
                <w:szCs w:val="24"/>
                <w:u w:val="single"/>
              </w:rPr>
              <w:t>не може</w:t>
            </w:r>
            <w:r w:rsidRPr="00BF5B41">
              <w:rPr>
                <w:i/>
                <w:sz w:val="24"/>
                <w:szCs w:val="24"/>
              </w:rPr>
              <w:t xml:space="preserve"> </w:t>
            </w:r>
            <w:r w:rsidRPr="00BF5B41">
              <w:rPr>
                <w:i/>
                <w:sz w:val="24"/>
                <w:szCs w:val="24"/>
              </w:rPr>
              <w:lastRenderedPageBreak/>
              <w:t>перевищувати очікувану вартість предмета закупівлі, зазначену в оголошенні про проведення відкритих торгів, з урахуванням абзацу другого пункту 28 цих особливостей.</w:t>
            </w:r>
          </w:p>
          <w:p w14:paraId="69EF7699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b/>
                <w:i/>
                <w:color w:val="4A86E8"/>
                <w:sz w:val="24"/>
                <w:szCs w:val="24"/>
              </w:rPr>
            </w:pPr>
            <w:r w:rsidRPr="00BF5B41">
              <w:rPr>
                <w:i/>
                <w:sz w:val="24"/>
                <w:szCs w:val="24"/>
              </w:rPr>
              <w:t>До розгляду</w:t>
            </w:r>
            <w:r w:rsidRPr="00BF5B41">
              <w:rPr>
                <w:i/>
                <w:sz w:val="24"/>
                <w:szCs w:val="24"/>
                <w:u w:val="single"/>
              </w:rPr>
              <w:t xml:space="preserve"> </w:t>
            </w:r>
            <w:r w:rsidRPr="00BF5B41">
              <w:rPr>
                <w:b/>
                <w:i/>
                <w:sz w:val="24"/>
                <w:szCs w:val="24"/>
                <w:u w:val="single"/>
              </w:rPr>
              <w:t>не приймається</w:t>
            </w:r>
            <w:r w:rsidRPr="00BF5B4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BF5B41">
              <w:rPr>
                <w:i/>
                <w:sz w:val="24"/>
                <w:szCs w:val="24"/>
              </w:rPr>
              <w:t>тендерна пропозиція, ціна якої є вищою ніж очікувана вартість предмета закупівлі, визначена замовником в оголошенні про проведення відкритих торгів.</w:t>
            </w:r>
          </w:p>
          <w:p w14:paraId="22A5C378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Оцінка тендерних пропозицій здійснюється на основі критерію „Ціна”. Питома вага – 100%.</w:t>
            </w:r>
          </w:p>
          <w:p w14:paraId="4C489E0C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ПДВ-у разі, якщо Учасник  не є платником ПДВ.</w:t>
            </w:r>
          </w:p>
          <w:p w14:paraId="18E408D4" w14:textId="77777777" w:rsidR="002B09B5" w:rsidRPr="00BF5B41" w:rsidRDefault="002B09B5" w:rsidP="002B09B5">
            <w:pPr>
              <w:widowControl w:val="0"/>
              <w:ind w:firstLine="283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Оцінка здійснюється щодо предмета закупівлі в цілому.</w:t>
            </w:r>
          </w:p>
          <w:p w14:paraId="7F337804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До початку проведення електронного аукціону в електронній системі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автоматично розкривається інформація про ціну та перелік усіх цін тендерних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14:paraId="74902AD6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Під час проведення електронного аукціону в електронній системі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відображаються значення ціни тендерної пропозиції учасника та приведеної ціни.</w:t>
            </w:r>
          </w:p>
          <w:p w14:paraId="59C83778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b/>
                <w:sz w:val="24"/>
                <w:szCs w:val="24"/>
              </w:rPr>
            </w:pPr>
            <w:r w:rsidRPr="00BF5B41">
              <w:rPr>
                <w:sz w:val="24"/>
                <w:szCs w:val="24"/>
                <w:highlight w:val="white"/>
              </w:rPr>
              <w:t xml:space="preserve">Розмір мінімального кроку пониження ціни під час електронного аукціону </w:t>
            </w:r>
            <w:r w:rsidRPr="00BF5B41">
              <w:rPr>
                <w:sz w:val="24"/>
                <w:szCs w:val="24"/>
              </w:rPr>
              <w:t xml:space="preserve">– </w:t>
            </w:r>
            <w:r w:rsidRPr="00BF5B41">
              <w:rPr>
                <w:b/>
                <w:sz w:val="24"/>
                <w:szCs w:val="24"/>
              </w:rPr>
              <w:t xml:space="preserve">0,5% </w:t>
            </w:r>
          </w:p>
          <w:p w14:paraId="7104EDCD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Учасник визначає ціни на </w:t>
            </w:r>
            <w:r w:rsidRPr="00BF5B41">
              <w:rPr>
                <w:b/>
                <w:sz w:val="24"/>
                <w:szCs w:val="24"/>
              </w:rPr>
              <w:t>товар</w:t>
            </w:r>
            <w:r w:rsidRPr="00BF5B41">
              <w:rPr>
                <w:sz w:val="24"/>
                <w:szCs w:val="24"/>
              </w:rPr>
              <w:t xml:space="preserve">, що він пропонує </w:t>
            </w:r>
            <w:r w:rsidRPr="00BF5B41">
              <w:rPr>
                <w:b/>
                <w:sz w:val="24"/>
                <w:szCs w:val="24"/>
              </w:rPr>
              <w:t>поставити</w:t>
            </w:r>
            <w:r w:rsidRPr="00BF5B41">
              <w:rPr>
                <w:color w:val="FF0000"/>
                <w:sz w:val="24"/>
                <w:szCs w:val="24"/>
              </w:rPr>
              <w:t xml:space="preserve"> </w:t>
            </w:r>
            <w:r w:rsidRPr="00BF5B41">
              <w:rPr>
                <w:sz w:val="24"/>
                <w:szCs w:val="24"/>
              </w:rPr>
              <w:t xml:space="preserve">за договором про закупівлю,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усіх інших витрат передбачених для </w:t>
            </w:r>
            <w:r w:rsidRPr="00BF5B41">
              <w:rPr>
                <w:b/>
                <w:sz w:val="24"/>
                <w:szCs w:val="24"/>
              </w:rPr>
              <w:t>товару</w:t>
            </w:r>
            <w:r w:rsidRPr="00BF5B41">
              <w:rPr>
                <w:color w:val="FF0000"/>
                <w:sz w:val="24"/>
                <w:szCs w:val="24"/>
              </w:rPr>
              <w:t xml:space="preserve"> </w:t>
            </w:r>
            <w:r w:rsidRPr="00BF5B41">
              <w:rPr>
                <w:sz w:val="24"/>
                <w:szCs w:val="24"/>
              </w:rPr>
              <w:t>даного виду.</w:t>
            </w:r>
          </w:p>
          <w:p w14:paraId="6523D14C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Після оцінки тендерних пропозицій замовник розглядає на відповідність </w:t>
            </w:r>
            <w:r w:rsidRPr="00BF5B41">
              <w:rPr>
                <w:sz w:val="24"/>
                <w:szCs w:val="24"/>
              </w:rPr>
              <w:lastRenderedPageBreak/>
              <w:t>вимогам тендерної документації тендерну пропозицію, яка визначена найбільш економічно вигідною.</w:t>
            </w:r>
          </w:p>
          <w:p w14:paraId="2A214C51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Строк розгляду тендерної пропозиції, що за результатами оцінки визначена найбільш економічно вигідною, </w:t>
            </w:r>
            <w:r w:rsidRPr="00BF5B41">
              <w:rPr>
                <w:b/>
                <w:i/>
                <w:sz w:val="24"/>
                <w:szCs w:val="24"/>
              </w:rPr>
              <w:t>не повинен перевищувати п’яти робочих днів</w:t>
            </w:r>
            <w:r w:rsidRPr="00BF5B41">
              <w:rPr>
                <w:sz w:val="24"/>
                <w:szCs w:val="24"/>
              </w:rPr>
              <w:t xml:space="preserve"> з дня визначення найбільш економічно вигідної пропозиції. Такий строк може бути аргументовано </w:t>
            </w:r>
            <w:r w:rsidRPr="00BF5B41">
              <w:rPr>
                <w:b/>
                <w:i/>
                <w:sz w:val="24"/>
                <w:szCs w:val="24"/>
              </w:rPr>
              <w:t>продовжено замовником до 20 робочих днів</w:t>
            </w:r>
            <w:r w:rsidRPr="00BF5B41">
              <w:rPr>
                <w:sz w:val="24"/>
                <w:szCs w:val="24"/>
              </w:rPr>
              <w:t xml:space="preserve">. У разі продовження строку замовник оприлюднює повідомлення в електронній системі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протягом одного дня з дня прийняття відповідного рішення.</w:t>
            </w:r>
          </w:p>
          <w:p w14:paraId="5A7994FE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у списку пропозицій, розташованих за результатами їх оцінки, починаючи з найкращої, у порядку та строки, визначені статтею 29 Закону з урахуванням Особливостей.</w:t>
            </w:r>
          </w:p>
          <w:p w14:paraId="0555BEC0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Замовник та учасники не можуть ініціювати будь-які переговори з питань внесення змін до змісту або ціни поданої тендерної пропозиції.</w:t>
            </w:r>
          </w:p>
          <w:p w14:paraId="4583837F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b/>
                <w:i/>
                <w:sz w:val="24"/>
                <w:szCs w:val="24"/>
              </w:rPr>
              <w:t>Аномально низька ціна тендерної пропозиції</w:t>
            </w:r>
            <w:r w:rsidRPr="00BF5B41">
              <w:rPr>
                <w:sz w:val="24"/>
                <w:szCs w:val="24"/>
              </w:rPr>
              <w:t xml:space="preserve"> (далі - аномально низька ціна) - ціна/приведена ціна найбільш економічно вигідної тендерної пропозиції за результатами аукціону, яка є меншою на 40 або більше відсотків від середньоарифметичного значення ціни/приведеної ціни тендерних пропозицій інших учасників на початковому етапі аукціону, та/або є меншою на 30 або більше відсотків від наступної ціни/приведеної ціни тендерної пропозиції за результатами проведеного електронного аукціону. Аномально низька ціна визначається електронною системою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автоматично за умови наявності не менше двох учасників, які подали свої тендерні пропозиції щодо предмета закупівлі.</w:t>
            </w:r>
          </w:p>
          <w:p w14:paraId="61587E5E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b/>
                <w:i/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lastRenderedPageBreak/>
              <w:t xml:space="preserve">Учасник, який надав найбільш економічно вигідну тендерну пропозицію, що є аномально низькою, </w:t>
            </w:r>
            <w:r w:rsidRPr="00BF5B41">
              <w:rPr>
                <w:b/>
                <w:i/>
                <w:sz w:val="24"/>
                <w:szCs w:val="24"/>
              </w:rPr>
              <w:t xml:space="preserve">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товарів, робіт чи послуг тендерної </w:t>
            </w:r>
            <w:r w:rsidRPr="00BF5B41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BF5B41">
              <w:rPr>
                <w:b/>
                <w:i/>
                <w:sz w:val="24"/>
                <w:szCs w:val="24"/>
              </w:rPr>
              <w:t>пропозиції.</w:t>
            </w:r>
          </w:p>
          <w:p w14:paraId="1AF4D72F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Замовник може відхилити аномально низьку тендерну пропозицію, у разі якщо учасник не надав належного обґрунтування вказаної у ній ціни або вартості, та відхиляє аномально низьку тендерну пропозицію у разі ненадходження такого обґрунтування протягом строку, визначеного абзацом першим частини 14 статті 29 Закону.</w:t>
            </w:r>
          </w:p>
          <w:p w14:paraId="3DEFE34B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b/>
                <w:i/>
                <w:sz w:val="24"/>
                <w:szCs w:val="24"/>
              </w:rPr>
            </w:pPr>
            <w:r w:rsidRPr="00BF5B41">
              <w:rPr>
                <w:b/>
                <w:i/>
                <w:sz w:val="24"/>
                <w:szCs w:val="24"/>
              </w:rPr>
              <w:t>Обґрунтування аномально низької тендерної пропозиції може містити інформацію про:</w:t>
            </w:r>
          </w:p>
          <w:p w14:paraId="36EF7715" w14:textId="77777777" w:rsidR="002B09B5" w:rsidRPr="00BF5B41" w:rsidRDefault="002B09B5" w:rsidP="002B09B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right="83" w:firstLine="142"/>
              <w:jc w:val="both"/>
              <w:rPr>
                <w:color w:val="000000"/>
                <w:sz w:val="24"/>
                <w:szCs w:val="24"/>
              </w:rPr>
            </w:pPr>
            <w:r w:rsidRPr="00BF5B41">
              <w:rPr>
                <w:color w:val="000000"/>
                <w:sz w:val="24"/>
                <w:szCs w:val="24"/>
              </w:rPr>
              <w:t>досягнення економії завдяки застосованому технологічному процесу виробництва товарів, порядку надання послуг чи технології будівництва;</w:t>
            </w:r>
          </w:p>
          <w:p w14:paraId="1BB83B5F" w14:textId="77777777" w:rsidR="002B09B5" w:rsidRPr="00BF5B41" w:rsidRDefault="002B09B5" w:rsidP="002B09B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85" w:firstLine="142"/>
              <w:jc w:val="both"/>
              <w:rPr>
                <w:color w:val="000000"/>
                <w:sz w:val="24"/>
                <w:szCs w:val="24"/>
              </w:rPr>
            </w:pPr>
            <w:r w:rsidRPr="00BF5B41">
              <w:rPr>
                <w:color w:val="000000"/>
                <w:sz w:val="24"/>
                <w:szCs w:val="24"/>
              </w:rPr>
              <w:t>сприятливі умови, за яких учасник може поставити товари, надати послуги чи виконати роботи, зокрема спеціальна цінова пропозиція (знижка) учасника;</w:t>
            </w:r>
          </w:p>
          <w:p w14:paraId="05CA5DB8" w14:textId="77777777" w:rsidR="002B09B5" w:rsidRPr="00BF5B41" w:rsidRDefault="002B09B5" w:rsidP="002B09B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85" w:firstLine="142"/>
              <w:jc w:val="both"/>
              <w:rPr>
                <w:color w:val="000000"/>
                <w:sz w:val="24"/>
                <w:szCs w:val="24"/>
              </w:rPr>
            </w:pPr>
            <w:r w:rsidRPr="00BF5B41">
              <w:rPr>
                <w:color w:val="000000"/>
                <w:sz w:val="24"/>
                <w:szCs w:val="24"/>
              </w:rPr>
              <w:t>отримання учасником державної допомоги згідно із законодавством.</w:t>
            </w:r>
          </w:p>
          <w:p w14:paraId="3F7A03C8" w14:textId="77777777" w:rsidR="002B09B5" w:rsidRPr="00BF5B41" w:rsidRDefault="002B09B5" w:rsidP="002B09B5">
            <w:pPr>
              <w:widowControl w:val="0"/>
              <w:shd w:val="clear" w:color="auto" w:fill="FFFFFF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color w:val="000000"/>
                <w:sz w:val="24"/>
                <w:szCs w:val="24"/>
              </w:rPr>
              <w:t>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</w:t>
            </w:r>
            <w:r w:rsidRPr="00BF5B41">
              <w:rPr>
                <w:sz w:val="24"/>
                <w:szCs w:val="24"/>
              </w:rPr>
              <w:t>м Особливостей</w:t>
            </w:r>
            <w:r w:rsidRPr="00BF5B41">
              <w:rPr>
                <w:color w:val="000000"/>
                <w:sz w:val="24"/>
                <w:szCs w:val="24"/>
              </w:rPr>
              <w:t>.</w:t>
            </w:r>
          </w:p>
          <w:p w14:paraId="46EFE261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      </w:r>
          </w:p>
          <w:p w14:paraId="7BCC6B17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b/>
                <w:i/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У разі отримання достовірної інформації про невідповідність переможця процедури закупівлі вимогам кваліфікаційних критеріїв, підставам, установленим частиною </w:t>
            </w:r>
            <w:r w:rsidRPr="00BF5B41">
              <w:rPr>
                <w:sz w:val="24"/>
                <w:szCs w:val="24"/>
              </w:rPr>
              <w:lastRenderedPageBreak/>
              <w:t xml:space="preserve">першою статті 17 цього Закону (крім пункту 13 частини першої статті 17 Закону),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 згідно пункту 41 </w:t>
            </w:r>
            <w:r w:rsidRPr="00BF5B41">
              <w:rPr>
                <w:b/>
                <w:i/>
                <w:sz w:val="24"/>
                <w:szCs w:val="24"/>
              </w:rPr>
              <w:t>Особливостей.</w:t>
            </w:r>
          </w:p>
          <w:p w14:paraId="6C3558F9" w14:textId="77777777" w:rsidR="002B09B5" w:rsidRPr="00BF5B41" w:rsidRDefault="002B09B5" w:rsidP="002B09B5">
            <w:pPr>
              <w:widowControl w:val="0"/>
              <w:spacing w:line="228" w:lineRule="auto"/>
              <w:ind w:left="141" w:right="83" w:firstLine="142"/>
              <w:jc w:val="both"/>
              <w:rPr>
                <w:sz w:val="24"/>
                <w:szCs w:val="24"/>
                <w:highlight w:val="white"/>
              </w:rPr>
            </w:pPr>
            <w:r w:rsidRPr="00BF5B41">
              <w:rPr>
                <w:sz w:val="24"/>
                <w:szCs w:val="24"/>
                <w:highlight w:val="white"/>
              </w:rPr>
              <w:t xml:space="preserve">Якщо замовником під час розгляду тендерної пропозиції учасника процедури закупівлі виявлено невідповідності </w:t>
            </w:r>
            <w:r w:rsidRPr="00BF5B41">
              <w:rPr>
                <w:b/>
                <w:i/>
                <w:sz w:val="24"/>
                <w:szCs w:val="24"/>
                <w:highlight w:val="white"/>
              </w:rPr>
              <w:t>в</w:t>
            </w:r>
            <w:r w:rsidRPr="00BF5B41">
              <w:rPr>
                <w:b/>
                <w:sz w:val="24"/>
                <w:szCs w:val="24"/>
                <w:highlight w:val="white"/>
              </w:rPr>
              <w:t xml:space="preserve"> </w:t>
            </w:r>
            <w:r w:rsidRPr="00BF5B41">
              <w:rPr>
                <w:b/>
                <w:i/>
                <w:sz w:val="24"/>
                <w:szCs w:val="24"/>
                <w:highlight w:val="white"/>
              </w:rPr>
              <w:t>інформації та/або документах</w:t>
            </w:r>
            <w:r w:rsidRPr="00BF5B41">
              <w:rPr>
                <w:b/>
                <w:sz w:val="24"/>
                <w:szCs w:val="24"/>
                <w:highlight w:val="white"/>
              </w:rPr>
              <w:t>,</w:t>
            </w:r>
            <w:r w:rsidRPr="00BF5B41">
              <w:rPr>
                <w:sz w:val="24"/>
                <w:szCs w:val="24"/>
                <w:highlight w:val="white"/>
              </w:rPr>
              <w:t xml:space="preserve"> що подані учасником процедури закупівлі у тендерній пропозиції та/або подання яких передбачалося тендерною документацією, він розміщує у строк, який </w:t>
            </w:r>
            <w:r w:rsidRPr="00BF5B41">
              <w:rPr>
                <w:b/>
                <w:i/>
                <w:sz w:val="24"/>
                <w:szCs w:val="24"/>
                <w:highlight w:val="white"/>
              </w:rPr>
              <w:t>не може бути меншим ніж два робочі дні</w:t>
            </w:r>
            <w:r w:rsidRPr="00BF5B41">
              <w:rPr>
                <w:b/>
                <w:sz w:val="24"/>
                <w:szCs w:val="24"/>
                <w:highlight w:val="white"/>
              </w:rPr>
              <w:t xml:space="preserve"> </w:t>
            </w:r>
            <w:r w:rsidRPr="00BF5B41">
              <w:rPr>
                <w:sz w:val="24"/>
                <w:szCs w:val="24"/>
                <w:highlight w:val="white"/>
              </w:rPr>
              <w:t xml:space="preserve">до закінчення строку розгляду тендерних пропозицій, повідомлення з вимогою про усунення таких </w:t>
            </w:r>
            <w:proofErr w:type="spellStart"/>
            <w:r w:rsidRPr="00BF5B41">
              <w:rPr>
                <w:sz w:val="24"/>
                <w:szCs w:val="24"/>
                <w:highlight w:val="white"/>
              </w:rPr>
              <w:t>невідповідностей</w:t>
            </w:r>
            <w:proofErr w:type="spellEnd"/>
            <w:r w:rsidRPr="00BF5B41">
              <w:rPr>
                <w:sz w:val="24"/>
                <w:szCs w:val="24"/>
                <w:highlight w:val="white"/>
              </w:rPr>
              <w:t xml:space="preserve"> в електронній системі </w:t>
            </w:r>
            <w:proofErr w:type="spellStart"/>
            <w:r w:rsidRPr="00BF5B41">
              <w:rPr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  <w:highlight w:val="white"/>
              </w:rPr>
              <w:t>.</w:t>
            </w:r>
          </w:p>
          <w:p w14:paraId="55A33FF7" w14:textId="77777777" w:rsidR="002B09B5" w:rsidRPr="00BF5B41" w:rsidRDefault="002B09B5" w:rsidP="002B09B5">
            <w:pPr>
              <w:widowControl w:val="0"/>
              <w:shd w:val="clear" w:color="auto" w:fill="FFFFFF"/>
              <w:spacing w:line="228" w:lineRule="auto"/>
              <w:ind w:left="141" w:right="83" w:firstLine="142"/>
              <w:jc w:val="both"/>
              <w:rPr>
                <w:sz w:val="24"/>
                <w:szCs w:val="24"/>
                <w:highlight w:val="white"/>
              </w:rPr>
            </w:pPr>
            <w:r w:rsidRPr="00BF5B41">
              <w:rPr>
                <w:b/>
                <w:i/>
                <w:sz w:val="24"/>
                <w:szCs w:val="24"/>
                <w:highlight w:val="white"/>
              </w:rPr>
              <w:t>Під невідповідністю</w:t>
            </w:r>
            <w:r w:rsidRPr="00BF5B41">
              <w:rPr>
                <w:sz w:val="24"/>
                <w:szCs w:val="24"/>
                <w:highlight w:val="white"/>
              </w:rPr>
              <w:t xml:space="preserve">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</w:t>
            </w:r>
            <w:r w:rsidRPr="00BF5B41">
              <w:rPr>
                <w:b/>
                <w:i/>
                <w:sz w:val="24"/>
                <w:szCs w:val="24"/>
                <w:highlight w:val="white"/>
              </w:rPr>
              <w:t>розуміється у тому числі відсутність у складі тендерної пропозиції інформації та/або документів, подання яких передбачається тендерною документацією</w:t>
            </w:r>
            <w:r w:rsidRPr="00BF5B41">
              <w:rPr>
                <w:b/>
                <w:sz w:val="24"/>
                <w:szCs w:val="24"/>
                <w:highlight w:val="white"/>
              </w:rPr>
              <w:t xml:space="preserve"> </w:t>
            </w:r>
            <w:r w:rsidRPr="00BF5B41">
              <w:rPr>
                <w:sz w:val="24"/>
                <w:szCs w:val="24"/>
                <w:highlight w:val="white"/>
              </w:rPr>
              <w:t xml:space="preserve">(крім випадків відсутності забезпечення тендерної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</w:t>
            </w:r>
          </w:p>
          <w:p w14:paraId="72D9DC24" w14:textId="77777777" w:rsidR="002B09B5" w:rsidRPr="00BF5B41" w:rsidRDefault="002B09B5" w:rsidP="002B09B5">
            <w:pPr>
              <w:widowControl w:val="0"/>
              <w:shd w:val="clear" w:color="auto" w:fill="FFFFFF"/>
              <w:spacing w:line="228" w:lineRule="auto"/>
              <w:ind w:left="141" w:right="83" w:firstLine="142"/>
              <w:jc w:val="both"/>
              <w:rPr>
                <w:sz w:val="24"/>
                <w:szCs w:val="24"/>
                <w:highlight w:val="white"/>
              </w:rPr>
            </w:pPr>
            <w:r w:rsidRPr="00BF5B41">
              <w:rPr>
                <w:b/>
                <w:i/>
                <w:sz w:val="24"/>
                <w:szCs w:val="24"/>
                <w:highlight w:val="white"/>
              </w:rPr>
              <w:t>Невідповідністю</w:t>
            </w:r>
            <w:r w:rsidRPr="00BF5B41">
              <w:rPr>
                <w:sz w:val="24"/>
                <w:szCs w:val="24"/>
                <w:highlight w:val="white"/>
              </w:rPr>
              <w:t xml:space="preserve"> в інформації та/або документах, які надаються учасником процедури закупівлі на виконання вимог технічної специфікації до предмета закупівлі, </w:t>
            </w:r>
            <w:r w:rsidRPr="00BF5B41">
              <w:rPr>
                <w:b/>
                <w:i/>
                <w:sz w:val="24"/>
                <w:szCs w:val="24"/>
                <w:highlight w:val="white"/>
              </w:rPr>
              <w:t>вважаються помилки, виправлення яких не призводить до зміни предмета закупівлі, запропонованого учасником</w:t>
            </w:r>
            <w:r w:rsidRPr="00BF5B41"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BF5B41">
              <w:rPr>
                <w:sz w:val="24"/>
                <w:szCs w:val="24"/>
                <w:highlight w:val="white"/>
              </w:rPr>
              <w:t xml:space="preserve">процедури закупівлі у складі його тендерної пропозиції, </w:t>
            </w:r>
            <w:r w:rsidRPr="00BF5B41">
              <w:rPr>
                <w:sz w:val="24"/>
                <w:szCs w:val="24"/>
                <w:highlight w:val="white"/>
              </w:rPr>
              <w:lastRenderedPageBreak/>
              <w:t>найменування товару, марки, моделі тощо.</w:t>
            </w:r>
          </w:p>
          <w:p w14:paraId="2ADF431F" w14:textId="77777777" w:rsidR="002B09B5" w:rsidRPr="00BF5B41" w:rsidRDefault="002B09B5" w:rsidP="002B09B5">
            <w:pPr>
              <w:widowControl w:val="0"/>
              <w:spacing w:line="228" w:lineRule="auto"/>
              <w:ind w:left="141" w:right="83" w:firstLine="142"/>
              <w:jc w:val="both"/>
              <w:rPr>
                <w:sz w:val="24"/>
                <w:szCs w:val="24"/>
                <w:highlight w:val="white"/>
              </w:rPr>
            </w:pPr>
            <w:r w:rsidRPr="00BF5B41">
              <w:rPr>
                <w:sz w:val="24"/>
                <w:szCs w:val="24"/>
                <w:highlight w:val="white"/>
              </w:rPr>
      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      </w:r>
            <w:proofErr w:type="spellStart"/>
            <w:r w:rsidRPr="00BF5B41">
              <w:rPr>
                <w:sz w:val="24"/>
                <w:szCs w:val="24"/>
                <w:highlight w:val="white"/>
              </w:rPr>
              <w:t>невідповідностей</w:t>
            </w:r>
            <w:proofErr w:type="spellEnd"/>
            <w:r w:rsidRPr="00BF5B41">
              <w:rPr>
                <w:sz w:val="24"/>
                <w:szCs w:val="24"/>
                <w:highlight w:val="white"/>
              </w:rPr>
              <w:t xml:space="preserve"> в інформації та/або документах, що подані учасником процедури закупівлі у складі тендерної пропозиції, крім випадків, пов’язаних з виконанням рішення органу оскарження.</w:t>
            </w:r>
          </w:p>
          <w:p w14:paraId="521EC16B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Учасник процедури закупівлі виправляє невідповідності в інформації та/або документах, що подані ним у своїй тендерній пропозиції, виявлені замовником після розкриття тендерних пропозицій, шляхом завантаження через електронну систему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уточнених або нових документів в електронній системі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</w:t>
            </w:r>
            <w:r w:rsidRPr="00BF5B41">
              <w:rPr>
                <w:b/>
                <w:i/>
                <w:sz w:val="24"/>
                <w:szCs w:val="24"/>
              </w:rPr>
              <w:t>протягом 24 годин</w:t>
            </w:r>
            <w:r w:rsidRPr="00BF5B41">
              <w:rPr>
                <w:sz w:val="24"/>
                <w:szCs w:val="24"/>
              </w:rPr>
              <w:t xml:space="preserve"> з моменту розміщення замовником в електронній системі </w:t>
            </w:r>
            <w:proofErr w:type="spellStart"/>
            <w:r w:rsidRPr="00BF5B41">
              <w:rPr>
                <w:sz w:val="24"/>
                <w:szCs w:val="24"/>
              </w:rPr>
              <w:t>закупівель</w:t>
            </w:r>
            <w:proofErr w:type="spellEnd"/>
            <w:r w:rsidRPr="00BF5B41">
              <w:rPr>
                <w:sz w:val="24"/>
                <w:szCs w:val="24"/>
              </w:rPr>
              <w:t xml:space="preserve"> повідомлення з вимогою про усунення таких </w:t>
            </w:r>
            <w:proofErr w:type="spellStart"/>
            <w:r w:rsidRPr="00BF5B41">
              <w:rPr>
                <w:sz w:val="24"/>
                <w:szCs w:val="24"/>
              </w:rPr>
              <w:t>невідповідностей</w:t>
            </w:r>
            <w:proofErr w:type="spellEnd"/>
            <w:r w:rsidRPr="00BF5B41">
              <w:rPr>
                <w:sz w:val="24"/>
                <w:szCs w:val="24"/>
              </w:rPr>
              <w:t>.</w:t>
            </w:r>
          </w:p>
          <w:p w14:paraId="00EF18D1" w14:textId="77777777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Замовник розглядає подані тендерні пропозиції з урахуванням виправлення або </w:t>
            </w:r>
            <w:proofErr w:type="spellStart"/>
            <w:r w:rsidRPr="00BF5B41">
              <w:rPr>
                <w:sz w:val="24"/>
                <w:szCs w:val="24"/>
              </w:rPr>
              <w:t>невиправлення</w:t>
            </w:r>
            <w:proofErr w:type="spellEnd"/>
            <w:r w:rsidRPr="00BF5B41">
              <w:rPr>
                <w:sz w:val="24"/>
                <w:szCs w:val="24"/>
              </w:rPr>
              <w:t xml:space="preserve"> учасниками виявлених </w:t>
            </w:r>
            <w:proofErr w:type="spellStart"/>
            <w:r w:rsidRPr="00BF5B41">
              <w:rPr>
                <w:sz w:val="24"/>
                <w:szCs w:val="24"/>
              </w:rPr>
              <w:t>невідповідностей</w:t>
            </w:r>
            <w:proofErr w:type="spellEnd"/>
            <w:r w:rsidRPr="00BF5B41">
              <w:rPr>
                <w:sz w:val="24"/>
                <w:szCs w:val="24"/>
              </w:rPr>
              <w:t>.</w:t>
            </w:r>
          </w:p>
          <w:p w14:paraId="5E5D2317" w14:textId="6F97AF76" w:rsidR="002B09B5" w:rsidRPr="00BF5B41" w:rsidRDefault="002B09B5" w:rsidP="002B09B5">
            <w:pPr>
              <w:ind w:left="2" w:right="-1" w:firstLine="284"/>
              <w:contextualSpacing/>
              <w:rPr>
                <w:b/>
                <w:sz w:val="24"/>
                <w:szCs w:val="24"/>
                <w:lang w:eastAsia="uk-UA"/>
              </w:rPr>
            </w:pPr>
            <w:r w:rsidRPr="00BF5B41">
              <w:rPr>
                <w:sz w:val="24"/>
                <w:szCs w:val="24"/>
              </w:rPr>
              <w:t>У разі відхилення тендерної пропозиції з підстави, визначеної підпунктом 3 пункту 41 цих Особливостей, замовник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і може бути визнана найбільш економічно вигідною відповідно до вимог Закону та цих особливостей, та приймає рішення про намір укласти договір про закупівлю у порядку та на умовах, визначених статтею 33 Закону та цим пунктом.</w:t>
            </w:r>
          </w:p>
        </w:tc>
        <w:tc>
          <w:tcPr>
            <w:tcW w:w="2485" w:type="pct"/>
            <w:gridSpan w:val="2"/>
          </w:tcPr>
          <w:p w14:paraId="5021F1F5" w14:textId="77777777" w:rsidR="002B09B5" w:rsidRPr="00B071BA" w:rsidRDefault="002B09B5" w:rsidP="002B09B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8B2535">
              <w:rPr>
                <w:lang w:val="uk-UA"/>
              </w:rPr>
              <w:lastRenderedPageBreak/>
              <w:t xml:space="preserve">Оцінка тендерних пропозицій проводиться автоматично електронною системою </w:t>
            </w:r>
            <w:proofErr w:type="spellStart"/>
            <w:r w:rsidRPr="008B2535">
              <w:rPr>
                <w:lang w:val="uk-UA"/>
              </w:rPr>
              <w:t>закупівель</w:t>
            </w:r>
            <w:proofErr w:type="spellEnd"/>
            <w:r w:rsidRPr="008B2535">
              <w:rPr>
                <w:lang w:val="uk-UA"/>
              </w:rPr>
              <w:t xml:space="preserve"> на основі критеріїв і методики оцінки, зазначених у цій тендерній документації, </w:t>
            </w:r>
            <w:r w:rsidRPr="00B071BA">
              <w:rPr>
                <w:lang w:val="uk-UA"/>
              </w:rPr>
              <w:t>шляхом визначення тендерної пропозиції найбільш економічно вигідною.</w:t>
            </w:r>
          </w:p>
          <w:p w14:paraId="414C2928" w14:textId="77777777" w:rsidR="002B09B5" w:rsidRPr="008B2535" w:rsidRDefault="002B09B5" w:rsidP="002B09B5">
            <w:pPr>
              <w:widowControl w:val="0"/>
              <w:ind w:right="113" w:firstLine="510"/>
              <w:contextualSpacing/>
              <w:jc w:val="both"/>
              <w:rPr>
                <w:rFonts w:eastAsia="Arial" w:cs="Arial"/>
                <w:sz w:val="24"/>
                <w:szCs w:val="24"/>
              </w:rPr>
            </w:pPr>
            <w:bookmarkStart w:id="2" w:name="n301"/>
            <w:bookmarkEnd w:id="2"/>
            <w:r w:rsidRPr="008B2535">
              <w:rPr>
                <w:rFonts w:eastAsia="Arial" w:cs="Arial"/>
                <w:sz w:val="24"/>
                <w:szCs w:val="24"/>
              </w:rPr>
              <w:t>Оцінка тендерних пропозицій учасників здійснюється за єдиним критерієм – ціна пропозиції (з ПДВ). Питома вага критерію ціна – 100 %.</w:t>
            </w:r>
          </w:p>
          <w:p w14:paraId="21D3C59D" w14:textId="77777777" w:rsidR="002B09B5" w:rsidRPr="008B2535" w:rsidRDefault="002B09B5" w:rsidP="002B09B5">
            <w:pPr>
              <w:widowControl w:val="0"/>
              <w:ind w:right="113" w:firstLine="510"/>
              <w:contextualSpacing/>
              <w:jc w:val="both"/>
              <w:rPr>
                <w:rFonts w:eastAsia="Arial" w:cs="Arial"/>
                <w:sz w:val="24"/>
                <w:szCs w:val="24"/>
              </w:rPr>
            </w:pPr>
            <w:r w:rsidRPr="008B2535">
              <w:rPr>
                <w:rFonts w:eastAsia="Arial" w:cs="Arial"/>
                <w:sz w:val="24"/>
                <w:szCs w:val="24"/>
              </w:rPr>
              <w:t>Методика оцінки:</w:t>
            </w:r>
          </w:p>
          <w:p w14:paraId="5450E8F5" w14:textId="77777777" w:rsidR="002B09B5" w:rsidRPr="008B2535" w:rsidRDefault="002B09B5" w:rsidP="002B09B5">
            <w:pPr>
              <w:shd w:val="clear" w:color="auto" w:fill="FFFFFF"/>
              <w:ind w:firstLine="510"/>
              <w:jc w:val="both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8B2535">
              <w:rPr>
                <w:rFonts w:eastAsia="Arial" w:cs="Arial"/>
                <w:sz w:val="24"/>
                <w:szCs w:val="24"/>
              </w:rPr>
              <w:t>Оцінка тендерних пропозицій проводиться за цінами тендерних пропозицій з врахуванням податку на додану вартість (з ПДВ).</w:t>
            </w:r>
          </w:p>
          <w:p w14:paraId="3F05DF70" w14:textId="77777777" w:rsidR="002B09B5" w:rsidRPr="00B071BA" w:rsidRDefault="002B09B5" w:rsidP="002B09B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B071BA">
              <w:rPr>
                <w:lang w:val="uk-UA"/>
              </w:rPr>
              <w:t xml:space="preserve">Найбільш економічно вигідною тендерною пропозицією електронна система </w:t>
            </w:r>
            <w:proofErr w:type="spellStart"/>
            <w:r w:rsidRPr="00B071BA">
              <w:rPr>
                <w:lang w:val="uk-UA"/>
              </w:rPr>
              <w:t>закупівель</w:t>
            </w:r>
            <w:proofErr w:type="spellEnd"/>
            <w:r w:rsidRPr="00B071BA">
              <w:rPr>
                <w:lang w:val="uk-UA"/>
              </w:rPr>
              <w:t xml:space="preserve"> визначає тендерну пропозицію, ціна/приведена ціна якої є найнижчою.</w:t>
            </w:r>
          </w:p>
          <w:p w14:paraId="5F599CC2" w14:textId="77777777" w:rsidR="002B09B5" w:rsidRPr="001A7161" w:rsidRDefault="002B09B5" w:rsidP="002B09B5">
            <w:pPr>
              <w:shd w:val="clear" w:color="auto" w:fill="FFFFFF"/>
              <w:ind w:firstLine="510"/>
              <w:jc w:val="both"/>
              <w:textAlignment w:val="baseline"/>
              <w:rPr>
                <w:sz w:val="24"/>
                <w:szCs w:val="24"/>
              </w:rPr>
            </w:pPr>
            <w:r w:rsidRPr="001A7161">
              <w:rPr>
                <w:sz w:val="24"/>
                <w:szCs w:val="24"/>
              </w:rPr>
              <w:t>Замовник розглядає тендерну пропозицію, яка визначена найбільш економічно вигідною, щодо її відповідності вимогам тендерної документації.</w:t>
            </w:r>
          </w:p>
          <w:p w14:paraId="0BDFACD9" w14:textId="77777777" w:rsidR="002B09B5" w:rsidRPr="008B2535" w:rsidRDefault="002B09B5" w:rsidP="002B09B5">
            <w:pPr>
              <w:shd w:val="clear" w:color="auto" w:fill="FFFFFF"/>
              <w:ind w:firstLine="510"/>
              <w:jc w:val="both"/>
              <w:textAlignment w:val="baseline"/>
              <w:rPr>
                <w:rFonts w:eastAsia="Arial" w:cs="Arial"/>
                <w:sz w:val="24"/>
                <w:szCs w:val="24"/>
              </w:rPr>
            </w:pPr>
            <w:r w:rsidRPr="00E30A38">
              <w:rPr>
                <w:rFonts w:eastAsia="Arial" w:cs="Arial"/>
                <w:sz w:val="24"/>
                <w:szCs w:val="24"/>
              </w:rPr>
              <w:t xml:space="preserve">Якщо була подана одна тендерна пропозиція, електронна система </w:t>
            </w:r>
            <w:proofErr w:type="spellStart"/>
            <w:r w:rsidRPr="00E30A38">
              <w:rPr>
                <w:rFonts w:eastAsia="Arial" w:cs="Arial"/>
                <w:sz w:val="24"/>
                <w:szCs w:val="24"/>
              </w:rPr>
              <w:t>закупівель</w:t>
            </w:r>
            <w:proofErr w:type="spellEnd"/>
            <w:r w:rsidRPr="00E30A38">
              <w:rPr>
                <w:rFonts w:eastAsia="Arial" w:cs="Arial"/>
                <w:sz w:val="24"/>
                <w:szCs w:val="24"/>
              </w:rPr>
              <w:t xml:space="preserve"> після закінчення строку для подання тендерних пропозицій, визначених замовником в оголошенні про проведення відкритих торгів, не проводить оцінку такої тендерної пропозиції та визначає таку тендерну пропозицію найбільш економічно вигідною.</w:t>
            </w:r>
          </w:p>
          <w:p w14:paraId="1EF6C9AA" w14:textId="77777777" w:rsidR="002B09B5" w:rsidRPr="008B2535" w:rsidRDefault="002B09B5" w:rsidP="002B09B5">
            <w:pPr>
              <w:widowControl w:val="0"/>
              <w:ind w:right="113" w:firstLine="510"/>
              <w:contextualSpacing/>
              <w:jc w:val="both"/>
              <w:rPr>
                <w:rFonts w:eastAsia="Arial" w:cs="Arial"/>
                <w:sz w:val="24"/>
                <w:szCs w:val="24"/>
              </w:rPr>
            </w:pPr>
            <w:r w:rsidRPr="008B2535">
              <w:rPr>
                <w:rFonts w:eastAsia="Arial" w:cs="Arial"/>
                <w:sz w:val="24"/>
                <w:szCs w:val="24"/>
              </w:rPr>
              <w:t xml:space="preserve">Строк розгляду тендерної пропозиції/пропозиції,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Такий строк може бути аргументовано продовжено замовником до 20 робочих днів. У разі продовження строку замовник оприлюднює повідомлення в електронній системі </w:t>
            </w:r>
            <w:proofErr w:type="spellStart"/>
            <w:r w:rsidRPr="008B2535">
              <w:rPr>
                <w:rFonts w:eastAsia="Arial" w:cs="Arial"/>
                <w:sz w:val="24"/>
                <w:szCs w:val="24"/>
              </w:rPr>
              <w:t>закупівель</w:t>
            </w:r>
            <w:proofErr w:type="spellEnd"/>
            <w:r w:rsidRPr="008B2535">
              <w:rPr>
                <w:rFonts w:eastAsia="Arial" w:cs="Arial"/>
                <w:sz w:val="24"/>
                <w:szCs w:val="24"/>
              </w:rPr>
              <w:t xml:space="preserve"> протягом одного дня з дня прийняття відповідного рішення.</w:t>
            </w:r>
          </w:p>
          <w:p w14:paraId="7CA34783" w14:textId="77777777" w:rsidR="002B09B5" w:rsidRPr="008B2535" w:rsidRDefault="002B09B5" w:rsidP="002B09B5">
            <w:pPr>
              <w:pStyle w:val="12"/>
              <w:widowControl w:val="0"/>
              <w:spacing w:line="240" w:lineRule="auto"/>
              <w:ind w:firstLine="45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C86D9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У разі відхилення замовником найбільш економічно вигідної тендерної пропозиції відповідно до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</w:t>
            </w:r>
            <w:r w:rsidRPr="00C86D9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собливостей замовник розглядає наступну тендерну пропозицію у </w:t>
            </w:r>
            <w:r w:rsidRPr="00C86D9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lastRenderedPageBreak/>
              <w:t>списку пропозицій, що розташовані за результатами їх оцінки, починаючи з найкращої, у порядку та строки, визначені цими особливостями.</w:t>
            </w:r>
          </w:p>
          <w:p w14:paraId="1EFB54BE" w14:textId="77777777" w:rsidR="002B09B5" w:rsidRPr="008B2535" w:rsidRDefault="002B09B5" w:rsidP="002B09B5">
            <w:pPr>
              <w:pStyle w:val="12"/>
              <w:widowControl w:val="0"/>
              <w:spacing w:line="240" w:lineRule="auto"/>
              <w:ind w:firstLine="45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8B253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Замовник визначає переможцем торгів такого учасника, тендерна пропозиції якого за результатами розгляду відповідає кваліфікаційним, технічним, іншим умовам Документації.  </w:t>
            </w:r>
          </w:p>
          <w:p w14:paraId="2AEEC315" w14:textId="77777777" w:rsidR="002B09B5" w:rsidRPr="008B2535" w:rsidRDefault="002B09B5" w:rsidP="002B09B5">
            <w:pPr>
              <w:pStyle w:val="12"/>
              <w:widowControl w:val="0"/>
              <w:spacing w:line="240" w:lineRule="auto"/>
              <w:ind w:firstLine="45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8B253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Замовник та учасники не можуть ініціювати будь-які переговори з питань  внесення змін до змісту або ціни поданої тендерної пропозиції. </w:t>
            </w:r>
          </w:p>
          <w:p w14:paraId="1E79F9BC" w14:textId="24BED01A" w:rsidR="002B09B5" w:rsidRPr="00BF5B41" w:rsidRDefault="002B09B5" w:rsidP="002B09B5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  <w:r w:rsidRPr="008B2535">
              <w:rPr>
                <w:rFonts w:eastAsia="Arial" w:cs="Arial"/>
                <w:sz w:val="24"/>
                <w:szCs w:val="24"/>
              </w:rPr>
              <w:t>За результатами розгляду та оцінки тендерної пропозиції замовник визначає переможця процедури закупівлі та приймає рішення про намір укласти договір</w:t>
            </w:r>
            <w:r>
              <w:rPr>
                <w:rFonts w:eastAsia="Arial" w:cs="Arial"/>
                <w:sz w:val="24"/>
                <w:szCs w:val="24"/>
              </w:rPr>
              <w:t xml:space="preserve"> про закупівлю згідно з Законом та з урахуванням Особливостей.</w:t>
            </w:r>
          </w:p>
        </w:tc>
      </w:tr>
      <w:bookmarkEnd w:id="1"/>
      <w:tr w:rsidR="002B09B5" w:rsidRPr="00BF5B41" w14:paraId="49751FA5" w14:textId="77777777" w:rsidTr="00A4069A">
        <w:trPr>
          <w:gridAfter w:val="1"/>
          <w:wAfter w:w="14" w:type="pct"/>
        </w:trPr>
        <w:tc>
          <w:tcPr>
            <w:tcW w:w="4986" w:type="pct"/>
            <w:gridSpan w:val="3"/>
            <w:shd w:val="clear" w:color="auto" w:fill="5B9BD5" w:themeFill="accent1"/>
          </w:tcPr>
          <w:p w14:paraId="33A48452" w14:textId="6E194FC7" w:rsidR="002B09B5" w:rsidRPr="00BF5B41" w:rsidRDefault="002B09B5" w:rsidP="002B09B5">
            <w:pPr>
              <w:ind w:left="143" w:right="138" w:firstLine="283"/>
              <w:contextualSpacing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п.4 </w:t>
            </w:r>
            <w:r w:rsidRPr="00BF5B41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Розділ 6. </w:t>
            </w:r>
            <w:bookmarkStart w:id="3" w:name="_Hlk124853720"/>
            <w:r w:rsidRPr="00BF5B41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Результати торгів та укладання договору про закупівлю</w:t>
            </w:r>
            <w:bookmarkEnd w:id="3"/>
          </w:p>
        </w:tc>
      </w:tr>
      <w:tr w:rsidR="002B09B5" w:rsidRPr="00BF5B41" w14:paraId="3519C5FB" w14:textId="77777777" w:rsidTr="002B09B5">
        <w:tc>
          <w:tcPr>
            <w:tcW w:w="296" w:type="pct"/>
          </w:tcPr>
          <w:p w14:paraId="117304E6" w14:textId="77777777" w:rsidR="002B09B5" w:rsidRPr="00BF5B41" w:rsidRDefault="002B09B5" w:rsidP="002B09B5">
            <w:pPr>
              <w:ind w:left="113" w:right="113"/>
              <w:contextualSpacing/>
              <w:rPr>
                <w:b/>
                <w:sz w:val="24"/>
                <w:szCs w:val="24"/>
                <w:lang w:eastAsia="uk-UA"/>
              </w:rPr>
            </w:pPr>
            <w:r w:rsidRPr="00BF5B41">
              <w:rPr>
                <w:b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2219" w:type="pct"/>
          </w:tcPr>
          <w:p w14:paraId="19A104C5" w14:textId="77777777" w:rsidR="002B09B5" w:rsidRPr="00BF5B41" w:rsidRDefault="002B09B5" w:rsidP="002B09B5">
            <w:pPr>
              <w:widowControl w:val="0"/>
              <w:ind w:left="141" w:right="83" w:firstLine="284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 xml:space="preserve"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</w:t>
            </w:r>
            <w:r w:rsidRPr="00BF5B41">
              <w:rPr>
                <w:sz w:val="24"/>
                <w:szCs w:val="24"/>
              </w:rPr>
              <w:lastRenderedPageBreak/>
              <w:t>Закону, крім частин третьої – п’ятої, сьомої та восьмої статті 41 Закону, та  Особливостей.</w:t>
            </w:r>
          </w:p>
          <w:p w14:paraId="5140C624" w14:textId="77777777" w:rsidR="002B09B5" w:rsidRPr="00BF5B41" w:rsidRDefault="002B09B5" w:rsidP="002B09B5">
            <w:pPr>
              <w:widowControl w:val="0"/>
              <w:ind w:left="141" w:right="83" w:firstLine="284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      </w:r>
          </w:p>
          <w:p w14:paraId="3CFE4558" w14:textId="77777777" w:rsidR="002B09B5" w:rsidRPr="00BF5B41" w:rsidRDefault="002B09B5" w:rsidP="002B09B5">
            <w:pPr>
              <w:widowControl w:val="0"/>
              <w:ind w:left="141" w:right="83" w:firstLine="284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випадків:</w:t>
            </w:r>
          </w:p>
          <w:p w14:paraId="01B71AE3" w14:textId="77777777" w:rsidR="002B09B5" w:rsidRPr="00BF5B41" w:rsidRDefault="002B09B5" w:rsidP="002B09B5">
            <w:pPr>
              <w:pStyle w:val="ac"/>
              <w:widowControl w:val="0"/>
              <w:numPr>
                <w:ilvl w:val="0"/>
                <w:numId w:val="21"/>
              </w:numPr>
              <w:ind w:left="141" w:right="8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грошового еквівалента зобов’язання в іноземній валюті;</w:t>
            </w:r>
          </w:p>
          <w:p w14:paraId="688F28BD" w14:textId="77777777" w:rsidR="002B09B5" w:rsidRPr="00BF5B41" w:rsidRDefault="002B09B5" w:rsidP="002B09B5">
            <w:pPr>
              <w:widowControl w:val="0"/>
              <w:numPr>
                <w:ilvl w:val="0"/>
                <w:numId w:val="21"/>
              </w:numPr>
              <w:ind w:left="141" w:right="83" w:firstLine="284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перерахунку ціни за результатами електронного аукціону в бік зменшення ціни тендерної пропозиції учасника без зменшення обсягів закупівлі;</w:t>
            </w:r>
          </w:p>
          <w:p w14:paraId="048F9465" w14:textId="571AD64B" w:rsidR="002B09B5" w:rsidRPr="00BF5B41" w:rsidRDefault="002B09B5" w:rsidP="002B09B5">
            <w:pPr>
              <w:ind w:left="2" w:right="-1" w:firstLine="284"/>
              <w:contextualSpacing/>
              <w:rPr>
                <w:b/>
                <w:sz w:val="24"/>
                <w:szCs w:val="24"/>
                <w:lang w:eastAsia="uk-UA"/>
              </w:rPr>
            </w:pPr>
            <w:r w:rsidRPr="00BF5B41">
              <w:rPr>
                <w:sz w:val="24"/>
                <w:szCs w:val="24"/>
              </w:rPr>
              <w:t>- 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      </w:r>
          </w:p>
        </w:tc>
        <w:tc>
          <w:tcPr>
            <w:tcW w:w="2485" w:type="pct"/>
            <w:gridSpan w:val="2"/>
          </w:tcPr>
          <w:p w14:paraId="133C99F2" w14:textId="77777777" w:rsidR="002B09B5" w:rsidRPr="00BF5B41" w:rsidRDefault="002B09B5" w:rsidP="002B09B5">
            <w:pPr>
              <w:widowControl w:val="0"/>
              <w:ind w:left="141" w:right="83" w:firstLine="284"/>
              <w:jc w:val="both"/>
              <w:rPr>
                <w:sz w:val="24"/>
                <w:szCs w:val="24"/>
              </w:rPr>
            </w:pPr>
            <w:bookmarkStart w:id="4" w:name="_Hlk124853787"/>
            <w:r w:rsidRPr="00BF5B41">
              <w:rPr>
                <w:sz w:val="24"/>
                <w:szCs w:val="24"/>
              </w:rPr>
              <w:lastRenderedPageBreak/>
              <w:t xml:space="preserve"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третьої – </w:t>
            </w:r>
            <w:r w:rsidRPr="00BF5B41">
              <w:rPr>
                <w:sz w:val="24"/>
                <w:szCs w:val="24"/>
              </w:rPr>
              <w:lastRenderedPageBreak/>
              <w:t>п’ятої, сьомої та восьмої статті 41 Закону, та  Особливостей.</w:t>
            </w:r>
          </w:p>
          <w:p w14:paraId="16EA95AF" w14:textId="77777777" w:rsidR="002B09B5" w:rsidRPr="00BF5B41" w:rsidRDefault="002B09B5" w:rsidP="002B09B5">
            <w:pPr>
              <w:widowControl w:val="0"/>
              <w:ind w:left="141" w:right="83" w:firstLine="284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      </w:r>
          </w:p>
          <w:p w14:paraId="407D19F7" w14:textId="2369B633" w:rsidR="002B09B5" w:rsidRPr="00BF5B41" w:rsidRDefault="002B09B5" w:rsidP="002B09B5">
            <w:pPr>
              <w:widowControl w:val="0"/>
              <w:ind w:left="141" w:right="83" w:firstLine="284"/>
              <w:jc w:val="both"/>
              <w:rPr>
                <w:sz w:val="24"/>
                <w:szCs w:val="24"/>
              </w:rPr>
            </w:pPr>
            <w:r w:rsidRPr="00BF5B41">
              <w:rPr>
                <w:sz w:val="24"/>
                <w:szCs w:val="24"/>
              </w:rPr>
              <w:t>Умови договору про закупівлю не повинні відрізнятися від змісту тендерної пропозиції</w:t>
            </w:r>
            <w:r>
              <w:rPr>
                <w:sz w:val="24"/>
                <w:szCs w:val="24"/>
              </w:rPr>
              <w:t>.</w:t>
            </w:r>
            <w:r w:rsidRPr="00BF5B41">
              <w:rPr>
                <w:sz w:val="24"/>
                <w:szCs w:val="24"/>
              </w:rPr>
              <w:t xml:space="preserve"> </w:t>
            </w:r>
          </w:p>
          <w:bookmarkEnd w:id="4"/>
          <w:p w14:paraId="08B57A19" w14:textId="3A38407D" w:rsidR="002B09B5" w:rsidRPr="00BF5B41" w:rsidRDefault="002B09B5" w:rsidP="002B09B5">
            <w:pPr>
              <w:ind w:left="141" w:right="83" w:firstLine="28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A58E8C4" w14:textId="77777777" w:rsidR="008C5487" w:rsidRPr="00BF5B41" w:rsidRDefault="008C5487">
      <w:pPr>
        <w:rPr>
          <w:color w:val="FF0000"/>
          <w:sz w:val="24"/>
          <w:szCs w:val="24"/>
        </w:rPr>
      </w:pPr>
    </w:p>
    <w:p w14:paraId="22B9CAD6" w14:textId="4CA73B60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469D9E3A" w14:textId="3403A83D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0B59EB54" w14:textId="13A5B937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57BF3DF2" w14:textId="5EB84FA1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5FD3CC6C" w14:textId="5B562B84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13D05075" w14:textId="39AB4264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7A1EBE68" w14:textId="087B91F2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079AB5A1" w14:textId="55368441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277C963E" w14:textId="77777777" w:rsidR="003A2015" w:rsidRPr="00BF5B41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41E1B626" w14:textId="77777777" w:rsidR="00EF3CF6" w:rsidRPr="00BF5B41" w:rsidRDefault="00EF3CF6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151CC652" w14:textId="77777777" w:rsidR="004C4F8A" w:rsidRPr="00BF5B41" w:rsidRDefault="004C4F8A" w:rsidP="004C4F8A">
      <w:pPr>
        <w:tabs>
          <w:tab w:val="left" w:pos="3840"/>
        </w:tabs>
        <w:jc w:val="center"/>
        <w:rPr>
          <w:i/>
          <w:color w:val="000000"/>
          <w:sz w:val="18"/>
          <w:szCs w:val="18"/>
          <w:shd w:val="clear" w:color="auto" w:fill="FFFFFF"/>
        </w:rPr>
      </w:pPr>
    </w:p>
    <w:p w14:paraId="0BF0F72F" w14:textId="77777777" w:rsidR="004C4F8A" w:rsidRPr="00BF5B41" w:rsidRDefault="004C4F8A" w:rsidP="00F8666D">
      <w:pPr>
        <w:ind w:left="6237"/>
        <w:jc w:val="right"/>
        <w:rPr>
          <w:sz w:val="24"/>
          <w:szCs w:val="24"/>
        </w:rPr>
      </w:pPr>
      <w:r w:rsidRPr="00BF5B41">
        <w:rPr>
          <w:sz w:val="24"/>
          <w:szCs w:val="24"/>
        </w:rPr>
        <w:br w:type="page"/>
      </w:r>
      <w:r w:rsidRPr="00BF5B41">
        <w:rPr>
          <w:sz w:val="24"/>
          <w:szCs w:val="24"/>
        </w:rPr>
        <w:lastRenderedPageBreak/>
        <w:t xml:space="preserve">   </w:t>
      </w:r>
      <w:r w:rsidRPr="00BF5B41">
        <w:rPr>
          <w:color w:val="000000"/>
          <w:sz w:val="24"/>
          <w:szCs w:val="24"/>
          <w:lang w:eastAsia="uk-UA" w:bidi="uk-UA"/>
        </w:rPr>
        <w:t xml:space="preserve">Додаток </w:t>
      </w:r>
      <w:r w:rsidR="00F8666D" w:rsidRPr="00BF5B41">
        <w:rPr>
          <w:color w:val="000000"/>
          <w:sz w:val="24"/>
          <w:szCs w:val="24"/>
          <w:lang w:eastAsia="uk-UA" w:bidi="uk-UA"/>
        </w:rPr>
        <w:t>5</w:t>
      </w:r>
      <w:r w:rsidRPr="00BF5B41">
        <w:rPr>
          <w:color w:val="000000"/>
          <w:sz w:val="24"/>
          <w:szCs w:val="24"/>
          <w:lang w:eastAsia="uk-UA" w:bidi="uk-UA"/>
        </w:rPr>
        <w:t>.1</w:t>
      </w:r>
    </w:p>
    <w:p w14:paraId="36476CD0" w14:textId="77777777" w:rsidR="004C4F8A" w:rsidRPr="00BF5B41" w:rsidRDefault="004C4F8A" w:rsidP="004C4F8A">
      <w:pPr>
        <w:pStyle w:val="32"/>
        <w:shd w:val="clear" w:color="auto" w:fill="auto"/>
        <w:spacing w:after="0" w:line="240" w:lineRule="auto"/>
        <w:jc w:val="right"/>
        <w:rPr>
          <w:b w:val="0"/>
          <w:sz w:val="24"/>
          <w:szCs w:val="24"/>
          <w:lang w:val="uk-UA"/>
        </w:rPr>
      </w:pPr>
      <w:r w:rsidRPr="00BF5B41">
        <w:rPr>
          <w:b w:val="0"/>
          <w:color w:val="000000"/>
          <w:sz w:val="24"/>
          <w:szCs w:val="24"/>
          <w:lang w:val="uk-UA" w:eastAsia="uk-UA" w:bidi="uk-UA"/>
        </w:rPr>
        <w:t xml:space="preserve">до тендерної документації </w:t>
      </w:r>
    </w:p>
    <w:p w14:paraId="6D263DE1" w14:textId="77777777" w:rsidR="004C4F8A" w:rsidRPr="00BF5B41" w:rsidRDefault="004C4F8A" w:rsidP="004C4F8A">
      <w:pPr>
        <w:shd w:val="clear" w:color="auto" w:fill="FFFFFF"/>
        <w:jc w:val="right"/>
        <w:rPr>
          <w:sz w:val="24"/>
          <w:szCs w:val="24"/>
        </w:rPr>
      </w:pPr>
    </w:p>
    <w:p w14:paraId="6F20C42A" w14:textId="77777777" w:rsidR="004C4F8A" w:rsidRPr="00BF5B41" w:rsidRDefault="004C4F8A" w:rsidP="004C4F8A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eastAsia="ar-SA"/>
        </w:rPr>
      </w:pPr>
      <w:r w:rsidRPr="00BF5B41">
        <w:rPr>
          <w:b/>
          <w:bCs/>
          <w:sz w:val="24"/>
          <w:szCs w:val="24"/>
          <w:lang w:eastAsia="ar-SA"/>
        </w:rPr>
        <w:t>Цінова (тендерна) пропозиція</w:t>
      </w:r>
    </w:p>
    <w:p w14:paraId="571280F5" w14:textId="77777777" w:rsidR="004C4F8A" w:rsidRPr="00BF5B41" w:rsidRDefault="004C4F8A" w:rsidP="004C4F8A">
      <w:pPr>
        <w:tabs>
          <w:tab w:val="left" w:pos="388"/>
          <w:tab w:val="left" w:pos="616"/>
          <w:tab w:val="left" w:pos="3122"/>
          <w:tab w:val="left" w:pos="3600"/>
        </w:tabs>
        <w:suppressAutoHyphens/>
        <w:snapToGrid w:val="0"/>
        <w:ind w:firstLine="567"/>
        <w:jc w:val="both"/>
        <w:rPr>
          <w:iCs/>
          <w:spacing w:val="4"/>
          <w:lang w:eastAsia="ar-SA"/>
        </w:rPr>
      </w:pPr>
      <w:r w:rsidRPr="00BF5B41">
        <w:rPr>
          <w:iCs/>
          <w:spacing w:val="4"/>
          <w:lang w:eastAsia="ar-SA"/>
        </w:rPr>
        <w:tab/>
        <w:t>Ми, (</w:t>
      </w:r>
      <w:r w:rsidRPr="00BF5B41">
        <w:rPr>
          <w:i/>
          <w:iCs/>
          <w:spacing w:val="4"/>
          <w:lang w:eastAsia="ar-SA"/>
        </w:rPr>
        <w:t>найменування Переможця</w:t>
      </w:r>
      <w:r w:rsidRPr="00BF5B41">
        <w:rPr>
          <w:iCs/>
          <w:spacing w:val="4"/>
          <w:lang w:eastAsia="ar-SA"/>
        </w:rPr>
        <w:t xml:space="preserve">), надаємо свою тендерну пропозицію щодо участі у тендерних торгах на закупівлю </w:t>
      </w:r>
      <w:r w:rsidRPr="00BF5B41">
        <w:rPr>
          <w:b/>
          <w:bCs/>
          <w:iCs/>
          <w:spacing w:val="4"/>
          <w:lang w:eastAsia="ar-SA"/>
        </w:rPr>
        <w:t>Електричної енергії</w:t>
      </w:r>
      <w:r w:rsidRPr="00BF5B41">
        <w:rPr>
          <w:iCs/>
          <w:spacing w:val="4"/>
          <w:lang w:eastAsia="ar-SA"/>
        </w:rPr>
        <w:t xml:space="preserve"> (</w:t>
      </w:r>
      <w:r w:rsidRPr="00BF5B41">
        <w:rPr>
          <w:b/>
          <w:bCs/>
        </w:rPr>
        <w:t>ДК 021:2015 код 09310000-5 ‒ Електрична енергія)</w:t>
      </w:r>
      <w:r w:rsidRPr="00BF5B41">
        <w:rPr>
          <w:lang w:eastAsia="ar-SA"/>
        </w:rPr>
        <w:t xml:space="preserve">, </w:t>
      </w:r>
      <w:r w:rsidRPr="00BF5B41">
        <w:rPr>
          <w:iCs/>
          <w:spacing w:val="4"/>
          <w:lang w:eastAsia="ar-SA"/>
        </w:rPr>
        <w:t>згідно з технічними та іншими вимогами Замовника.</w:t>
      </w:r>
    </w:p>
    <w:p w14:paraId="7BEA2106" w14:textId="77777777" w:rsidR="004C4F8A" w:rsidRPr="00BF5B41" w:rsidRDefault="004C4F8A" w:rsidP="004C4F8A">
      <w:pPr>
        <w:suppressAutoHyphens/>
        <w:ind w:firstLine="567"/>
        <w:jc w:val="both"/>
        <w:rPr>
          <w:iCs/>
          <w:spacing w:val="-3"/>
          <w:lang w:eastAsia="ar-SA"/>
        </w:rPr>
      </w:pPr>
      <w:r w:rsidRPr="00BF5B41">
        <w:rPr>
          <w:iCs/>
          <w:spacing w:val="4"/>
          <w:lang w:eastAsia="ar-SA"/>
        </w:rPr>
        <w:t>Вивчивши тендерну документацію</w:t>
      </w:r>
      <w:r w:rsidRPr="00BF5B41">
        <w:rPr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BF5B41">
        <w:rPr>
          <w:iCs/>
          <w:spacing w:val="-3"/>
          <w:lang w:eastAsia="ar-SA"/>
        </w:rPr>
        <w:t>агальну вартість тендерної пропозиції (з ПДВ¹):</w:t>
      </w:r>
    </w:p>
    <w:p w14:paraId="6001E434" w14:textId="77777777" w:rsidR="004C4F8A" w:rsidRPr="00BF5B41" w:rsidRDefault="004C4F8A" w:rsidP="004C4F8A">
      <w:pPr>
        <w:suppressAutoHyphens/>
        <w:ind w:firstLine="567"/>
        <w:jc w:val="both"/>
        <w:rPr>
          <w:iCs/>
          <w:spacing w:val="-3"/>
          <w:sz w:val="16"/>
          <w:szCs w:val="16"/>
          <w:lang w:eastAsia="ar-SA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247"/>
        <w:gridCol w:w="1843"/>
        <w:gridCol w:w="2693"/>
      </w:tblGrid>
      <w:tr w:rsidR="004C4F8A" w:rsidRPr="00BF5B41" w14:paraId="7444AEAD" w14:textId="77777777" w:rsidTr="004C4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9700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-262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lang w:eastAsia="ar-SA"/>
              </w:rPr>
              <w:t>№</w:t>
            </w:r>
          </w:p>
          <w:p w14:paraId="6959BB5B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-262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lang w:eastAsia="ar-S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287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jc w:val="center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lang w:eastAsia="ar-S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12B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jc w:val="center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lang w:eastAsia="ar-SA"/>
              </w:rPr>
              <w:t>Одиниця виміру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FD71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jc w:val="center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lang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A454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jc w:val="center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lang w:eastAsia="ar-SA"/>
              </w:rPr>
              <w:t>Ціна за одиницю з урахуванням усіх податків і зборів (грн.)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00E8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34"/>
              <w:jc w:val="center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lang w:eastAsia="ar-SA"/>
              </w:rPr>
              <w:t>Загальна вартість з урахуванням усіх податків і зборів (грн.)</w:t>
            </w:r>
          </w:p>
        </w:tc>
      </w:tr>
      <w:tr w:rsidR="004C4F8A" w:rsidRPr="00BF5B41" w14:paraId="2BCB41DD" w14:textId="77777777" w:rsidTr="004C4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205B" w14:textId="77777777" w:rsidR="004C4F8A" w:rsidRPr="00BF5B41" w:rsidRDefault="004C4F8A" w:rsidP="004C4F8A">
            <w:pPr>
              <w:widowControl w:val="0"/>
              <w:tabs>
                <w:tab w:val="left" w:pos="176"/>
                <w:tab w:val="right" w:leader="underscore" w:pos="743"/>
              </w:tabs>
              <w:suppressAutoHyphens/>
              <w:ind w:right="-262"/>
              <w:jc w:val="center"/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0021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-262"/>
              <w:jc w:val="center"/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A6E3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-262"/>
              <w:jc w:val="center"/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573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-262"/>
              <w:jc w:val="center"/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2E3B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-262"/>
              <w:jc w:val="center"/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2C6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-262"/>
              <w:jc w:val="center"/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  <w:t>7</w:t>
            </w:r>
          </w:p>
        </w:tc>
      </w:tr>
      <w:tr w:rsidR="004C4F8A" w:rsidRPr="00BF5B41" w14:paraId="78C3EB93" w14:textId="77777777" w:rsidTr="004C4F8A">
        <w:trPr>
          <w:trHeight w:val="6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7F65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-262"/>
              <w:jc w:val="center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i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23CD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45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bCs/>
              </w:rPr>
              <w:t>Електрична енергія (ДК 021:2015 код 09310000-5 ‒ Електрична енергія)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EB5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jc w:val="center"/>
              <w:rPr>
                <w:iCs/>
                <w:color w:val="000000"/>
                <w:spacing w:val="-3"/>
                <w:lang w:eastAsia="ar-SA"/>
              </w:rPr>
            </w:pPr>
            <w:r w:rsidRPr="00BF5B41">
              <w:rPr>
                <w:lang w:eastAsia="ar-SA"/>
              </w:rPr>
              <w:t>кВт/год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4A6C" w14:textId="1A58ED98" w:rsidR="004C4F8A" w:rsidRPr="00BF5B41" w:rsidRDefault="00F144D9" w:rsidP="004C4F8A">
            <w:pPr>
              <w:widowControl w:val="0"/>
              <w:tabs>
                <w:tab w:val="left" w:pos="105"/>
                <w:tab w:val="right" w:leader="underscore" w:pos="743"/>
              </w:tabs>
              <w:suppressAutoHyphens/>
              <w:jc w:val="center"/>
              <w:rPr>
                <w:iCs/>
                <w:color w:val="000000"/>
                <w:spacing w:val="-3"/>
                <w:lang w:eastAsia="ar-SA"/>
              </w:rPr>
            </w:pPr>
            <w:r>
              <w:rPr>
                <w:rFonts w:eastAsia="Arial"/>
                <w:bCs/>
                <w:color w:val="000000"/>
              </w:rPr>
              <w:t>182 230</w:t>
            </w:r>
            <w:r w:rsidR="004C4F8A" w:rsidRPr="00BF5B41">
              <w:rPr>
                <w:rFonts w:eastAsia="Arial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4D0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jc w:val="center"/>
              <w:rPr>
                <w:iCs/>
                <w:color w:val="000000"/>
                <w:spacing w:val="-3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8C3" w14:textId="77777777" w:rsidR="004C4F8A" w:rsidRPr="00BF5B41" w:rsidRDefault="004C4F8A" w:rsidP="004C4F8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ind w:right="34"/>
              <w:jc w:val="center"/>
              <w:rPr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</w:p>
        </w:tc>
      </w:tr>
    </w:tbl>
    <w:p w14:paraId="0F316556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left="284" w:right="-262" w:hanging="284"/>
        <w:rPr>
          <w:iCs/>
          <w:spacing w:val="-3"/>
          <w:lang w:eastAsia="ar-SA"/>
        </w:rPr>
      </w:pPr>
      <w:r w:rsidRPr="00BF5B41">
        <w:rPr>
          <w:iCs/>
          <w:spacing w:val="-3"/>
          <w:lang w:eastAsia="ar-SA"/>
        </w:rPr>
        <w:t xml:space="preserve">цифрами </w:t>
      </w:r>
      <w:r w:rsidRPr="00BF5B41">
        <w:rPr>
          <w:spacing w:val="-3"/>
          <w:lang w:eastAsia="ar-SA"/>
        </w:rPr>
        <w:t xml:space="preserve"> </w:t>
      </w:r>
      <w:r w:rsidR="00EA119F" w:rsidRPr="00BF5B41">
        <w:rPr>
          <w:i/>
          <w:spacing w:val="-3"/>
          <w:lang w:eastAsia="ar-SA"/>
        </w:rPr>
        <w:t>_______________________</w:t>
      </w:r>
      <w:r w:rsidRPr="00BF5B41">
        <w:rPr>
          <w:iCs/>
          <w:spacing w:val="-3"/>
          <w:lang w:eastAsia="ar-SA"/>
        </w:rPr>
        <w:t>, у тому числі ПДВ¹</w:t>
      </w:r>
      <w:r w:rsidRPr="00BF5B41">
        <w:rPr>
          <w:i/>
          <w:iCs/>
          <w:spacing w:val="-3"/>
          <w:lang w:eastAsia="ar-SA"/>
        </w:rPr>
        <w:t>__ ____.</w:t>
      </w:r>
    </w:p>
    <w:p w14:paraId="75093C53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iCs/>
          <w:color w:val="000000"/>
          <w:spacing w:val="-3"/>
          <w:lang w:eastAsia="ar-SA"/>
        </w:rPr>
      </w:pPr>
      <w:r w:rsidRPr="00BF5B41">
        <w:rPr>
          <w:iCs/>
          <w:spacing w:val="-3"/>
          <w:lang w:eastAsia="ar-SA"/>
        </w:rPr>
        <w:t xml:space="preserve">словами  </w:t>
      </w:r>
      <w:r w:rsidRPr="00BF5B41">
        <w:rPr>
          <w:i/>
          <w:spacing w:val="-3"/>
          <w:lang w:eastAsia="ar-SA"/>
        </w:rPr>
        <w:t>______________________</w:t>
      </w:r>
      <w:r w:rsidRPr="00BF5B41">
        <w:rPr>
          <w:i/>
          <w:iCs/>
          <w:spacing w:val="-3"/>
          <w:lang w:eastAsia="ar-SA"/>
        </w:rPr>
        <w:t xml:space="preserve"> </w:t>
      </w:r>
      <w:r w:rsidRPr="00BF5B41">
        <w:rPr>
          <w:iCs/>
          <w:spacing w:val="-3"/>
          <w:lang w:eastAsia="ar-SA"/>
        </w:rPr>
        <w:t>, у тому числі ПДВ¹</w:t>
      </w:r>
      <w:r w:rsidRPr="00BF5B41">
        <w:rPr>
          <w:i/>
          <w:iCs/>
          <w:spacing w:val="-3"/>
          <w:lang w:eastAsia="ar-SA"/>
        </w:rPr>
        <w:t>__ ____.</w:t>
      </w:r>
    </w:p>
    <w:p w14:paraId="7E5C432B" w14:textId="77777777" w:rsidR="004C4F8A" w:rsidRPr="00BF5B41" w:rsidRDefault="004C4F8A" w:rsidP="004C4F8A">
      <w:pPr>
        <w:tabs>
          <w:tab w:val="left" w:pos="0"/>
          <w:tab w:val="left" w:pos="851"/>
          <w:tab w:val="left" w:pos="1023"/>
        </w:tabs>
        <w:ind w:firstLine="709"/>
        <w:contextualSpacing/>
        <w:jc w:val="both"/>
        <w:rPr>
          <w:rFonts w:eastAsia="Arial"/>
          <w:color w:val="000000"/>
          <w:lang w:eastAsia="zh-CN" w:bidi="en-US"/>
        </w:rPr>
      </w:pPr>
    </w:p>
    <w:p w14:paraId="3489D51D" w14:textId="77777777" w:rsidR="004C4F8A" w:rsidRPr="00BF5B41" w:rsidRDefault="004C4F8A" w:rsidP="004C4F8A">
      <w:pPr>
        <w:tabs>
          <w:tab w:val="left" w:pos="0"/>
          <w:tab w:val="left" w:pos="851"/>
          <w:tab w:val="left" w:pos="1023"/>
        </w:tabs>
        <w:ind w:firstLine="709"/>
        <w:contextualSpacing/>
        <w:jc w:val="both"/>
        <w:rPr>
          <w:rFonts w:eastAsia="Arial"/>
          <w:color w:val="000000"/>
          <w:lang w:eastAsia="zh-CN" w:bidi="en-US"/>
        </w:rPr>
      </w:pPr>
      <w:r w:rsidRPr="00BF5B41">
        <w:rPr>
          <w:rFonts w:eastAsia="Arial"/>
          <w:color w:val="000000"/>
          <w:lang w:eastAsia="zh-CN" w:bidi="en-US"/>
        </w:rPr>
        <w:t>Формула визначення маржи (вартості послуг постачальника) у відсотках, визначена за тендерною пропозицією переможця за результатами торгів, %:</w:t>
      </w:r>
    </w:p>
    <w:p w14:paraId="26C18331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left="-567" w:right="-142"/>
        <w:jc w:val="center"/>
        <w:rPr>
          <w:b/>
          <w:bCs/>
          <w:color w:val="000000"/>
        </w:rPr>
      </w:pPr>
      <w:r w:rsidRPr="00BF5B41">
        <w:rPr>
          <w:b/>
          <w:bCs/>
          <w:color w:val="000000"/>
        </w:rPr>
        <w:t>М = ((</w:t>
      </w:r>
      <w:proofErr w:type="spellStart"/>
      <w:r w:rsidRPr="00BF5B41">
        <w:rPr>
          <w:b/>
          <w:bCs/>
          <w:color w:val="000000"/>
        </w:rPr>
        <w:t>Цм</w:t>
      </w:r>
      <w:proofErr w:type="spellEnd"/>
      <w:r w:rsidRPr="00BF5B41">
        <w:rPr>
          <w:b/>
          <w:bCs/>
          <w:color w:val="000000"/>
        </w:rPr>
        <w:t>/ПДВ-</w:t>
      </w:r>
      <w:proofErr w:type="spellStart"/>
      <w:r w:rsidRPr="00BF5B41">
        <w:rPr>
          <w:b/>
          <w:bCs/>
          <w:color w:val="000000"/>
        </w:rPr>
        <w:t>Тпер</w:t>
      </w:r>
      <w:proofErr w:type="spellEnd"/>
      <w:r w:rsidRPr="00BF5B41">
        <w:rPr>
          <w:b/>
          <w:bCs/>
          <w:color w:val="000000"/>
        </w:rPr>
        <w:t>)/Цо-1)*100</w:t>
      </w:r>
    </w:p>
    <w:p w14:paraId="68D2B77B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right="-1"/>
        <w:jc w:val="both"/>
        <w:rPr>
          <w:color w:val="000000"/>
          <w:sz w:val="24"/>
          <w:szCs w:val="24"/>
        </w:rPr>
      </w:pPr>
      <w:proofErr w:type="spellStart"/>
      <w:r w:rsidRPr="00BF5B41">
        <w:rPr>
          <w:color w:val="000000"/>
          <w:sz w:val="24"/>
          <w:szCs w:val="24"/>
        </w:rPr>
        <w:t>Цм</w:t>
      </w:r>
      <w:proofErr w:type="spellEnd"/>
      <w:r w:rsidRPr="00BF5B41">
        <w:rPr>
          <w:color w:val="000000"/>
          <w:sz w:val="24"/>
          <w:szCs w:val="24"/>
        </w:rPr>
        <w:t xml:space="preserve"> – ціна за одиницю електричної енергії, що визначена за результатами проведення процедури закупівлі –   ___ грн/</w:t>
      </w:r>
      <w:proofErr w:type="spellStart"/>
      <w:r w:rsidRPr="00BF5B41">
        <w:rPr>
          <w:color w:val="000000"/>
          <w:sz w:val="24"/>
          <w:szCs w:val="24"/>
        </w:rPr>
        <w:t>кВт·год</w:t>
      </w:r>
      <w:proofErr w:type="spellEnd"/>
      <w:r w:rsidRPr="00BF5B41">
        <w:rPr>
          <w:color w:val="000000"/>
          <w:sz w:val="24"/>
          <w:szCs w:val="24"/>
        </w:rPr>
        <w:t xml:space="preserve"> з ПДВ;</w:t>
      </w:r>
    </w:p>
    <w:p w14:paraId="76D5CADD" w14:textId="4D25C28D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right="-1"/>
        <w:jc w:val="both"/>
        <w:rPr>
          <w:color w:val="000000"/>
          <w:sz w:val="24"/>
          <w:szCs w:val="24"/>
        </w:rPr>
      </w:pPr>
      <w:bookmarkStart w:id="5" w:name="_Hlk124854015"/>
      <w:proofErr w:type="spellStart"/>
      <w:r w:rsidRPr="00BF5B41">
        <w:rPr>
          <w:color w:val="000000"/>
          <w:sz w:val="24"/>
          <w:szCs w:val="24"/>
        </w:rPr>
        <w:t>Цo</w:t>
      </w:r>
      <w:proofErr w:type="spellEnd"/>
      <w:r w:rsidRPr="00BF5B41">
        <w:rPr>
          <w:color w:val="000000"/>
          <w:sz w:val="24"/>
          <w:szCs w:val="24"/>
        </w:rPr>
        <w:t xml:space="preserve"> – середньозважена ціна на ринку РДН 202_ року (грн/ кВт год без ПДВ);</w:t>
      </w:r>
    </w:p>
    <w:p w14:paraId="02D470AF" w14:textId="51DCF7AA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right="-1"/>
        <w:jc w:val="both"/>
        <w:rPr>
          <w:color w:val="000000"/>
          <w:sz w:val="24"/>
          <w:szCs w:val="24"/>
        </w:rPr>
      </w:pPr>
      <w:bookmarkStart w:id="6" w:name="_Hlk124853358"/>
      <w:bookmarkEnd w:id="5"/>
      <w:proofErr w:type="spellStart"/>
      <w:r w:rsidRPr="00BF5B41">
        <w:rPr>
          <w:color w:val="000000"/>
          <w:sz w:val="24"/>
          <w:szCs w:val="24"/>
        </w:rPr>
        <w:t>Тпер</w:t>
      </w:r>
      <w:proofErr w:type="spellEnd"/>
      <w:r w:rsidRPr="00BF5B41">
        <w:rPr>
          <w:color w:val="000000"/>
          <w:sz w:val="24"/>
          <w:szCs w:val="24"/>
        </w:rPr>
        <w:t xml:space="preserve"> – тариф на послуги з передачі електричної енергії, установлений НКРЕКП - 0,</w:t>
      </w:r>
      <w:r w:rsidR="00316417">
        <w:rPr>
          <w:color w:val="000000"/>
          <w:sz w:val="24"/>
          <w:szCs w:val="24"/>
        </w:rPr>
        <w:t>38028</w:t>
      </w:r>
    </w:p>
    <w:p w14:paraId="2AF3885F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right="-1"/>
        <w:jc w:val="both"/>
        <w:rPr>
          <w:color w:val="000000"/>
          <w:sz w:val="24"/>
          <w:szCs w:val="24"/>
        </w:rPr>
      </w:pPr>
      <w:r w:rsidRPr="00BF5B41">
        <w:rPr>
          <w:color w:val="000000"/>
          <w:sz w:val="24"/>
          <w:szCs w:val="24"/>
        </w:rPr>
        <w:t>грн/</w:t>
      </w:r>
      <w:proofErr w:type="spellStart"/>
      <w:r w:rsidRPr="00BF5B41">
        <w:rPr>
          <w:color w:val="000000"/>
          <w:sz w:val="24"/>
          <w:szCs w:val="24"/>
        </w:rPr>
        <w:t>кВт·год</w:t>
      </w:r>
      <w:proofErr w:type="spellEnd"/>
      <w:r w:rsidRPr="00BF5B41">
        <w:rPr>
          <w:color w:val="000000"/>
          <w:sz w:val="24"/>
          <w:szCs w:val="24"/>
        </w:rPr>
        <w:t xml:space="preserve"> без ПДВ;</w:t>
      </w:r>
    </w:p>
    <w:bookmarkEnd w:id="6"/>
    <w:p w14:paraId="5BC37117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right="-142"/>
        <w:jc w:val="both"/>
        <w:rPr>
          <w:color w:val="000000"/>
          <w:sz w:val="24"/>
          <w:szCs w:val="24"/>
        </w:rPr>
      </w:pPr>
      <w:r w:rsidRPr="00BF5B41">
        <w:rPr>
          <w:color w:val="000000"/>
          <w:sz w:val="24"/>
          <w:szCs w:val="24"/>
        </w:rPr>
        <w:t>ПДВ – ставка податку на додану вартість (коефіцієнт -1,2).</w:t>
      </w:r>
    </w:p>
    <w:p w14:paraId="73D66242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left="-567" w:right="-142"/>
        <w:jc w:val="both"/>
        <w:rPr>
          <w:b/>
          <w:bCs/>
          <w:i/>
          <w:iCs/>
          <w:lang w:eastAsia="ar-SA"/>
        </w:rPr>
      </w:pPr>
    </w:p>
    <w:p w14:paraId="02847531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b/>
          <w:bCs/>
          <w:i/>
          <w:iCs/>
          <w:lang w:eastAsia="ar-SA"/>
        </w:rPr>
      </w:pPr>
      <w:r w:rsidRPr="00BF5B41">
        <w:rPr>
          <w:b/>
          <w:bCs/>
          <w:i/>
          <w:iCs/>
          <w:lang w:eastAsia="ar-SA"/>
        </w:rPr>
        <w:t>Примітка:</w:t>
      </w:r>
    </w:p>
    <w:p w14:paraId="2E908BFA" w14:textId="77777777" w:rsidR="004C4F8A" w:rsidRPr="00BF5B41" w:rsidRDefault="004C4F8A" w:rsidP="004C4F8A">
      <w:pPr>
        <w:suppressAutoHyphens/>
        <w:ind w:firstLine="709"/>
        <w:jc w:val="both"/>
        <w:rPr>
          <w:b/>
          <w:lang w:eastAsia="ar-SA"/>
        </w:rPr>
      </w:pPr>
      <w:r w:rsidRPr="00BF5B41">
        <w:rPr>
          <w:lang w:eastAsia="ar-SA"/>
        </w:rPr>
        <w:t xml:space="preserve">¹ </w:t>
      </w:r>
      <w:r w:rsidRPr="00BF5B41">
        <w:rPr>
          <w:b/>
          <w:lang w:eastAsia="ar-SA"/>
        </w:rPr>
        <w:t>Переможець повинен зазначити цінову пропозицію з урахуванням ПДВ або без ПДВ відповідно до його системи оподаткування. Цінова пропозиція буде розглядатись як остаточна.</w:t>
      </w:r>
    </w:p>
    <w:p w14:paraId="7A56D1FB" w14:textId="77777777" w:rsidR="004C4F8A" w:rsidRPr="00BF5B41" w:rsidRDefault="004C4F8A" w:rsidP="004C4F8A">
      <w:pPr>
        <w:suppressAutoHyphens/>
        <w:snapToGrid w:val="0"/>
        <w:ind w:firstLine="567"/>
        <w:jc w:val="both"/>
        <w:rPr>
          <w:b/>
          <w:i/>
          <w:spacing w:val="-2"/>
        </w:rPr>
      </w:pPr>
    </w:p>
    <w:p w14:paraId="6FC28B0F" w14:textId="77777777" w:rsidR="004C4F8A" w:rsidRPr="00BF5B41" w:rsidRDefault="004C4F8A" w:rsidP="004C4F8A">
      <w:pPr>
        <w:suppressAutoHyphens/>
        <w:snapToGrid w:val="0"/>
        <w:ind w:firstLine="567"/>
        <w:jc w:val="both"/>
        <w:rPr>
          <w:b/>
          <w:i/>
          <w:spacing w:val="-2"/>
        </w:rPr>
      </w:pPr>
      <w:r w:rsidRPr="00BF5B41">
        <w:rPr>
          <w:b/>
          <w:i/>
          <w:spacing w:val="-2"/>
        </w:rPr>
        <w:t xml:space="preserve">В склад вартості предмету закупівлі Переможець враховує вартість постачання електричної енергії  (вартість послуг оператора системи передачі, щодо надання послуг з передачі електричної енергії). </w:t>
      </w:r>
    </w:p>
    <w:p w14:paraId="155DA87A" w14:textId="77777777" w:rsidR="004C4F8A" w:rsidRPr="00BF5B41" w:rsidRDefault="004C4F8A" w:rsidP="004C4F8A">
      <w:pPr>
        <w:suppressAutoHyphens/>
        <w:snapToGrid w:val="0"/>
        <w:ind w:firstLine="567"/>
        <w:jc w:val="both"/>
        <w:rPr>
          <w:b/>
          <w:i/>
          <w:spacing w:val="-2"/>
        </w:rPr>
      </w:pPr>
    </w:p>
    <w:p w14:paraId="451504B2" w14:textId="77777777" w:rsidR="004C4F8A" w:rsidRPr="00BF5B41" w:rsidRDefault="004C4F8A" w:rsidP="004C4F8A">
      <w:pPr>
        <w:suppressAutoHyphens/>
        <w:snapToGrid w:val="0"/>
        <w:ind w:firstLine="567"/>
        <w:jc w:val="both"/>
        <w:rPr>
          <w:b/>
          <w:i/>
          <w:spacing w:val="-2"/>
        </w:rPr>
      </w:pPr>
      <w:r w:rsidRPr="00BF5B41">
        <w:rPr>
          <w:b/>
          <w:i/>
          <w:spacing w:val="-2"/>
        </w:rPr>
        <w:t xml:space="preserve">Переможець </w:t>
      </w:r>
      <w:r w:rsidRPr="00BF5B41">
        <w:rPr>
          <w:b/>
          <w:i/>
          <w:spacing w:val="-2"/>
          <w:u w:val="single"/>
        </w:rPr>
        <w:t>не враховує</w:t>
      </w:r>
      <w:r w:rsidRPr="00BF5B41">
        <w:rPr>
          <w:b/>
          <w:i/>
          <w:spacing w:val="-2"/>
        </w:rPr>
        <w:t xml:space="preserve"> вартість послуги з розподілу електричної енергії в склад вартості предмету закупівлі. Вартість послуги з розподілу електричної енергії оплачуються Замовником  самостійно.</w:t>
      </w:r>
    </w:p>
    <w:p w14:paraId="5261F93A" w14:textId="77777777" w:rsidR="004C4F8A" w:rsidRPr="00BF5B41" w:rsidRDefault="004C4F8A" w:rsidP="004C4F8A">
      <w:pPr>
        <w:suppressAutoHyphens/>
        <w:snapToGrid w:val="0"/>
        <w:ind w:firstLine="567"/>
        <w:jc w:val="both"/>
        <w:rPr>
          <w:b/>
          <w:i/>
          <w:spacing w:val="-2"/>
        </w:rPr>
      </w:pPr>
    </w:p>
    <w:p w14:paraId="13A31ABD" w14:textId="77777777" w:rsidR="004C4F8A" w:rsidRPr="00BF5B41" w:rsidRDefault="004C4F8A" w:rsidP="004C4F8A">
      <w:pPr>
        <w:tabs>
          <w:tab w:val="left" w:pos="540"/>
        </w:tabs>
        <w:suppressAutoHyphens/>
        <w:ind w:firstLine="360"/>
        <w:jc w:val="both"/>
        <w:rPr>
          <w:color w:val="000000"/>
          <w:lang w:eastAsia="ar-SA"/>
        </w:rPr>
      </w:pPr>
      <w:r w:rsidRPr="00BF5B41">
        <w:rPr>
          <w:color w:val="000000"/>
          <w:lang w:eastAsia="ar-SA"/>
        </w:rPr>
        <w:t xml:space="preserve">1.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3457104" w14:textId="77777777" w:rsidR="004C4F8A" w:rsidRPr="00BF5B41" w:rsidRDefault="004C4F8A" w:rsidP="004C4F8A">
      <w:pPr>
        <w:tabs>
          <w:tab w:val="left" w:pos="540"/>
        </w:tabs>
        <w:suppressAutoHyphens/>
        <w:ind w:firstLine="360"/>
        <w:jc w:val="both"/>
        <w:rPr>
          <w:color w:val="000000"/>
          <w:lang w:eastAsia="ar-SA"/>
        </w:rPr>
      </w:pPr>
      <w:r w:rsidRPr="00BF5B41">
        <w:rPr>
          <w:color w:val="000000"/>
          <w:lang w:eastAsia="ar-SA"/>
        </w:rPr>
        <w:t xml:space="preserve">2. Ми беремо на себе зобов’язання підписати договір із замовником </w:t>
      </w:r>
      <w:r w:rsidRPr="00BF5B41">
        <w:rPr>
          <w:lang w:eastAsia="ar-SA"/>
        </w:rPr>
        <w:t>та надати його</w:t>
      </w:r>
      <w:r w:rsidRPr="00BF5B41">
        <w:rPr>
          <w:color w:val="FF0000"/>
          <w:lang w:eastAsia="ar-SA"/>
        </w:rPr>
        <w:t xml:space="preserve"> </w:t>
      </w:r>
      <w:r w:rsidRPr="00BF5B41">
        <w:rPr>
          <w:color w:val="000000"/>
          <w:lang w:eastAsia="ar-SA"/>
        </w:rPr>
        <w:t xml:space="preserve">не пізніше ніж через </w:t>
      </w:r>
      <w:r w:rsidRPr="00BF5B41">
        <w:rPr>
          <w:b/>
          <w:color w:val="000000"/>
          <w:lang w:eastAsia="ar-SA"/>
        </w:rPr>
        <w:t>15</w:t>
      </w:r>
      <w:r w:rsidRPr="00BF5B41">
        <w:rPr>
          <w:color w:val="000000"/>
          <w:lang w:eastAsia="ar-SA"/>
        </w:rPr>
        <w:t xml:space="preserve"> днів з дня прийняття рішення про намір укласти договір про закупівлю (у випадку обґрунтованої необхідності строк для укладення договору може бути продовжений до 60 днів.) та не раніше ніж через </w:t>
      </w:r>
      <w:r w:rsidRPr="00BF5B41">
        <w:rPr>
          <w:b/>
          <w:color w:val="000000"/>
          <w:lang w:eastAsia="ar-SA"/>
        </w:rPr>
        <w:t>5</w:t>
      </w:r>
      <w:r w:rsidRPr="00BF5B41">
        <w:rPr>
          <w:color w:val="000000"/>
          <w:lang w:eastAsia="ar-SA"/>
        </w:rPr>
        <w:t xml:space="preserve"> днів з дати оприлюднення в електронній системі </w:t>
      </w:r>
      <w:proofErr w:type="spellStart"/>
      <w:r w:rsidRPr="00BF5B41">
        <w:rPr>
          <w:color w:val="000000"/>
          <w:lang w:eastAsia="ar-SA"/>
        </w:rPr>
        <w:t>закупівель</w:t>
      </w:r>
      <w:proofErr w:type="spellEnd"/>
      <w:r w:rsidRPr="00BF5B41">
        <w:rPr>
          <w:color w:val="000000"/>
          <w:lang w:eastAsia="ar-SA"/>
        </w:rPr>
        <w:t xml:space="preserve"> повідомлення про намір укласти договір про закупівлю. </w:t>
      </w:r>
    </w:p>
    <w:p w14:paraId="4A0D94AC" w14:textId="77777777" w:rsidR="004C4F8A" w:rsidRPr="00BF5B41" w:rsidRDefault="004C4F8A" w:rsidP="004C4F8A">
      <w:pPr>
        <w:tabs>
          <w:tab w:val="left" w:pos="540"/>
        </w:tabs>
        <w:suppressAutoHyphens/>
        <w:ind w:firstLine="360"/>
        <w:jc w:val="both"/>
        <w:rPr>
          <w:color w:val="000000"/>
          <w:lang w:eastAsia="ar-SA"/>
        </w:rPr>
      </w:pPr>
      <w:r w:rsidRPr="00BF5B41">
        <w:rPr>
          <w:color w:val="000000"/>
          <w:lang w:eastAsia="ar-SA"/>
        </w:rPr>
        <w:t xml:space="preserve">3.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60D6BD2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ind w:left="-567" w:right="-142"/>
        <w:rPr>
          <w:b/>
          <w:bCs/>
          <w:i/>
          <w:iCs/>
          <w:lang w:eastAsia="ar-SA"/>
        </w:rPr>
      </w:pPr>
    </w:p>
    <w:p w14:paraId="4BEE08E4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rPr>
          <w:b/>
          <w:bCs/>
          <w:i/>
          <w:iCs/>
          <w:lang w:eastAsia="ar-SA"/>
        </w:rPr>
      </w:pPr>
      <w:r w:rsidRPr="00BF5B41">
        <w:rPr>
          <w:b/>
          <w:bCs/>
          <w:i/>
          <w:iCs/>
          <w:lang w:eastAsia="ar-SA"/>
        </w:rPr>
        <w:t xml:space="preserve">Примітка: </w:t>
      </w:r>
    </w:p>
    <w:p w14:paraId="05D7F61D" w14:textId="77777777" w:rsidR="004C4F8A" w:rsidRPr="00BF5B41" w:rsidRDefault="004C4F8A" w:rsidP="004C4F8A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color w:val="000000"/>
          <w:spacing w:val="-3"/>
          <w:lang w:eastAsia="ar-SA"/>
        </w:rPr>
      </w:pPr>
      <w:r w:rsidRPr="00BF5B41">
        <w:rPr>
          <w:i/>
          <w:iCs/>
          <w:color w:val="000000"/>
          <w:spacing w:val="-3"/>
          <w:lang w:eastAsia="ar-SA"/>
        </w:rPr>
        <w:t xml:space="preserve">1. Переможець протягом 4 днів з дня оприлюднення повідомлення про намір укласти договір завантажує в електронну систему </w:t>
      </w:r>
      <w:proofErr w:type="spellStart"/>
      <w:r w:rsidRPr="00BF5B41">
        <w:rPr>
          <w:i/>
          <w:iCs/>
          <w:color w:val="000000"/>
          <w:spacing w:val="-3"/>
          <w:lang w:eastAsia="ar-SA"/>
        </w:rPr>
        <w:t>закупівель</w:t>
      </w:r>
      <w:proofErr w:type="spellEnd"/>
      <w:r w:rsidRPr="00BF5B41">
        <w:rPr>
          <w:i/>
          <w:iCs/>
          <w:color w:val="000000"/>
          <w:spacing w:val="-3"/>
          <w:lang w:eastAsia="ar-SA"/>
        </w:rPr>
        <w:t xml:space="preserve"> оновлену форму Цінова (тендерна) пропозиція, приведену у відповідність до результатів аукціону.</w:t>
      </w:r>
    </w:p>
    <w:p w14:paraId="49095D7F" w14:textId="77777777" w:rsidR="004C4F8A" w:rsidRPr="00BF5B41" w:rsidRDefault="004C4F8A" w:rsidP="004C4F8A">
      <w:pPr>
        <w:shd w:val="clear" w:color="auto" w:fill="FFFFFF"/>
        <w:jc w:val="right"/>
        <w:rPr>
          <w:sz w:val="24"/>
          <w:szCs w:val="24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C4F8A" w:rsidRPr="00BF5B41" w14:paraId="419E9186" w14:textId="77777777" w:rsidTr="004C4F8A">
        <w:tc>
          <w:tcPr>
            <w:tcW w:w="3342" w:type="dxa"/>
          </w:tcPr>
          <w:p w14:paraId="0754BC5D" w14:textId="77777777" w:rsidR="004C4F8A" w:rsidRPr="00BF5B41" w:rsidRDefault="004C4F8A" w:rsidP="004C4F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5B41">
              <w:rPr>
                <w:rFonts w:eastAsia="Arial"/>
              </w:rPr>
              <w:t>________________________</w:t>
            </w:r>
          </w:p>
        </w:tc>
        <w:tc>
          <w:tcPr>
            <w:tcW w:w="3341" w:type="dxa"/>
          </w:tcPr>
          <w:p w14:paraId="58CAEC7D" w14:textId="77777777" w:rsidR="004C4F8A" w:rsidRPr="00BF5B41" w:rsidRDefault="004C4F8A" w:rsidP="004C4F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5B41">
              <w:rPr>
                <w:rFonts w:eastAsia="Arial"/>
              </w:rPr>
              <w:t>________________________</w:t>
            </w:r>
          </w:p>
        </w:tc>
        <w:tc>
          <w:tcPr>
            <w:tcW w:w="3341" w:type="dxa"/>
          </w:tcPr>
          <w:p w14:paraId="7BDF53CB" w14:textId="77777777" w:rsidR="004C4F8A" w:rsidRPr="00BF5B41" w:rsidRDefault="004C4F8A" w:rsidP="004C4F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5B41">
              <w:rPr>
                <w:rFonts w:eastAsia="Arial"/>
              </w:rPr>
              <w:t>________________________</w:t>
            </w:r>
          </w:p>
        </w:tc>
      </w:tr>
      <w:tr w:rsidR="004C4F8A" w:rsidRPr="00BF5B41" w14:paraId="22345088" w14:textId="77777777" w:rsidTr="004C4F8A">
        <w:tc>
          <w:tcPr>
            <w:tcW w:w="3342" w:type="dxa"/>
          </w:tcPr>
          <w:p w14:paraId="7B41A867" w14:textId="77777777" w:rsidR="004C4F8A" w:rsidRPr="00BF5B41" w:rsidRDefault="004C4F8A" w:rsidP="004C4F8A">
            <w:pPr>
              <w:shd w:val="clear" w:color="auto" w:fill="FFFFFF"/>
              <w:jc w:val="center"/>
              <w:rPr>
                <w:rFonts w:eastAsia="Arial"/>
                <w:i/>
                <w:sz w:val="16"/>
                <w:szCs w:val="16"/>
              </w:rPr>
            </w:pPr>
            <w:r w:rsidRPr="00BF5B41">
              <w:rPr>
                <w:rFonts w:eastAsia="Arial"/>
                <w:i/>
                <w:sz w:val="16"/>
                <w:szCs w:val="16"/>
              </w:rPr>
              <w:t xml:space="preserve">Керівник Учасника процедури закупівлі </w:t>
            </w:r>
          </w:p>
          <w:p w14:paraId="20E678BF" w14:textId="77777777" w:rsidR="004C4F8A" w:rsidRPr="00BF5B41" w:rsidRDefault="004C4F8A" w:rsidP="004C4F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5B41">
              <w:rPr>
                <w:rFonts w:eastAsia="Arial"/>
                <w:i/>
                <w:sz w:val="16"/>
                <w:szCs w:val="16"/>
              </w:rPr>
              <w:t>(або уповноважена особа)</w:t>
            </w:r>
          </w:p>
        </w:tc>
        <w:tc>
          <w:tcPr>
            <w:tcW w:w="3341" w:type="dxa"/>
          </w:tcPr>
          <w:p w14:paraId="44B2FEA5" w14:textId="77777777" w:rsidR="004C4F8A" w:rsidRPr="00BF5B41" w:rsidRDefault="004C4F8A" w:rsidP="004C4F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5B41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21DFCFD1" w14:textId="77777777" w:rsidR="004C4F8A" w:rsidRPr="00BF5B41" w:rsidRDefault="004C4F8A" w:rsidP="004C4F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5B41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4C022F72" w14:textId="77777777" w:rsidR="00A64AF8" w:rsidRPr="00BF5B41" w:rsidRDefault="00A64AF8">
      <w:pPr>
        <w:rPr>
          <w:color w:val="FF0000"/>
          <w:sz w:val="2"/>
          <w:szCs w:val="2"/>
        </w:rPr>
      </w:pPr>
    </w:p>
    <w:p w14:paraId="0AE3118B" w14:textId="77777777" w:rsidR="00717744" w:rsidRPr="00BF5B41" w:rsidRDefault="00717744">
      <w:pPr>
        <w:rPr>
          <w:color w:val="FF0000"/>
          <w:sz w:val="2"/>
          <w:szCs w:val="2"/>
        </w:rPr>
      </w:pPr>
    </w:p>
    <w:p w14:paraId="5A8E05E8" w14:textId="594CE4B9" w:rsidR="00717744" w:rsidRPr="002B09B5" w:rsidRDefault="00717744" w:rsidP="002B09B5">
      <w:pPr>
        <w:shd w:val="clear" w:color="auto" w:fill="FFFFFF"/>
        <w:rPr>
          <w:rFonts w:eastAsia="Arial"/>
          <w:sz w:val="23"/>
          <w:szCs w:val="23"/>
        </w:rPr>
      </w:pPr>
    </w:p>
    <w:sectPr w:rsidR="00717744" w:rsidRPr="002B09B5" w:rsidSect="004C4F8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D9F6" w14:textId="77777777" w:rsidR="00CE53F3" w:rsidRDefault="00CE53F3" w:rsidP="00F50418">
      <w:r>
        <w:separator/>
      </w:r>
    </w:p>
  </w:endnote>
  <w:endnote w:type="continuationSeparator" w:id="0">
    <w:p w14:paraId="5DECA0FE" w14:textId="77777777" w:rsidR="00CE53F3" w:rsidRDefault="00CE53F3" w:rsidP="00F5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731F" w14:textId="77777777" w:rsidR="00CE53F3" w:rsidRDefault="00CE53F3" w:rsidP="00F50418">
      <w:r>
        <w:separator/>
      </w:r>
    </w:p>
  </w:footnote>
  <w:footnote w:type="continuationSeparator" w:id="0">
    <w:p w14:paraId="14A78699" w14:textId="77777777" w:rsidR="00CE53F3" w:rsidRDefault="00CE53F3" w:rsidP="00F5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C691" w14:textId="77777777" w:rsidR="004C4F8A" w:rsidRDefault="00337417" w:rsidP="009601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4F8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AE8C55" w14:textId="77777777" w:rsidR="004C4F8A" w:rsidRDefault="004C4F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AA30" w14:textId="77777777" w:rsidR="004C4F8A" w:rsidRPr="00F12B88" w:rsidRDefault="00337417" w:rsidP="00960100">
    <w:pPr>
      <w:pStyle w:val="a5"/>
      <w:framePr w:wrap="around" w:vAnchor="text" w:hAnchor="margin" w:xAlign="center" w:y="1"/>
      <w:rPr>
        <w:rStyle w:val="a7"/>
        <w:color w:val="333333"/>
      </w:rPr>
    </w:pPr>
    <w:r w:rsidRPr="00F12B88">
      <w:rPr>
        <w:rStyle w:val="a7"/>
        <w:color w:val="333333"/>
      </w:rPr>
      <w:fldChar w:fldCharType="begin"/>
    </w:r>
    <w:r w:rsidR="004C4F8A" w:rsidRPr="00F12B88">
      <w:rPr>
        <w:rStyle w:val="a7"/>
        <w:color w:val="333333"/>
      </w:rPr>
      <w:instrText xml:space="preserve">PAGE  </w:instrText>
    </w:r>
    <w:r w:rsidRPr="00F12B88">
      <w:rPr>
        <w:rStyle w:val="a7"/>
        <w:color w:val="333333"/>
      </w:rPr>
      <w:fldChar w:fldCharType="separate"/>
    </w:r>
    <w:r w:rsidR="00A962A5">
      <w:rPr>
        <w:rStyle w:val="a7"/>
        <w:noProof/>
        <w:color w:val="333333"/>
      </w:rPr>
      <w:t>31</w:t>
    </w:r>
    <w:r w:rsidRPr="00F12B88">
      <w:rPr>
        <w:rStyle w:val="a7"/>
        <w:color w:val="333333"/>
      </w:rPr>
      <w:fldChar w:fldCharType="end"/>
    </w:r>
  </w:p>
  <w:p w14:paraId="7665F2BD" w14:textId="77777777" w:rsidR="004C4F8A" w:rsidRDefault="004C4F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D5E5" w14:textId="77777777" w:rsidR="004C4F8A" w:rsidRDefault="004C4F8A">
    <w:pPr>
      <w:pStyle w:val="a5"/>
      <w:jc w:val="center"/>
    </w:pPr>
  </w:p>
  <w:p w14:paraId="1364A522" w14:textId="77777777" w:rsidR="004C4F8A" w:rsidRDefault="004C4F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0F051F9"/>
    <w:multiLevelType w:val="hybridMultilevel"/>
    <w:tmpl w:val="2976D6CE"/>
    <w:lvl w:ilvl="0" w:tplc="0419000F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3B7"/>
    <w:multiLevelType w:val="multilevel"/>
    <w:tmpl w:val="1BB65F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D345624"/>
    <w:multiLevelType w:val="multilevel"/>
    <w:tmpl w:val="E5768D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42AF"/>
    <w:multiLevelType w:val="multilevel"/>
    <w:tmpl w:val="D444F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ED7C63"/>
    <w:multiLevelType w:val="multilevel"/>
    <w:tmpl w:val="820C6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0B51"/>
    <w:multiLevelType w:val="hybridMultilevel"/>
    <w:tmpl w:val="AFBE9C20"/>
    <w:lvl w:ilvl="0" w:tplc="9A72A7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C5D97"/>
    <w:multiLevelType w:val="multilevel"/>
    <w:tmpl w:val="70C0F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2B7164B"/>
    <w:multiLevelType w:val="multilevel"/>
    <w:tmpl w:val="5CD4CF0C"/>
    <w:lvl w:ilvl="0">
      <w:start w:val="1"/>
      <w:numFmt w:val="decimal"/>
      <w:lvlText w:val="%1)"/>
      <w:lvlJc w:val="left"/>
      <w:pPr>
        <w:ind w:left="60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28" w:hanging="360"/>
      </w:pPr>
    </w:lvl>
    <w:lvl w:ilvl="2">
      <w:start w:val="1"/>
      <w:numFmt w:val="lowerRoman"/>
      <w:lvlText w:val="%3."/>
      <w:lvlJc w:val="right"/>
      <w:pPr>
        <w:ind w:left="2048" w:hanging="180"/>
      </w:pPr>
    </w:lvl>
    <w:lvl w:ilvl="3">
      <w:start w:val="1"/>
      <w:numFmt w:val="decimal"/>
      <w:lvlText w:val="%4."/>
      <w:lvlJc w:val="left"/>
      <w:pPr>
        <w:ind w:left="2768" w:hanging="360"/>
      </w:pPr>
    </w:lvl>
    <w:lvl w:ilvl="4">
      <w:start w:val="1"/>
      <w:numFmt w:val="lowerLetter"/>
      <w:lvlText w:val="%5."/>
      <w:lvlJc w:val="left"/>
      <w:pPr>
        <w:ind w:left="3488" w:hanging="360"/>
      </w:pPr>
    </w:lvl>
    <w:lvl w:ilvl="5">
      <w:start w:val="1"/>
      <w:numFmt w:val="lowerRoman"/>
      <w:lvlText w:val="%6."/>
      <w:lvlJc w:val="right"/>
      <w:pPr>
        <w:ind w:left="4208" w:hanging="180"/>
      </w:pPr>
    </w:lvl>
    <w:lvl w:ilvl="6">
      <w:start w:val="1"/>
      <w:numFmt w:val="decimal"/>
      <w:lvlText w:val="%7."/>
      <w:lvlJc w:val="left"/>
      <w:pPr>
        <w:ind w:left="4928" w:hanging="360"/>
      </w:pPr>
    </w:lvl>
    <w:lvl w:ilvl="7">
      <w:start w:val="1"/>
      <w:numFmt w:val="lowerLetter"/>
      <w:lvlText w:val="%8."/>
      <w:lvlJc w:val="left"/>
      <w:pPr>
        <w:ind w:left="5648" w:hanging="360"/>
      </w:pPr>
    </w:lvl>
    <w:lvl w:ilvl="8">
      <w:start w:val="1"/>
      <w:numFmt w:val="lowerRoman"/>
      <w:lvlText w:val="%9."/>
      <w:lvlJc w:val="right"/>
      <w:pPr>
        <w:ind w:left="6368" w:hanging="180"/>
      </w:pPr>
    </w:lvl>
  </w:abstractNum>
  <w:abstractNum w:abstractNumId="10" w15:restartNumberingAfterBreak="0">
    <w:nsid w:val="49A627ED"/>
    <w:multiLevelType w:val="multilevel"/>
    <w:tmpl w:val="E5963430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1A4CE3"/>
    <w:multiLevelType w:val="multilevel"/>
    <w:tmpl w:val="B6B250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CA45CD"/>
    <w:multiLevelType w:val="multilevel"/>
    <w:tmpl w:val="23365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516A0F"/>
    <w:multiLevelType w:val="hybridMultilevel"/>
    <w:tmpl w:val="1F2E6AF0"/>
    <w:lvl w:ilvl="0" w:tplc="E19A7BE6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 w15:restartNumberingAfterBreak="0">
    <w:nsid w:val="5B5B0DED"/>
    <w:multiLevelType w:val="multilevel"/>
    <w:tmpl w:val="CA34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353384A"/>
    <w:multiLevelType w:val="multilevel"/>
    <w:tmpl w:val="5E508D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48F058D"/>
    <w:multiLevelType w:val="multilevel"/>
    <w:tmpl w:val="23E08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1A2C"/>
    <w:multiLevelType w:val="multilevel"/>
    <w:tmpl w:val="77EE861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E85B4C"/>
    <w:multiLevelType w:val="hybridMultilevel"/>
    <w:tmpl w:val="F13648B6"/>
    <w:lvl w:ilvl="0" w:tplc="78F035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75FA0"/>
    <w:multiLevelType w:val="hybridMultilevel"/>
    <w:tmpl w:val="6B563264"/>
    <w:lvl w:ilvl="0" w:tplc="C6960E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6B7E03"/>
    <w:multiLevelType w:val="multilevel"/>
    <w:tmpl w:val="B8E226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840848671">
    <w:abstractNumId w:val="15"/>
  </w:num>
  <w:num w:numId="2" w16cid:durableId="1605965853">
    <w:abstractNumId w:val="13"/>
  </w:num>
  <w:num w:numId="3" w16cid:durableId="146939700">
    <w:abstractNumId w:val="7"/>
  </w:num>
  <w:num w:numId="4" w16cid:durableId="1581407764">
    <w:abstractNumId w:val="23"/>
  </w:num>
  <w:num w:numId="5" w16cid:durableId="313729181">
    <w:abstractNumId w:val="0"/>
  </w:num>
  <w:num w:numId="6" w16cid:durableId="847408591">
    <w:abstractNumId w:val="19"/>
  </w:num>
  <w:num w:numId="7" w16cid:durableId="202713151">
    <w:abstractNumId w:val="21"/>
  </w:num>
  <w:num w:numId="8" w16cid:durableId="1421830761">
    <w:abstractNumId w:val="2"/>
  </w:num>
  <w:num w:numId="9" w16cid:durableId="2118669575">
    <w:abstractNumId w:val="11"/>
  </w:num>
  <w:num w:numId="10" w16cid:durableId="1033574307">
    <w:abstractNumId w:val="9"/>
  </w:num>
  <w:num w:numId="11" w16cid:durableId="1622761177">
    <w:abstractNumId w:val="3"/>
  </w:num>
  <w:num w:numId="12" w16cid:durableId="253323042">
    <w:abstractNumId w:val="5"/>
  </w:num>
  <w:num w:numId="13" w16cid:durableId="2095083844">
    <w:abstractNumId w:val="18"/>
  </w:num>
  <w:num w:numId="14" w16cid:durableId="1983540645">
    <w:abstractNumId w:val="10"/>
  </w:num>
  <w:num w:numId="15" w16cid:durableId="1790856240">
    <w:abstractNumId w:val="6"/>
  </w:num>
  <w:num w:numId="16" w16cid:durableId="1975596283">
    <w:abstractNumId w:val="16"/>
  </w:num>
  <w:num w:numId="17" w16cid:durableId="1540585673">
    <w:abstractNumId w:val="22"/>
  </w:num>
  <w:num w:numId="18" w16cid:durableId="1759405185">
    <w:abstractNumId w:val="20"/>
  </w:num>
  <w:num w:numId="19" w16cid:durableId="806321392">
    <w:abstractNumId w:val="17"/>
  </w:num>
  <w:num w:numId="20" w16cid:durableId="1440954722">
    <w:abstractNumId w:val="12"/>
  </w:num>
  <w:num w:numId="21" w16cid:durableId="2036341246">
    <w:abstractNumId w:val="14"/>
  </w:num>
  <w:num w:numId="22" w16cid:durableId="2005350589">
    <w:abstractNumId w:val="4"/>
  </w:num>
  <w:num w:numId="23" w16cid:durableId="1792092750">
    <w:abstractNumId w:val="1"/>
  </w:num>
  <w:num w:numId="24" w16cid:durableId="1563174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9E"/>
    <w:rsid w:val="0001605C"/>
    <w:rsid w:val="00017C95"/>
    <w:rsid w:val="00022558"/>
    <w:rsid w:val="00030B3C"/>
    <w:rsid w:val="00034D40"/>
    <w:rsid w:val="00054E1C"/>
    <w:rsid w:val="00056972"/>
    <w:rsid w:val="00070969"/>
    <w:rsid w:val="00083D8D"/>
    <w:rsid w:val="00093CD6"/>
    <w:rsid w:val="0009523C"/>
    <w:rsid w:val="00095BCD"/>
    <w:rsid w:val="000C0878"/>
    <w:rsid w:val="000D058B"/>
    <w:rsid w:val="000E67DA"/>
    <w:rsid w:val="000E7C14"/>
    <w:rsid w:val="000F4B11"/>
    <w:rsid w:val="00100B80"/>
    <w:rsid w:val="0010714C"/>
    <w:rsid w:val="00111F8B"/>
    <w:rsid w:val="00125B1E"/>
    <w:rsid w:val="00126F06"/>
    <w:rsid w:val="001336B4"/>
    <w:rsid w:val="001339FE"/>
    <w:rsid w:val="001344D1"/>
    <w:rsid w:val="00140308"/>
    <w:rsid w:val="00143362"/>
    <w:rsid w:val="0014496B"/>
    <w:rsid w:val="00164430"/>
    <w:rsid w:val="001812ED"/>
    <w:rsid w:val="00190BB8"/>
    <w:rsid w:val="00191A7C"/>
    <w:rsid w:val="00195961"/>
    <w:rsid w:val="001A3236"/>
    <w:rsid w:val="001B6BCD"/>
    <w:rsid w:val="001D1742"/>
    <w:rsid w:val="001D5D2F"/>
    <w:rsid w:val="001D672D"/>
    <w:rsid w:val="001E3AF6"/>
    <w:rsid w:val="001F3FF1"/>
    <w:rsid w:val="0020156A"/>
    <w:rsid w:val="00202BA7"/>
    <w:rsid w:val="002048A9"/>
    <w:rsid w:val="00206CC3"/>
    <w:rsid w:val="00210964"/>
    <w:rsid w:val="00216CBC"/>
    <w:rsid w:val="00221760"/>
    <w:rsid w:val="00225DE9"/>
    <w:rsid w:val="00241894"/>
    <w:rsid w:val="002418B7"/>
    <w:rsid w:val="00246641"/>
    <w:rsid w:val="00247DC5"/>
    <w:rsid w:val="00252836"/>
    <w:rsid w:val="00256DEC"/>
    <w:rsid w:val="002723E0"/>
    <w:rsid w:val="00283B06"/>
    <w:rsid w:val="00284042"/>
    <w:rsid w:val="00285706"/>
    <w:rsid w:val="00290E89"/>
    <w:rsid w:val="00297000"/>
    <w:rsid w:val="002A0680"/>
    <w:rsid w:val="002A32ED"/>
    <w:rsid w:val="002A3FAC"/>
    <w:rsid w:val="002A5A96"/>
    <w:rsid w:val="002A730A"/>
    <w:rsid w:val="002B09B5"/>
    <w:rsid w:val="002B113E"/>
    <w:rsid w:val="002B4A4B"/>
    <w:rsid w:val="002B5BF8"/>
    <w:rsid w:val="002C0F81"/>
    <w:rsid w:val="002C1589"/>
    <w:rsid w:val="002E328A"/>
    <w:rsid w:val="002F1EE3"/>
    <w:rsid w:val="002F746A"/>
    <w:rsid w:val="003072DF"/>
    <w:rsid w:val="00316417"/>
    <w:rsid w:val="00321F44"/>
    <w:rsid w:val="00323DC1"/>
    <w:rsid w:val="00325539"/>
    <w:rsid w:val="00327054"/>
    <w:rsid w:val="00330A6C"/>
    <w:rsid w:val="0033630E"/>
    <w:rsid w:val="00336B11"/>
    <w:rsid w:val="00337417"/>
    <w:rsid w:val="00337AF8"/>
    <w:rsid w:val="00347ADD"/>
    <w:rsid w:val="00367380"/>
    <w:rsid w:val="00374801"/>
    <w:rsid w:val="00375AD1"/>
    <w:rsid w:val="0038677B"/>
    <w:rsid w:val="0039399E"/>
    <w:rsid w:val="003A1873"/>
    <w:rsid w:val="003A2015"/>
    <w:rsid w:val="003A696A"/>
    <w:rsid w:val="003B1012"/>
    <w:rsid w:val="003B4560"/>
    <w:rsid w:val="003B6AEE"/>
    <w:rsid w:val="003C5BC1"/>
    <w:rsid w:val="003D0032"/>
    <w:rsid w:val="003E0881"/>
    <w:rsid w:val="003E525E"/>
    <w:rsid w:val="003F6DB7"/>
    <w:rsid w:val="00402F8C"/>
    <w:rsid w:val="004072F8"/>
    <w:rsid w:val="004131F5"/>
    <w:rsid w:val="0041580B"/>
    <w:rsid w:val="004175CB"/>
    <w:rsid w:val="00420840"/>
    <w:rsid w:val="004335C1"/>
    <w:rsid w:val="00443940"/>
    <w:rsid w:val="00455195"/>
    <w:rsid w:val="00460035"/>
    <w:rsid w:val="00460F1A"/>
    <w:rsid w:val="00461BDC"/>
    <w:rsid w:val="00466A8F"/>
    <w:rsid w:val="004745BF"/>
    <w:rsid w:val="00475798"/>
    <w:rsid w:val="00475BEE"/>
    <w:rsid w:val="004810A5"/>
    <w:rsid w:val="00487CA7"/>
    <w:rsid w:val="004A2992"/>
    <w:rsid w:val="004B3D69"/>
    <w:rsid w:val="004C4F8A"/>
    <w:rsid w:val="004C7EA9"/>
    <w:rsid w:val="004D2075"/>
    <w:rsid w:val="00512EFF"/>
    <w:rsid w:val="00515319"/>
    <w:rsid w:val="0053652D"/>
    <w:rsid w:val="005635C4"/>
    <w:rsid w:val="00577F62"/>
    <w:rsid w:val="0058182B"/>
    <w:rsid w:val="005A1DFF"/>
    <w:rsid w:val="005A4F36"/>
    <w:rsid w:val="005B0CC6"/>
    <w:rsid w:val="005B12BB"/>
    <w:rsid w:val="005B292C"/>
    <w:rsid w:val="005B2F42"/>
    <w:rsid w:val="005B46B5"/>
    <w:rsid w:val="005C0E7E"/>
    <w:rsid w:val="005F37D2"/>
    <w:rsid w:val="005F5AD1"/>
    <w:rsid w:val="005F7C80"/>
    <w:rsid w:val="006014F3"/>
    <w:rsid w:val="00604E97"/>
    <w:rsid w:val="006064D3"/>
    <w:rsid w:val="00612D13"/>
    <w:rsid w:val="0061559F"/>
    <w:rsid w:val="00632D7E"/>
    <w:rsid w:val="00640428"/>
    <w:rsid w:val="00642417"/>
    <w:rsid w:val="0064572D"/>
    <w:rsid w:val="00651841"/>
    <w:rsid w:val="00654189"/>
    <w:rsid w:val="00662AF5"/>
    <w:rsid w:val="00662F49"/>
    <w:rsid w:val="00664F8B"/>
    <w:rsid w:val="006668BB"/>
    <w:rsid w:val="006722B0"/>
    <w:rsid w:val="006731CC"/>
    <w:rsid w:val="0068049E"/>
    <w:rsid w:val="00690C01"/>
    <w:rsid w:val="006922B0"/>
    <w:rsid w:val="006A1713"/>
    <w:rsid w:val="006B1FB4"/>
    <w:rsid w:val="006B7A47"/>
    <w:rsid w:val="006C0F85"/>
    <w:rsid w:val="006E6D28"/>
    <w:rsid w:val="00710879"/>
    <w:rsid w:val="00713B2D"/>
    <w:rsid w:val="00716AE7"/>
    <w:rsid w:val="00717744"/>
    <w:rsid w:val="007262A0"/>
    <w:rsid w:val="00726D76"/>
    <w:rsid w:val="00731F48"/>
    <w:rsid w:val="007326E4"/>
    <w:rsid w:val="00733D55"/>
    <w:rsid w:val="00733E69"/>
    <w:rsid w:val="00742523"/>
    <w:rsid w:val="007431A5"/>
    <w:rsid w:val="00752133"/>
    <w:rsid w:val="00754FF0"/>
    <w:rsid w:val="00754FF6"/>
    <w:rsid w:val="00755F13"/>
    <w:rsid w:val="00760EFC"/>
    <w:rsid w:val="00770296"/>
    <w:rsid w:val="0077602A"/>
    <w:rsid w:val="00777775"/>
    <w:rsid w:val="00782919"/>
    <w:rsid w:val="007875A6"/>
    <w:rsid w:val="007A4310"/>
    <w:rsid w:val="007B4CED"/>
    <w:rsid w:val="007B7351"/>
    <w:rsid w:val="007E58BA"/>
    <w:rsid w:val="007E6FD2"/>
    <w:rsid w:val="007F0FC0"/>
    <w:rsid w:val="007F25BD"/>
    <w:rsid w:val="007F2715"/>
    <w:rsid w:val="007F357B"/>
    <w:rsid w:val="00821DCF"/>
    <w:rsid w:val="008273E0"/>
    <w:rsid w:val="008316B8"/>
    <w:rsid w:val="00835030"/>
    <w:rsid w:val="0084174E"/>
    <w:rsid w:val="008425F4"/>
    <w:rsid w:val="00846003"/>
    <w:rsid w:val="00867340"/>
    <w:rsid w:val="008739B9"/>
    <w:rsid w:val="00883B41"/>
    <w:rsid w:val="00890215"/>
    <w:rsid w:val="008977E2"/>
    <w:rsid w:val="008A04A5"/>
    <w:rsid w:val="008A4F5B"/>
    <w:rsid w:val="008A5837"/>
    <w:rsid w:val="008B3A12"/>
    <w:rsid w:val="008B48C7"/>
    <w:rsid w:val="008C5487"/>
    <w:rsid w:val="008D26DA"/>
    <w:rsid w:val="008D60DB"/>
    <w:rsid w:val="008E1FC8"/>
    <w:rsid w:val="008F55B4"/>
    <w:rsid w:val="00917BB3"/>
    <w:rsid w:val="00930FAC"/>
    <w:rsid w:val="00932759"/>
    <w:rsid w:val="00932D29"/>
    <w:rsid w:val="00943243"/>
    <w:rsid w:val="00946A10"/>
    <w:rsid w:val="00960100"/>
    <w:rsid w:val="0096234B"/>
    <w:rsid w:val="00963493"/>
    <w:rsid w:val="00964E8D"/>
    <w:rsid w:val="00964F30"/>
    <w:rsid w:val="009730E8"/>
    <w:rsid w:val="00974EEA"/>
    <w:rsid w:val="00977783"/>
    <w:rsid w:val="00987D00"/>
    <w:rsid w:val="009B4170"/>
    <w:rsid w:val="009C2308"/>
    <w:rsid w:val="009C3ACF"/>
    <w:rsid w:val="009C4613"/>
    <w:rsid w:val="009D0961"/>
    <w:rsid w:val="00A00D6E"/>
    <w:rsid w:val="00A074C7"/>
    <w:rsid w:val="00A2502C"/>
    <w:rsid w:val="00A26171"/>
    <w:rsid w:val="00A4069A"/>
    <w:rsid w:val="00A4435F"/>
    <w:rsid w:val="00A46848"/>
    <w:rsid w:val="00A64AF8"/>
    <w:rsid w:val="00A6637F"/>
    <w:rsid w:val="00A66F02"/>
    <w:rsid w:val="00A77C20"/>
    <w:rsid w:val="00A84EF8"/>
    <w:rsid w:val="00A962A5"/>
    <w:rsid w:val="00A976EF"/>
    <w:rsid w:val="00AA37F8"/>
    <w:rsid w:val="00AA7548"/>
    <w:rsid w:val="00AC758A"/>
    <w:rsid w:val="00AE02A9"/>
    <w:rsid w:val="00AE4B31"/>
    <w:rsid w:val="00AF0EB9"/>
    <w:rsid w:val="00AF32AD"/>
    <w:rsid w:val="00AF4E94"/>
    <w:rsid w:val="00B02291"/>
    <w:rsid w:val="00B043C8"/>
    <w:rsid w:val="00B05917"/>
    <w:rsid w:val="00B13A9F"/>
    <w:rsid w:val="00B15748"/>
    <w:rsid w:val="00B20094"/>
    <w:rsid w:val="00B2061C"/>
    <w:rsid w:val="00B250A9"/>
    <w:rsid w:val="00B41A03"/>
    <w:rsid w:val="00B544D1"/>
    <w:rsid w:val="00B65815"/>
    <w:rsid w:val="00B77D04"/>
    <w:rsid w:val="00B853C1"/>
    <w:rsid w:val="00BA3A6C"/>
    <w:rsid w:val="00BA495A"/>
    <w:rsid w:val="00BB4927"/>
    <w:rsid w:val="00BC7706"/>
    <w:rsid w:val="00BF1FE7"/>
    <w:rsid w:val="00BF5B41"/>
    <w:rsid w:val="00C03557"/>
    <w:rsid w:val="00C0538C"/>
    <w:rsid w:val="00C055E1"/>
    <w:rsid w:val="00C17827"/>
    <w:rsid w:val="00C21DEF"/>
    <w:rsid w:val="00C237B0"/>
    <w:rsid w:val="00C24D75"/>
    <w:rsid w:val="00C3063B"/>
    <w:rsid w:val="00C3237D"/>
    <w:rsid w:val="00C44ADB"/>
    <w:rsid w:val="00C56496"/>
    <w:rsid w:val="00C56C26"/>
    <w:rsid w:val="00C6340A"/>
    <w:rsid w:val="00C64980"/>
    <w:rsid w:val="00C65813"/>
    <w:rsid w:val="00C66C5F"/>
    <w:rsid w:val="00C74E4B"/>
    <w:rsid w:val="00C776B2"/>
    <w:rsid w:val="00C846CF"/>
    <w:rsid w:val="00C866AF"/>
    <w:rsid w:val="00C973E5"/>
    <w:rsid w:val="00CA40EA"/>
    <w:rsid w:val="00CB54EB"/>
    <w:rsid w:val="00CC08D0"/>
    <w:rsid w:val="00CD445F"/>
    <w:rsid w:val="00CD6450"/>
    <w:rsid w:val="00CD715E"/>
    <w:rsid w:val="00CE0DA6"/>
    <w:rsid w:val="00CE53F3"/>
    <w:rsid w:val="00CE629E"/>
    <w:rsid w:val="00D01B0F"/>
    <w:rsid w:val="00D04A87"/>
    <w:rsid w:val="00D1580A"/>
    <w:rsid w:val="00D16E14"/>
    <w:rsid w:val="00D22653"/>
    <w:rsid w:val="00D2755C"/>
    <w:rsid w:val="00D315EB"/>
    <w:rsid w:val="00D4731C"/>
    <w:rsid w:val="00D475F4"/>
    <w:rsid w:val="00D5328D"/>
    <w:rsid w:val="00D64ABD"/>
    <w:rsid w:val="00D66327"/>
    <w:rsid w:val="00D81B3A"/>
    <w:rsid w:val="00D8527D"/>
    <w:rsid w:val="00D871BC"/>
    <w:rsid w:val="00D94704"/>
    <w:rsid w:val="00D9584B"/>
    <w:rsid w:val="00D96FAF"/>
    <w:rsid w:val="00DA3C88"/>
    <w:rsid w:val="00DA61C3"/>
    <w:rsid w:val="00DB09CA"/>
    <w:rsid w:val="00DB0FB2"/>
    <w:rsid w:val="00DB5989"/>
    <w:rsid w:val="00DB6CC0"/>
    <w:rsid w:val="00DC5281"/>
    <w:rsid w:val="00DC7F0D"/>
    <w:rsid w:val="00DD232C"/>
    <w:rsid w:val="00DD6682"/>
    <w:rsid w:val="00DE0EA8"/>
    <w:rsid w:val="00DE3448"/>
    <w:rsid w:val="00DF57C0"/>
    <w:rsid w:val="00DF5816"/>
    <w:rsid w:val="00E00F43"/>
    <w:rsid w:val="00E06ADF"/>
    <w:rsid w:val="00E15270"/>
    <w:rsid w:val="00E2168D"/>
    <w:rsid w:val="00E24195"/>
    <w:rsid w:val="00E24D2A"/>
    <w:rsid w:val="00E30820"/>
    <w:rsid w:val="00E3342A"/>
    <w:rsid w:val="00E3765A"/>
    <w:rsid w:val="00E42AE9"/>
    <w:rsid w:val="00E522DE"/>
    <w:rsid w:val="00E64218"/>
    <w:rsid w:val="00E71B30"/>
    <w:rsid w:val="00E72B45"/>
    <w:rsid w:val="00E76BA6"/>
    <w:rsid w:val="00E84436"/>
    <w:rsid w:val="00E84F78"/>
    <w:rsid w:val="00E96381"/>
    <w:rsid w:val="00E97747"/>
    <w:rsid w:val="00EA119F"/>
    <w:rsid w:val="00EA3E7C"/>
    <w:rsid w:val="00EB4FDD"/>
    <w:rsid w:val="00EC3C13"/>
    <w:rsid w:val="00EC4877"/>
    <w:rsid w:val="00EE3408"/>
    <w:rsid w:val="00EE7A88"/>
    <w:rsid w:val="00EF3CF6"/>
    <w:rsid w:val="00EF4CCC"/>
    <w:rsid w:val="00F00C22"/>
    <w:rsid w:val="00F144D9"/>
    <w:rsid w:val="00F244A8"/>
    <w:rsid w:val="00F30194"/>
    <w:rsid w:val="00F34D24"/>
    <w:rsid w:val="00F50418"/>
    <w:rsid w:val="00F56F1E"/>
    <w:rsid w:val="00F8190E"/>
    <w:rsid w:val="00F8666D"/>
    <w:rsid w:val="00F952E8"/>
    <w:rsid w:val="00FA2113"/>
    <w:rsid w:val="00FB53E9"/>
    <w:rsid w:val="00FB58F7"/>
    <w:rsid w:val="00FC571E"/>
    <w:rsid w:val="00FD480B"/>
    <w:rsid w:val="00FF7065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BADD7"/>
  <w15:docId w15:val="{3E7C8956-2E2D-41DD-829A-D6D6DA2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15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B15748"/>
    <w:pPr>
      <w:keepNext/>
      <w:spacing w:before="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57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B15748"/>
    <w:pPr>
      <w:widowControl w:val="0"/>
      <w:ind w:left="320"/>
      <w:jc w:val="center"/>
    </w:pPr>
    <w:rPr>
      <w:rFonts w:ascii="Arial" w:hAnsi="Arial"/>
      <w:b/>
      <w:snapToGrid w:val="0"/>
      <w:sz w:val="18"/>
    </w:rPr>
  </w:style>
  <w:style w:type="character" w:customStyle="1" w:styleId="a4">
    <w:name w:val="Заголовок Знак"/>
    <w:basedOn w:val="a0"/>
    <w:link w:val="a3"/>
    <w:rsid w:val="00B15748"/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1574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7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15748"/>
  </w:style>
  <w:style w:type="paragraph" w:styleId="a8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qFormat/>
    <w:rsid w:val="00B1574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No Spacing"/>
    <w:link w:val="ab"/>
    <w:qFormat/>
    <w:rsid w:val="00B1574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B15748"/>
    <w:rPr>
      <w:rFonts w:cs="Times New Roman"/>
    </w:rPr>
  </w:style>
  <w:style w:type="character" w:customStyle="1" w:styleId="a9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qFormat/>
    <w:locked/>
    <w:rsid w:val="00B1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1574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  <w:style w:type="paragraph" w:customStyle="1" w:styleId="11">
    <w:name w:val="Стиль Заголовок 1 + не все прописные1"/>
    <w:basedOn w:val="1"/>
    <w:uiPriority w:val="99"/>
    <w:qFormat/>
    <w:rsid w:val="00B15748"/>
    <w:pPr>
      <w:keepLines w:val="0"/>
      <w:tabs>
        <w:tab w:val="num" w:pos="814"/>
      </w:tabs>
      <w:suppressAutoHyphens/>
      <w:spacing w:before="0"/>
      <w:ind w:left="1068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57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F504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041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34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340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37AF8"/>
    <w:pPr>
      <w:ind w:firstLine="54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337AF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64218"/>
    <w:rPr>
      <w:rFonts w:ascii="Courier New" w:hAnsi="Courier New"/>
      <w:b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64218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F0FC0"/>
    <w:rPr>
      <w:color w:val="0563C1" w:themeColor="hyperlink"/>
      <w:u w:val="single"/>
    </w:rPr>
  </w:style>
  <w:style w:type="character" w:customStyle="1" w:styleId="ad">
    <w:name w:val="Абзац списка Знак"/>
    <w:link w:val="ac"/>
    <w:uiPriority w:val="34"/>
    <w:rsid w:val="00375AD1"/>
    <w:rPr>
      <w:rFonts w:ascii="Arial" w:eastAsia="Arial" w:hAnsi="Arial" w:cs="Arial"/>
      <w:color w:val="000000"/>
      <w:lang w:eastAsia="ru-RU"/>
    </w:rPr>
  </w:style>
  <w:style w:type="paragraph" w:customStyle="1" w:styleId="tbl-cod">
    <w:name w:val="tbl-cod"/>
    <w:basedOn w:val="a"/>
    <w:rsid w:val="006E6D2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1">
    <w:name w:val="Основной текст (3)_"/>
    <w:link w:val="32"/>
    <w:rsid w:val="004C4F8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4F8A"/>
    <w:pPr>
      <w:widowControl w:val="0"/>
      <w:shd w:val="clear" w:color="auto" w:fill="FFFFFF"/>
      <w:spacing w:after="120" w:line="0" w:lineRule="atLeast"/>
      <w:jc w:val="center"/>
    </w:pPr>
    <w:rPr>
      <w:rFonts w:cstheme="minorBidi"/>
      <w:b/>
      <w:bCs/>
      <w:sz w:val="28"/>
      <w:szCs w:val="28"/>
      <w:lang w:val="ru-RU" w:eastAsia="en-US"/>
    </w:rPr>
  </w:style>
  <w:style w:type="character" w:customStyle="1" w:styleId="ab">
    <w:name w:val="Без интервала Знак"/>
    <w:link w:val="aa"/>
    <w:rsid w:val="00460F1A"/>
    <w:rPr>
      <w:rFonts w:ascii="Calibri" w:eastAsia="Calibri" w:hAnsi="Calibri" w:cs="Times New Roman"/>
      <w:lang w:val="uk-UA"/>
    </w:rPr>
  </w:style>
  <w:style w:type="character" w:styleId="af3">
    <w:name w:val="Emphasis"/>
    <w:qFormat/>
    <w:rsid w:val="00460F1A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2B5BF8"/>
    <w:rPr>
      <w:color w:val="605E5C"/>
      <w:shd w:val="clear" w:color="auto" w:fill="E1DFDD"/>
    </w:rPr>
  </w:style>
  <w:style w:type="paragraph" w:customStyle="1" w:styleId="rvps2">
    <w:name w:val="rvps2"/>
    <w:basedOn w:val="a"/>
    <w:qFormat/>
    <w:rsid w:val="0084174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Обычный1"/>
    <w:rsid w:val="00E3342A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B36E-E428-465C-91B4-5AC55BF3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2525</Words>
  <Characters>14395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Черноморець</dc:creator>
  <cp:lastModifiedBy>HOME</cp:lastModifiedBy>
  <cp:revision>28</cp:revision>
  <cp:lastPrinted>2022-11-28T17:35:00Z</cp:lastPrinted>
  <dcterms:created xsi:type="dcterms:W3CDTF">2022-11-28T15:55:00Z</dcterms:created>
  <dcterms:modified xsi:type="dcterms:W3CDTF">2023-01-17T10:29:00Z</dcterms:modified>
</cp:coreProperties>
</file>