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E82D32">
        <w:rPr>
          <w:rFonts w:ascii="Times New Roman" w:hAnsi="Times New Roman" w:cs="Times New Roman"/>
          <w:sz w:val="24"/>
          <w:szCs w:val="24"/>
          <w:lang w:val="uk-UA"/>
        </w:rPr>
        <w:t>№</w:t>
      </w:r>
      <w:r w:rsidR="00E82D32" w:rsidRPr="00E82D32">
        <w:rPr>
          <w:rFonts w:ascii="Times New Roman" w:hAnsi="Times New Roman" w:cs="Times New Roman"/>
          <w:sz w:val="24"/>
          <w:szCs w:val="24"/>
          <w:lang w:val="uk-UA"/>
        </w:rPr>
        <w:t>10</w:t>
      </w:r>
      <w:r w:rsidR="00CE7E39" w:rsidRPr="00E82D32">
        <w:rPr>
          <w:rFonts w:ascii="Times New Roman" w:hAnsi="Times New Roman" w:cs="Times New Roman"/>
          <w:sz w:val="24"/>
          <w:szCs w:val="24"/>
          <w:lang w:val="uk-UA"/>
        </w:rPr>
        <w:t xml:space="preserve"> </w:t>
      </w:r>
      <w:r w:rsidRPr="00E82D32">
        <w:rPr>
          <w:rFonts w:ascii="Times New Roman" w:hAnsi="Times New Roman" w:cs="Times New Roman"/>
          <w:sz w:val="24"/>
          <w:szCs w:val="24"/>
          <w:lang w:val="uk-UA"/>
        </w:rPr>
        <w:t xml:space="preserve"> від </w:t>
      </w:r>
      <w:r w:rsidR="00E82D32" w:rsidRPr="00E82D32">
        <w:rPr>
          <w:rFonts w:ascii="Times New Roman" w:hAnsi="Times New Roman" w:cs="Times New Roman"/>
          <w:sz w:val="24"/>
          <w:szCs w:val="24"/>
          <w:lang w:val="uk-UA"/>
        </w:rPr>
        <w:t>02</w:t>
      </w:r>
      <w:r w:rsidR="0052034C" w:rsidRPr="00E82D32">
        <w:rPr>
          <w:rFonts w:ascii="Times New Roman" w:hAnsi="Times New Roman" w:cs="Times New Roman"/>
          <w:sz w:val="24"/>
          <w:szCs w:val="24"/>
          <w:lang w:val="uk-UA"/>
        </w:rPr>
        <w:t xml:space="preserve"> </w:t>
      </w:r>
      <w:r w:rsidR="00E82D32" w:rsidRPr="00E82D32">
        <w:rPr>
          <w:rFonts w:ascii="Times New Roman" w:hAnsi="Times New Roman" w:cs="Times New Roman"/>
          <w:sz w:val="24"/>
          <w:szCs w:val="24"/>
          <w:lang w:val="uk-UA"/>
        </w:rPr>
        <w:t>березня</w:t>
      </w:r>
      <w:r w:rsidR="00CE7E39" w:rsidRPr="00E82D32">
        <w:rPr>
          <w:rFonts w:ascii="Times New Roman" w:hAnsi="Times New Roman" w:cs="Times New Roman"/>
          <w:sz w:val="24"/>
          <w:szCs w:val="24"/>
          <w:lang w:val="uk-UA"/>
        </w:rPr>
        <w:t xml:space="preserve"> </w:t>
      </w:r>
      <w:r w:rsidRPr="00E82D32">
        <w:rPr>
          <w:rFonts w:ascii="Times New Roman" w:hAnsi="Times New Roman" w:cs="Times New Roman"/>
          <w:sz w:val="24"/>
          <w:szCs w:val="24"/>
          <w:lang w:val="uk-UA"/>
        </w:rPr>
        <w:t>202</w:t>
      </w:r>
      <w:r w:rsidR="007C5690" w:rsidRPr="00E82D32">
        <w:rPr>
          <w:rFonts w:ascii="Times New Roman" w:hAnsi="Times New Roman" w:cs="Times New Roman"/>
          <w:sz w:val="24"/>
          <w:szCs w:val="24"/>
          <w:lang w:val="uk-UA"/>
        </w:rPr>
        <w:t>3</w:t>
      </w:r>
      <w:r w:rsidRPr="00E82D32">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E82D32">
        <w:rPr>
          <w:b/>
          <w:color w:val="000000"/>
          <w:lang w:val="uk-UA"/>
        </w:rPr>
        <w:t>«</w:t>
      </w:r>
      <w:r w:rsidR="00E82D32" w:rsidRPr="00E82D32">
        <w:rPr>
          <w:b/>
          <w:color w:val="000000"/>
          <w:lang w:val="uk-UA"/>
        </w:rPr>
        <w:t>02</w:t>
      </w:r>
      <w:r w:rsidR="001E414E" w:rsidRPr="00E82D32">
        <w:rPr>
          <w:b/>
          <w:color w:val="000000"/>
          <w:lang w:val="uk-UA"/>
        </w:rPr>
        <w:t>»</w:t>
      </w:r>
      <w:r w:rsidRPr="00E82D32">
        <w:rPr>
          <w:b/>
          <w:color w:val="000000"/>
          <w:lang w:val="uk-UA"/>
        </w:rPr>
        <w:t xml:space="preserve"> </w:t>
      </w:r>
      <w:r w:rsidR="00E82D32" w:rsidRPr="00E82D32">
        <w:rPr>
          <w:b/>
          <w:color w:val="000000"/>
          <w:lang w:val="uk-UA"/>
        </w:rPr>
        <w:t>березня</w:t>
      </w:r>
      <w:r w:rsidR="009240A9" w:rsidRPr="00E82D32">
        <w:rPr>
          <w:b/>
          <w:color w:val="000000"/>
          <w:lang w:val="uk-UA"/>
        </w:rPr>
        <w:t xml:space="preserve"> 202</w:t>
      </w:r>
      <w:r w:rsidR="007C5690" w:rsidRPr="00E82D32">
        <w:rPr>
          <w:b/>
          <w:color w:val="000000"/>
          <w:lang w:val="uk-UA"/>
        </w:rPr>
        <w:t xml:space="preserve">3 </w:t>
      </w:r>
      <w:r w:rsidRPr="00E82D32">
        <w:rPr>
          <w:b/>
          <w:color w:val="000000"/>
          <w:lang w:val="uk-UA"/>
        </w:rPr>
        <w:t>року</w:t>
      </w:r>
      <w:bookmarkStart w:id="0" w:name="_GoBack"/>
      <w:bookmarkEnd w:id="0"/>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3A4008" w:rsidRDefault="00C675AB" w:rsidP="0052034C">
      <w:pPr>
        <w:jc w:val="center"/>
        <w:rPr>
          <w:b/>
          <w:bCs/>
          <w:color w:val="000000"/>
          <w:lang w:val="uk-UA"/>
        </w:rPr>
      </w:pPr>
      <w:r w:rsidRPr="00C675AB">
        <w:rPr>
          <w:rFonts w:eastAsia="Calibri"/>
          <w:b/>
          <w:color w:val="000000"/>
          <w:kern w:val="2"/>
          <w:sz w:val="40"/>
          <w:szCs w:val="40"/>
          <w:lang w:val="uk-UA"/>
        </w:rPr>
        <w:t xml:space="preserve">Медичні матеріали </w:t>
      </w:r>
      <w:r>
        <w:rPr>
          <w:rFonts w:eastAsia="Calibri"/>
          <w:b/>
          <w:color w:val="000000"/>
          <w:kern w:val="2"/>
          <w:sz w:val="40"/>
          <w:szCs w:val="40"/>
          <w:lang w:val="uk-UA"/>
        </w:rPr>
        <w:br/>
      </w:r>
      <w:r w:rsidR="0052034C" w:rsidRPr="0052034C">
        <w:rPr>
          <w:rFonts w:eastAsia="Calibri"/>
          <w:color w:val="000000"/>
          <w:kern w:val="2"/>
          <w:sz w:val="32"/>
          <w:szCs w:val="32"/>
          <w:lang w:val="uk-UA"/>
        </w:rPr>
        <w:t>(Марля медична, Бинт гіпсовий, Лезо для скальпеля, Кетгут, Неосорб, Нитка хірургічна шовна, Пролен, Сітка медична для відновлювальної хірургії стерильна, плетена, Сітка медична для відновлювальної хірургії поліпропіленова незабарвлена, Поліпропілен,Поліпропілен з рентгеноконтрастним наповненням, Хірургічна нитка полігліколієва</w:t>
      </w:r>
      <w:r w:rsidR="003F5484">
        <w:rPr>
          <w:rFonts w:eastAsia="Calibri"/>
          <w:color w:val="000000"/>
          <w:kern w:val="2"/>
          <w:sz w:val="32"/>
          <w:szCs w:val="32"/>
          <w:lang w:val="uk-UA"/>
        </w:rPr>
        <w:t>,</w:t>
      </w:r>
      <w:r w:rsidR="003F5484" w:rsidRPr="003F5484">
        <w:rPr>
          <w:lang w:val="uk-UA"/>
        </w:rPr>
        <w:t xml:space="preserve"> </w:t>
      </w:r>
      <w:r w:rsidR="003F5484" w:rsidRPr="003F5484">
        <w:rPr>
          <w:rFonts w:eastAsia="Calibri"/>
          <w:color w:val="000000"/>
          <w:kern w:val="2"/>
          <w:sz w:val="32"/>
          <w:szCs w:val="32"/>
          <w:lang w:val="uk-UA"/>
        </w:rPr>
        <w:t>Подовжувач інфузійних магістралей високого тиску</w:t>
      </w:r>
      <w:r w:rsidR="0052034C" w:rsidRPr="0052034C">
        <w:rPr>
          <w:rFonts w:eastAsia="Calibri"/>
          <w:color w:val="000000"/>
          <w:kern w:val="2"/>
          <w:sz w:val="32"/>
          <w:szCs w:val="32"/>
          <w:lang w:val="uk-UA"/>
        </w:rPr>
        <w:t>)</w:t>
      </w:r>
      <w:r w:rsidRPr="0052034C">
        <w:rPr>
          <w:rFonts w:eastAsia="Calibri"/>
          <w:b/>
          <w:color w:val="000000"/>
          <w:kern w:val="2"/>
          <w:sz w:val="40"/>
          <w:szCs w:val="40"/>
          <w:lang w:val="uk-UA"/>
        </w:rPr>
        <w:br/>
      </w:r>
      <w:r w:rsidRPr="00C675AB">
        <w:rPr>
          <w:rFonts w:eastAsia="Calibri"/>
          <w:b/>
          <w:color w:val="000000"/>
          <w:kern w:val="2"/>
          <w:sz w:val="40"/>
          <w:szCs w:val="40"/>
          <w:lang w:val="uk-UA"/>
        </w:rPr>
        <w:t>Код ДК 021:2015:33140000-3 «Медичні матеріали»</w:t>
      </w:r>
    </w:p>
    <w:p w:rsidR="003A4008" w:rsidRDefault="003A4008" w:rsidP="00A7581D">
      <w:pPr>
        <w:rPr>
          <w:b/>
          <w:bCs/>
          <w:color w:val="000000"/>
          <w:lang w:val="uk-UA"/>
        </w:rPr>
      </w:pPr>
    </w:p>
    <w:p w:rsidR="003A4008" w:rsidRDefault="003A4008" w:rsidP="00A7581D">
      <w:pPr>
        <w:rPr>
          <w:b/>
          <w:bCs/>
          <w:color w:val="000000"/>
          <w:lang w:val="uk-UA"/>
        </w:rPr>
      </w:pPr>
    </w:p>
    <w:p w:rsidR="00597E5D" w:rsidRDefault="00597E5D" w:rsidP="00A7581D">
      <w:pPr>
        <w:rPr>
          <w:b/>
          <w:bCs/>
          <w:color w:val="000000"/>
          <w:lang w:val="uk-UA"/>
        </w:rPr>
      </w:pPr>
    </w:p>
    <w:p w:rsidR="0052034C" w:rsidRDefault="0052034C" w:rsidP="00A7581D">
      <w:pPr>
        <w:rPr>
          <w:b/>
          <w:bCs/>
          <w:color w:val="000000"/>
          <w:lang w:val="uk-UA"/>
        </w:rPr>
      </w:pPr>
    </w:p>
    <w:p w:rsidR="0073128A" w:rsidRDefault="0073128A" w:rsidP="00A7581D">
      <w:pPr>
        <w:rPr>
          <w:b/>
          <w:bCs/>
          <w:color w:val="000000"/>
          <w:lang w:val="uk-UA"/>
        </w:rPr>
      </w:pPr>
    </w:p>
    <w:p w:rsidR="00597E5D" w:rsidRDefault="00597E5D" w:rsidP="00A7581D">
      <w:pPr>
        <w:rPr>
          <w:b/>
          <w:bCs/>
          <w:color w:val="000000"/>
          <w:lang w:val="uk-UA"/>
        </w:rPr>
      </w:pP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E82D3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597E5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C675AB" w:rsidP="00597E5D">
            <w:pPr>
              <w:rPr>
                <w:b/>
                <w:lang w:val="uk-UA"/>
              </w:rPr>
            </w:pPr>
            <w:r w:rsidRPr="0052034C">
              <w:rPr>
                <w:b/>
                <w:bCs/>
                <w:position w:val="-2"/>
                <w:lang w:val="uk-UA" w:eastAsia="zh-CN"/>
              </w:rPr>
              <w:t xml:space="preserve">Медичні матеріали </w:t>
            </w:r>
            <w:r w:rsidR="0052034C" w:rsidRPr="0052034C">
              <w:rPr>
                <w:b/>
                <w:bCs/>
                <w:position w:val="-2"/>
                <w:lang w:val="uk-UA" w:eastAsia="zh-CN"/>
              </w:rPr>
              <w:t>(Марля медична, Бинт гіпсовий, Лезо для скальпеля, Кетгут, Неосорб, Нитка хірургічна шовна, Пролен, Сітка медична для відновлювальної хірургії стерильна, плетена, Сітка медична для відновлювальної хірургії поліпропіленова незабарвлена, Поліпропілен,Поліпропілен з рентгеноконтрастним наповненням, Хірургічна нитка полігліколієва</w:t>
            </w:r>
            <w:r w:rsidR="003F5484">
              <w:rPr>
                <w:b/>
                <w:bCs/>
                <w:position w:val="-2"/>
                <w:lang w:val="uk-UA" w:eastAsia="zh-CN"/>
              </w:rPr>
              <w:t>,</w:t>
            </w:r>
            <w:r w:rsidR="003F5484">
              <w:t xml:space="preserve"> </w:t>
            </w:r>
            <w:r w:rsidR="003F5484" w:rsidRPr="003F5484">
              <w:rPr>
                <w:b/>
                <w:bCs/>
                <w:position w:val="-2"/>
                <w:lang w:val="uk-UA" w:eastAsia="zh-CN"/>
              </w:rPr>
              <w:t>Подовжувач інфузійних магістралей високого тиску</w:t>
            </w:r>
            <w:r w:rsidR="0052034C" w:rsidRPr="0052034C">
              <w:rPr>
                <w:b/>
                <w:bCs/>
                <w:position w:val="-2"/>
                <w:lang w:val="uk-UA" w:eastAsia="zh-CN"/>
              </w:rPr>
              <w:t>)</w:t>
            </w:r>
            <w:r w:rsidRPr="0052034C">
              <w:rPr>
                <w:b/>
                <w:bCs/>
                <w:position w:val="-2"/>
                <w:lang w:val="uk-UA" w:eastAsia="zh-CN"/>
              </w:rPr>
              <w:t>, Код ДК 021:2015:33140000-3 «Медичні матеріали»</w:t>
            </w:r>
          </w:p>
        </w:tc>
      </w:tr>
      <w:tr w:rsidR="00DE1CC7" w:rsidRPr="00597E5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C675AB" w:rsidP="00597E5D">
            <w:pPr>
              <w:jc w:val="both"/>
              <w:rPr>
                <w:b/>
                <w:bCs/>
                <w:position w:val="-2"/>
                <w:lang w:val="uk-UA" w:eastAsia="zh-CN"/>
              </w:rPr>
            </w:pPr>
            <w:r w:rsidRPr="0052034C">
              <w:rPr>
                <w:bCs/>
                <w:position w:val="-2"/>
                <w:lang w:val="uk-UA" w:eastAsia="zh-CN"/>
              </w:rPr>
              <w:t xml:space="preserve">Медичні матеріали </w:t>
            </w:r>
            <w:r w:rsidR="0052034C" w:rsidRPr="0052034C">
              <w:rPr>
                <w:bCs/>
                <w:position w:val="-2"/>
                <w:lang w:val="uk-UA" w:eastAsia="zh-CN"/>
              </w:rPr>
              <w:t>(Марля медична, Бинт гіпсовий, Лезо для скальпеля, Кетгут, Неосорб, Нитка хірургічна шовна, Пролен, Сітка медична для відновлювальної хірургії стерильна, плетена, Сітка медична для відновлювальної хірургії поліпропіленова незабарвлена, Поліпропілен,Поліпропілен з рентгеноконтрастним наповненням, Хірургічна нитка полігліколієва</w:t>
            </w:r>
            <w:r w:rsidR="003F5484">
              <w:rPr>
                <w:bCs/>
                <w:position w:val="-2"/>
                <w:lang w:val="uk-UA" w:eastAsia="zh-CN"/>
              </w:rPr>
              <w:t>,</w:t>
            </w:r>
            <w:r w:rsidR="003F5484">
              <w:t xml:space="preserve"> </w:t>
            </w:r>
            <w:r w:rsidR="003F5484" w:rsidRPr="003F5484">
              <w:rPr>
                <w:bCs/>
                <w:position w:val="-2"/>
                <w:lang w:val="uk-UA" w:eastAsia="zh-CN"/>
              </w:rPr>
              <w:t>Подовжувач інфузійних магістралей високого тиску</w:t>
            </w:r>
            <w:r w:rsidR="0052034C" w:rsidRPr="0052034C">
              <w:rPr>
                <w:bCs/>
                <w:position w:val="-2"/>
                <w:lang w:val="uk-UA" w:eastAsia="zh-CN"/>
              </w:rPr>
              <w:t>)</w:t>
            </w:r>
            <w:r w:rsidRPr="0052034C">
              <w:rPr>
                <w:bCs/>
                <w:position w:val="-2"/>
                <w:lang w:val="uk-UA" w:eastAsia="zh-CN"/>
              </w:rPr>
              <w:t>, Код ДК 021:2015:33140000-3 «Медичні матеріали»</w:t>
            </w:r>
          </w:p>
        </w:tc>
      </w:tr>
      <w:tr w:rsidR="00DE1CC7" w:rsidRPr="00597E5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C675AB" w:rsidP="00597E5D">
            <w:pPr>
              <w:pStyle w:val="a4"/>
              <w:spacing w:line="256" w:lineRule="auto"/>
              <w:jc w:val="both"/>
              <w:rPr>
                <w:bCs/>
                <w:lang w:val="uk-UA"/>
              </w:rPr>
            </w:pPr>
            <w:r w:rsidRPr="0052034C">
              <w:rPr>
                <w:bCs/>
                <w:lang w:val="uk-UA"/>
              </w:rPr>
              <w:t xml:space="preserve">Медичні матеріали </w:t>
            </w:r>
            <w:r w:rsidR="0052034C" w:rsidRPr="0052034C">
              <w:rPr>
                <w:bCs/>
                <w:lang w:val="uk-UA"/>
              </w:rPr>
              <w:t>(Марля медична, Бинт гіпсовий, Лезо для скальпеля, Кетгут, Неосорб, Нитка хірургічна шовна, Пролен, Сітка медична для відновлювальної хірургії стерильна, плетена, Сітка медична для відновлювальної хірургії поліпропіленова незабарвлена, Поліпропілен,Поліпропілен з рентгеноконтрастним наповненням, Хірургічна нитка полігліколієва</w:t>
            </w:r>
            <w:r w:rsidR="003F5484">
              <w:rPr>
                <w:bCs/>
                <w:lang w:val="uk-UA"/>
              </w:rPr>
              <w:t>,</w:t>
            </w:r>
            <w:r w:rsidR="003F5484">
              <w:t xml:space="preserve"> </w:t>
            </w:r>
            <w:r w:rsidR="003F5484" w:rsidRPr="003F5484">
              <w:rPr>
                <w:bCs/>
                <w:lang w:val="uk-UA"/>
              </w:rPr>
              <w:t>Подовжувач інфузійних магістралей високого тиску</w:t>
            </w:r>
            <w:r w:rsidR="0052034C" w:rsidRPr="0052034C">
              <w:rPr>
                <w:bCs/>
                <w:lang w:val="uk-UA"/>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місце, кількість, обсяг поставки товарів </w:t>
            </w:r>
            <w:r>
              <w:rPr>
                <w:color w:val="000000"/>
                <w:sz w:val="23"/>
                <w:szCs w:val="23"/>
                <w:lang w:eastAsia="en-US"/>
              </w:rPr>
              <w:lastRenderedPageBreak/>
              <w:t>(надання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lastRenderedPageBreak/>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D5009D">
            <w:pPr>
              <w:pStyle w:val="a4"/>
              <w:spacing w:after="0" w:line="256" w:lineRule="auto"/>
              <w:ind w:left="-2" w:hanging="2"/>
              <w:jc w:val="both"/>
              <w:rPr>
                <w:b/>
                <w:sz w:val="23"/>
                <w:szCs w:val="23"/>
                <w:highlight w:val="yellow"/>
                <w:lang w:eastAsia="en-US"/>
              </w:rPr>
            </w:pPr>
            <w:r w:rsidRPr="00FF7D15">
              <w:rPr>
                <w:lang w:val="uk-UA"/>
              </w:rPr>
              <w:lastRenderedPageBreak/>
              <w:t xml:space="preserve">Кількість </w:t>
            </w:r>
            <w:r w:rsidR="00D5009D">
              <w:rPr>
                <w:lang w:val="uk-UA"/>
              </w:rPr>
              <w:t>послуг</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lastRenderedPageBreak/>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E82D3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w:t>
            </w:r>
            <w:r w:rsidRPr="00611F73">
              <w:rPr>
                <w:color w:val="000000"/>
                <w:sz w:val="23"/>
                <w:szCs w:val="23"/>
                <w:lang w:val="uk-UA" w:eastAsia="en-US"/>
              </w:rPr>
              <w:lastRenderedPageBreak/>
              <w:t>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E82D3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r>
              <w:rPr>
                <w:color w:val="000000"/>
                <w:sz w:val="23"/>
                <w:szCs w:val="23"/>
                <w:lang w:val="uk-UA" w:eastAsia="en-US"/>
              </w:rPr>
              <w:lastRenderedPageBreak/>
              <w:t>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Pr>
                <w:color w:val="000000"/>
                <w:sz w:val="23"/>
                <w:szCs w:val="23"/>
                <w:lang w:val="uk-UA" w:eastAsia="en-US"/>
              </w:rPr>
              <w:lastRenderedPageBreak/>
              <w:t>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995678"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9A3931">
              <w:rPr>
                <w:b/>
                <w:color w:val="000000"/>
                <w:sz w:val="23"/>
                <w:szCs w:val="23"/>
                <w:lang w:val="uk-UA" w:eastAsia="en-US"/>
              </w:rPr>
              <w:t xml:space="preserve">3, 5, 6 і 12 частини першої та частиною другою статті 17 Закону.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CC2F16">
              <w:rPr>
                <w:color w:val="000000"/>
                <w:sz w:val="23"/>
                <w:szCs w:val="23"/>
                <w:lang w:val="uk-UA" w:eastAsia="en-US"/>
              </w:rPr>
              <w:lastRenderedPageBreak/>
              <w:t xml:space="preserve">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Переможець надає документ, що підтверджує відсутність підстави, визначеної пунктом 3 частини першої статті 17 Закону</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Переможець надає документ, що підтверджує відсутність підстав, визначених пунктами 5, 6, 12 частини першої статті 17 Закону: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службову (посадову) особу учасника процедури закупівлі, яка підписала тендерну пропозицію,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r>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E82D32" w:rsidRPr="00E82D32">
              <w:rPr>
                <w:b/>
                <w:color w:val="000000"/>
                <w:sz w:val="23"/>
                <w:szCs w:val="23"/>
                <w:lang w:val="uk-UA" w:eastAsia="en-US"/>
              </w:rPr>
              <w:t>10</w:t>
            </w:r>
            <w:r w:rsidRPr="00E82D32">
              <w:rPr>
                <w:b/>
                <w:color w:val="000000"/>
                <w:sz w:val="23"/>
                <w:szCs w:val="23"/>
                <w:lang w:val="uk-UA" w:eastAsia="en-US"/>
              </w:rPr>
              <w:t>.</w:t>
            </w:r>
            <w:r w:rsidR="00CE7E39" w:rsidRPr="00E82D32">
              <w:rPr>
                <w:b/>
                <w:color w:val="000000"/>
                <w:sz w:val="23"/>
                <w:szCs w:val="23"/>
                <w:lang w:val="uk-UA" w:eastAsia="en-US"/>
              </w:rPr>
              <w:t>0</w:t>
            </w:r>
            <w:r w:rsidR="00E82D32" w:rsidRPr="00E82D32">
              <w:rPr>
                <w:b/>
                <w:color w:val="000000"/>
                <w:sz w:val="23"/>
                <w:szCs w:val="23"/>
                <w:lang w:val="uk-UA" w:eastAsia="en-US"/>
              </w:rPr>
              <w:t>3</w:t>
            </w:r>
            <w:r w:rsidRPr="00E82D32">
              <w:rPr>
                <w:b/>
                <w:color w:val="000000"/>
                <w:sz w:val="23"/>
                <w:szCs w:val="23"/>
                <w:lang w:val="uk-UA" w:eastAsia="en-US"/>
              </w:rPr>
              <w:t>.202</w:t>
            </w:r>
            <w:r w:rsidR="00CE7E39" w:rsidRPr="00E82D32">
              <w:rPr>
                <w:b/>
                <w:color w:val="000000"/>
                <w:sz w:val="23"/>
                <w:szCs w:val="23"/>
                <w:lang w:val="uk-UA" w:eastAsia="en-US"/>
              </w:rPr>
              <w:t>3</w:t>
            </w:r>
            <w:r w:rsidRPr="00E82D32">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Електронною системою закупівель </w:t>
            </w:r>
            <w:proofErr w:type="gramStart"/>
            <w:r w:rsidRPr="003F189A">
              <w:rPr>
                <w:color w:val="000000"/>
                <w:sz w:val="23"/>
                <w:szCs w:val="23"/>
                <w:lang w:eastAsia="en-US"/>
              </w:rPr>
              <w:t>п</w:t>
            </w:r>
            <w:proofErr w:type="gramEnd"/>
            <w:r w:rsidRPr="003F189A">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Не </w:t>
            </w:r>
            <w:proofErr w:type="gramStart"/>
            <w:r w:rsidRPr="003F189A">
              <w:rPr>
                <w:color w:val="000000"/>
                <w:sz w:val="23"/>
                <w:szCs w:val="23"/>
                <w:lang w:eastAsia="en-US"/>
              </w:rPr>
              <w:t>п</w:t>
            </w:r>
            <w:proofErr w:type="gramEnd"/>
            <w:r w:rsidRPr="003F189A">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lastRenderedPageBreak/>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w:t>
            </w:r>
            <w:r w:rsidRPr="003F189A">
              <w:rPr>
                <w:color w:val="000000"/>
                <w:sz w:val="23"/>
                <w:szCs w:val="23"/>
                <w:lang w:val="uk-UA" w:eastAsia="en-US"/>
              </w:rPr>
              <w:lastRenderedPageBreak/>
              <w:t>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3F189A" w:rsidRPr="003F189A">
              <w:rPr>
                <w:color w:val="000000"/>
                <w:sz w:val="23"/>
                <w:szCs w:val="23"/>
                <w:lang w:val="uk-UA" w:eastAsia="en-US"/>
              </w:rPr>
              <w:t>й відповідно до їх компетенції.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516FD1" w:rsidP="00516FD1">
            <w:pPr>
              <w:pStyle w:val="a4"/>
              <w:spacing w:after="0" w:line="256" w:lineRule="auto"/>
              <w:ind w:firstLine="459"/>
              <w:jc w:val="both"/>
              <w:rPr>
                <w:sz w:val="23"/>
                <w:szCs w:val="23"/>
                <w:lang w:eastAsia="en-US"/>
              </w:rPr>
            </w:pPr>
            <w:r w:rsidRPr="003F189A">
              <w:rPr>
                <w:color w:val="000000"/>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до відхилення їх тендерних </w:t>
            </w:r>
            <w:r w:rsidRPr="002A7F25">
              <w:rPr>
                <w:b/>
                <w:bCs/>
                <w:color w:val="000000"/>
                <w:sz w:val="23"/>
                <w:szCs w:val="23"/>
                <w:lang w:eastAsia="en-US"/>
              </w:rPr>
              <w:lastRenderedPageBreak/>
              <w:t>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lastRenderedPageBreak/>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3F189A">
              <w:rPr>
                <w:color w:val="000000"/>
                <w:sz w:val="23"/>
                <w:szCs w:val="23"/>
                <w:lang w:eastAsia="en-US"/>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DE1CC7" w:rsidP="00DE1CC7">
            <w:pPr>
              <w:pStyle w:val="a4"/>
              <w:spacing w:after="0" w:line="256" w:lineRule="auto"/>
              <w:jc w:val="both"/>
              <w:rPr>
                <w:color w:val="000000"/>
                <w:sz w:val="23"/>
                <w:szCs w:val="23"/>
                <w:lang w:eastAsia="en-US"/>
              </w:rPr>
            </w:pPr>
            <w:r w:rsidRPr="003F189A">
              <w:rPr>
                <w:color w:val="000000"/>
                <w:sz w:val="23"/>
                <w:szCs w:val="23"/>
                <w:lang w:val="uk-UA" w:eastAsia="en-US"/>
              </w:rPr>
              <w:t xml:space="preserve">          </w:t>
            </w:r>
            <w:r w:rsidRPr="003F189A">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F5312B" w:rsidRDefault="00F5312B" w:rsidP="00DE1CC7">
            <w:pPr>
              <w:pStyle w:val="a4"/>
              <w:spacing w:after="0" w:line="256" w:lineRule="auto"/>
              <w:jc w:val="both"/>
              <w:rPr>
                <w:sz w:val="23"/>
                <w:szCs w:val="23"/>
                <w:lang w:eastAsia="en-US"/>
              </w:rPr>
            </w:pPr>
            <w:r w:rsidRPr="0052034C">
              <w:rPr>
                <w:sz w:val="23"/>
                <w:szCs w:val="23"/>
                <w:lang w:eastAsia="en-US"/>
              </w:rPr>
              <w:t xml:space="preserve">        </w:t>
            </w:r>
            <w:proofErr w:type="gramStart"/>
            <w:r w:rsidR="001E414E">
              <w:rPr>
                <w:sz w:val="23"/>
                <w:szCs w:val="23"/>
                <w:lang w:eastAsia="en-US"/>
              </w:rPr>
              <w:t>П</w:t>
            </w:r>
            <w:proofErr w:type="gramEnd"/>
            <w:r w:rsidRPr="001E414E">
              <w:rPr>
                <w:sz w:val="23"/>
                <w:szCs w:val="23"/>
                <w:lang w:eastAsia="en-US"/>
              </w:rPr>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F5312B">
              <w:rPr>
                <w:sz w:val="23"/>
                <w:szCs w:val="23"/>
                <w:lang w:eastAsia="en-U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F5312B">
              <w:rPr>
                <w:sz w:val="23"/>
                <w:szCs w:val="23"/>
                <w:lang w:eastAsia="en-US"/>
              </w:rPr>
              <w:t>вл</w:t>
            </w:r>
            <w:proofErr w:type="gramEnd"/>
            <w:r w:rsidRPr="00F5312B">
              <w:rPr>
                <w:sz w:val="23"/>
                <w:szCs w:val="23"/>
                <w:lang w:eastAsia="en-US"/>
              </w:rPr>
              <w:t>і або його частини (лота).</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val="uk-UA" w:eastAsia="en-US"/>
              </w:rPr>
              <w:t xml:space="preserve">          </w:t>
            </w:r>
            <w:r w:rsidRPr="003F189A">
              <w:rPr>
                <w:color w:val="000000"/>
                <w:sz w:val="23"/>
                <w:szCs w:val="23"/>
                <w:lang w:eastAsia="en-US"/>
              </w:rPr>
              <w:t>Обґрунтування аномально низької тендерної пропозиції може містити інформацію про:</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D908BF" w:rsidRDefault="00DE1CC7" w:rsidP="00D908BF">
            <w:pPr>
              <w:pStyle w:val="a4"/>
              <w:spacing w:after="0" w:line="256" w:lineRule="auto"/>
              <w:jc w:val="both"/>
              <w:rPr>
                <w:sz w:val="23"/>
                <w:szCs w:val="23"/>
                <w:lang w:eastAsia="en-US"/>
              </w:rPr>
            </w:pPr>
            <w:r w:rsidRPr="003F189A">
              <w:rPr>
                <w:color w:val="000000"/>
                <w:sz w:val="23"/>
                <w:szCs w:val="23"/>
                <w:lang w:eastAsia="en-US"/>
              </w:rPr>
              <w:t>3) отримання учасником державної допомоги згідно із законодавством.</w:t>
            </w:r>
          </w:p>
          <w:p w:rsidR="00D908BF" w:rsidRPr="00D908BF" w:rsidRDefault="00D908BF" w:rsidP="00D908BF">
            <w:pPr>
              <w:pStyle w:val="a4"/>
              <w:spacing w:line="256" w:lineRule="auto"/>
              <w:jc w:val="both"/>
              <w:rPr>
                <w:sz w:val="23"/>
                <w:szCs w:val="23"/>
                <w:lang w:eastAsia="en-US"/>
              </w:rPr>
            </w:pPr>
            <w:r w:rsidRPr="00D908BF">
              <w:rPr>
                <w:sz w:val="23"/>
                <w:szCs w:val="23"/>
                <w:lang w:eastAsia="en-US"/>
              </w:rPr>
              <w:t xml:space="preserve">      Якщо замовником </w:t>
            </w:r>
            <w:proofErr w:type="gramStart"/>
            <w:r w:rsidRPr="00D908BF">
              <w:rPr>
                <w:sz w:val="23"/>
                <w:szCs w:val="23"/>
                <w:lang w:eastAsia="en-US"/>
              </w:rPr>
              <w:t>п</w:t>
            </w:r>
            <w:proofErr w:type="gramEnd"/>
            <w:r w:rsidRPr="00D908BF">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423AC">
              <w:rPr>
                <w:b/>
                <w:sz w:val="23"/>
                <w:szCs w:val="23"/>
                <w:lang w:eastAsia="en-US"/>
              </w:rPr>
              <w:t>меншим ніж два робочі дні</w:t>
            </w:r>
            <w:r w:rsidRPr="00D908BF">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w:t>
            </w:r>
            <w:r>
              <w:rPr>
                <w:sz w:val="23"/>
                <w:szCs w:val="23"/>
                <w:lang w:eastAsia="en-US"/>
              </w:rPr>
              <w:t>електронній системі закупівель</w:t>
            </w:r>
          </w:p>
          <w:p w:rsidR="00D908BF" w:rsidRPr="00D908BF" w:rsidRDefault="00D908BF" w:rsidP="00D908BF">
            <w:pPr>
              <w:pStyle w:val="a4"/>
              <w:spacing w:line="256" w:lineRule="auto"/>
              <w:jc w:val="both"/>
              <w:rPr>
                <w:sz w:val="23"/>
                <w:szCs w:val="23"/>
                <w:lang w:eastAsia="en-US"/>
              </w:rPr>
            </w:pPr>
            <w:r w:rsidRPr="00101C9D">
              <w:rPr>
                <w:sz w:val="23"/>
                <w:szCs w:val="23"/>
                <w:lang w:val="uk-UA" w:eastAsia="en-US"/>
              </w:rPr>
              <w:t xml:space="preserve">      </w:t>
            </w:r>
            <w:r w:rsidRPr="00C423AC">
              <w:rPr>
                <w:sz w:val="23"/>
                <w:szCs w:val="23"/>
                <w:lang w:val="uk-UA" w:eastAsia="en-US"/>
              </w:rPr>
              <w:t xml:space="preserve">Під невідповідністю в інформації та/або документах, що подані </w:t>
            </w:r>
            <w:r w:rsidRPr="00C423AC">
              <w:rPr>
                <w:sz w:val="23"/>
                <w:szCs w:val="23"/>
                <w:lang w:val="uk-UA" w:eastAsia="en-US"/>
              </w:rPr>
              <w:lastRenderedPageBreak/>
              <w:t xml:space="preserve">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08BF">
              <w:rPr>
                <w:sz w:val="23"/>
                <w:szCs w:val="23"/>
                <w:lang w:eastAsia="en-US"/>
              </w:rPr>
              <w:t>Невідповідністю в інформації та/або документах, які надаються учасником процедури закупі</w:t>
            </w:r>
            <w:proofErr w:type="gramStart"/>
            <w:r w:rsidRPr="00D908BF">
              <w:rPr>
                <w:sz w:val="23"/>
                <w:szCs w:val="23"/>
                <w:lang w:eastAsia="en-US"/>
              </w:rPr>
              <w:t>вл</w:t>
            </w:r>
            <w:proofErr w:type="gramEnd"/>
            <w:r w:rsidRPr="00D908BF">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sz w:val="23"/>
                <w:szCs w:val="23"/>
                <w:lang w:eastAsia="en-US"/>
              </w:rPr>
              <w:t>ння товару, марки, моделі тощо.</w:t>
            </w:r>
          </w:p>
          <w:p w:rsidR="00D908BF" w:rsidRPr="00101C9D" w:rsidRDefault="00D908BF" w:rsidP="00D908BF">
            <w:pPr>
              <w:pStyle w:val="a4"/>
              <w:spacing w:after="0" w:line="256" w:lineRule="auto"/>
              <w:jc w:val="both"/>
              <w:rPr>
                <w:sz w:val="23"/>
                <w:szCs w:val="23"/>
                <w:lang w:eastAsia="en-US"/>
              </w:rPr>
            </w:pPr>
            <w:r w:rsidRPr="00101C9D">
              <w:rPr>
                <w:sz w:val="23"/>
                <w:szCs w:val="23"/>
                <w:lang w:eastAsia="en-US"/>
              </w:rPr>
              <w:t>Замовник не може розміщувати щодо одного і того ж учасника процедури закупі</w:t>
            </w:r>
            <w:proofErr w:type="gramStart"/>
            <w:r w:rsidRPr="00101C9D">
              <w:rPr>
                <w:sz w:val="23"/>
                <w:szCs w:val="23"/>
                <w:lang w:eastAsia="en-US"/>
              </w:rPr>
              <w:t>вл</w:t>
            </w:r>
            <w:proofErr w:type="gramEnd"/>
            <w:r w:rsidRPr="00101C9D">
              <w:rPr>
                <w:sz w:val="23"/>
                <w:szCs w:val="23"/>
                <w:lang w:eastAsia="en-US"/>
              </w:rPr>
              <w:t xml:space="preserve">і </w:t>
            </w:r>
            <w:r w:rsidRPr="00101C9D">
              <w:rPr>
                <w:b/>
                <w:sz w:val="23"/>
                <w:szCs w:val="23"/>
                <w:lang w:eastAsia="en-US"/>
              </w:rPr>
              <w:t>більше ніж один раз повідомлення з вимогою про усунення невідповідностей</w:t>
            </w:r>
            <w:r w:rsidRPr="00101C9D">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3F189A" w:rsidRDefault="00DE1CC7" w:rsidP="00DE1CC7">
            <w:pPr>
              <w:pStyle w:val="a4"/>
              <w:spacing w:after="0" w:line="256" w:lineRule="auto"/>
              <w:jc w:val="both"/>
              <w:rPr>
                <w:sz w:val="23"/>
                <w:szCs w:val="23"/>
                <w:lang w:val="uk-UA" w:eastAsia="en-US"/>
              </w:rPr>
            </w:pPr>
            <w:r w:rsidRPr="003F189A">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189A">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sidRPr="003F189A">
              <w:rPr>
                <w:color w:val="000000"/>
                <w:sz w:val="23"/>
                <w:szCs w:val="23"/>
                <w:lang w:val="uk-UA" w:eastAsia="en-US"/>
              </w:rPr>
              <w:t xml:space="preserve"> про усунення таких невідповідностей.</w:t>
            </w:r>
            <w:r w:rsidRPr="00D908BF">
              <w:rPr>
                <w:color w:val="000000"/>
                <w:sz w:val="23"/>
                <w:szCs w:val="23"/>
                <w:lang w:val="en-US" w:eastAsia="en-US"/>
              </w:rPr>
              <w:t> </w:t>
            </w:r>
          </w:p>
          <w:p w:rsidR="00DE1CC7" w:rsidRPr="003F189A" w:rsidRDefault="00DE1CC7" w:rsidP="00DE1CC7">
            <w:pPr>
              <w:pStyle w:val="a4"/>
              <w:spacing w:after="0" w:line="256" w:lineRule="auto"/>
              <w:jc w:val="both"/>
              <w:rPr>
                <w:sz w:val="23"/>
                <w:szCs w:val="23"/>
                <w:lang w:eastAsia="en-US"/>
              </w:rPr>
            </w:pPr>
            <w:r w:rsidRPr="003F189A">
              <w:rPr>
                <w:color w:val="000000"/>
                <w:sz w:val="23"/>
                <w:szCs w:val="23"/>
                <w:lang w:val="uk-UA" w:eastAsia="en-US"/>
              </w:rPr>
              <w:t xml:space="preserve">          </w:t>
            </w:r>
            <w:r w:rsidRPr="003F189A">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RPr="006F48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1D3D34" w:rsidRPr="00516FD1" w:rsidRDefault="001D3D34" w:rsidP="001D3D34">
            <w:pPr>
              <w:ind w:firstLine="284"/>
              <w:jc w:val="both"/>
              <w:rPr>
                <w:color w:val="000000"/>
                <w:lang w:val="uk-UA" w:eastAsia="uk-UA"/>
              </w:rPr>
            </w:pPr>
            <w:r w:rsidRPr="00516FD1">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D3D34" w:rsidRPr="00516FD1" w:rsidRDefault="001D3D34" w:rsidP="001D3D34">
            <w:pPr>
              <w:ind w:firstLine="284"/>
              <w:jc w:val="both"/>
              <w:rPr>
                <w:color w:val="000000"/>
                <w:lang w:val="uk-UA" w:eastAsia="uk-UA"/>
              </w:rPr>
            </w:pPr>
            <w:r w:rsidRPr="00516FD1">
              <w:rPr>
                <w:color w:val="000000"/>
                <w:lang w:val="uk-UA" w:eastAsia="uk-UA"/>
              </w:rPr>
              <w:t>1) учасник процедури закупівлі:</w:t>
            </w:r>
          </w:p>
          <w:p w:rsidR="001D3D34" w:rsidRPr="00742C17" w:rsidRDefault="00742C17" w:rsidP="00742C17">
            <w:pPr>
              <w:ind w:firstLine="284"/>
              <w:jc w:val="both"/>
              <w:rPr>
                <w:color w:val="000000"/>
                <w:lang w:eastAsia="uk-UA"/>
              </w:rPr>
            </w:pPr>
            <w:r w:rsidRPr="00742C17">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001D3D34" w:rsidRPr="00516FD1">
              <w:rPr>
                <w:color w:val="000000"/>
                <w:lang w:val="uk-UA" w:eastAsia="uk-UA"/>
              </w:rPr>
              <w:t>;</w:t>
            </w:r>
          </w:p>
          <w:p w:rsidR="001D3D34" w:rsidRPr="00516FD1" w:rsidRDefault="001D3D34" w:rsidP="001D3D34">
            <w:pPr>
              <w:ind w:firstLine="284"/>
              <w:jc w:val="both"/>
              <w:rPr>
                <w:color w:val="000000"/>
                <w:lang w:val="uk-UA" w:eastAsia="uk-UA"/>
              </w:rPr>
            </w:pPr>
            <w:r w:rsidRPr="00516FD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3D34" w:rsidRPr="00516FD1" w:rsidRDefault="00742C17" w:rsidP="001D3D34">
            <w:pPr>
              <w:ind w:firstLine="284"/>
              <w:jc w:val="both"/>
              <w:rPr>
                <w:color w:val="000000"/>
                <w:lang w:val="uk-UA" w:eastAsia="uk-UA"/>
              </w:rPr>
            </w:pPr>
            <w:r w:rsidRPr="00742C17">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Pr>
                <w:color w:val="000000"/>
                <w:lang w:val="uk-UA" w:eastAsia="uk-UA"/>
              </w:rPr>
              <w:t>усунення таких невідповідностей</w:t>
            </w:r>
            <w:r w:rsidR="001D3D34" w:rsidRPr="00516FD1">
              <w:rPr>
                <w:color w:val="000000"/>
                <w:lang w:val="uk-UA" w:eastAsia="uk-UA"/>
              </w:rPr>
              <w:t>;</w:t>
            </w:r>
          </w:p>
          <w:p w:rsidR="001D3D34" w:rsidRPr="00516FD1" w:rsidRDefault="00F5312B" w:rsidP="001D3D34">
            <w:pPr>
              <w:ind w:firstLine="284"/>
              <w:jc w:val="both"/>
              <w:rPr>
                <w:color w:val="000000"/>
                <w:lang w:val="uk-UA" w:eastAsia="uk-UA"/>
              </w:rPr>
            </w:pPr>
            <w:r w:rsidRPr="00F5312B">
              <w:rPr>
                <w:color w:val="000000"/>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r w:rsidR="001D3D34" w:rsidRPr="00516FD1">
              <w:rPr>
                <w:color w:val="000000"/>
                <w:lang w:val="uk-UA" w:eastAsia="uk-UA"/>
              </w:rPr>
              <w:t>;</w:t>
            </w:r>
          </w:p>
          <w:p w:rsidR="001D3D34" w:rsidRPr="00516FD1" w:rsidRDefault="00F5312B" w:rsidP="001D3D34">
            <w:pPr>
              <w:ind w:firstLine="284"/>
              <w:jc w:val="both"/>
              <w:rPr>
                <w:color w:val="000000"/>
                <w:lang w:val="uk-UA" w:eastAsia="uk-UA"/>
              </w:rPr>
            </w:pPr>
            <w:r w:rsidRPr="00F5312B">
              <w:rPr>
                <w:color w:val="000000"/>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001D3D34" w:rsidRPr="00516FD1">
              <w:rPr>
                <w:color w:val="000000"/>
                <w:lang w:val="uk-UA" w:eastAsia="uk-UA"/>
              </w:rPr>
              <w:t>;</w:t>
            </w:r>
          </w:p>
          <w:p w:rsidR="001D3D34" w:rsidRPr="00516FD1" w:rsidRDefault="001D3D34" w:rsidP="001D3D34">
            <w:pPr>
              <w:ind w:firstLine="284"/>
              <w:jc w:val="both"/>
              <w:rPr>
                <w:color w:val="000000"/>
                <w:lang w:val="uk-UA" w:eastAsia="uk-UA"/>
              </w:rPr>
            </w:pPr>
            <w:r w:rsidRPr="00516FD1">
              <w:rPr>
                <w:color w:val="000000"/>
                <w:lang w:val="uk-UA" w:eastAsia="uk-UA"/>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3D34" w:rsidRPr="00516FD1" w:rsidRDefault="001D3D34" w:rsidP="001D3D34">
            <w:pPr>
              <w:ind w:firstLine="284"/>
              <w:jc w:val="both"/>
              <w:rPr>
                <w:color w:val="000000"/>
                <w:lang w:val="uk-UA" w:eastAsia="uk-UA"/>
              </w:rPr>
            </w:pPr>
            <w:r w:rsidRPr="00516FD1">
              <w:rPr>
                <w:color w:val="000000"/>
                <w:lang w:val="uk-UA" w:eastAsia="uk-UA"/>
              </w:rPr>
              <w:t>2) тендерна пропозиція:</w:t>
            </w:r>
          </w:p>
          <w:p w:rsidR="001D3D34" w:rsidRPr="00516FD1" w:rsidRDefault="001D3D34" w:rsidP="001D3D34">
            <w:pPr>
              <w:ind w:firstLine="284"/>
              <w:jc w:val="both"/>
              <w:rPr>
                <w:color w:val="000000"/>
                <w:lang w:val="uk-UA" w:eastAsia="uk-UA"/>
              </w:rPr>
            </w:pPr>
            <w:r w:rsidRPr="00516FD1">
              <w:rPr>
                <w:color w:val="000000"/>
                <w:lang w:val="uk-UA" w:eastAsia="uk-UA"/>
              </w:rPr>
              <w:t>не відповідає умовам технічної специфікації та іншим вимогам щодо предмета закупівлі тендерної документації;</w:t>
            </w:r>
          </w:p>
          <w:p w:rsidR="001D3D34" w:rsidRPr="00516FD1" w:rsidRDefault="001D3D34" w:rsidP="001D3D34">
            <w:pPr>
              <w:ind w:firstLine="284"/>
              <w:jc w:val="both"/>
              <w:rPr>
                <w:color w:val="000000"/>
                <w:lang w:val="uk-UA" w:eastAsia="uk-UA"/>
              </w:rPr>
            </w:pPr>
            <w:r w:rsidRPr="00516FD1">
              <w:rPr>
                <w:color w:val="000000"/>
                <w:lang w:val="uk-UA" w:eastAsia="uk-UA"/>
              </w:rPr>
              <w:t>викладена іншою мовою (мовами), ніж мова (мови), що передбачена тендерною документацією;</w:t>
            </w:r>
          </w:p>
          <w:p w:rsidR="001D3D34" w:rsidRPr="00516FD1" w:rsidRDefault="001D3D34" w:rsidP="001D3D34">
            <w:pPr>
              <w:ind w:firstLine="284"/>
              <w:jc w:val="both"/>
              <w:rPr>
                <w:color w:val="000000"/>
                <w:lang w:val="uk-UA" w:eastAsia="uk-UA"/>
              </w:rPr>
            </w:pPr>
            <w:r w:rsidRPr="00516FD1">
              <w:rPr>
                <w:color w:val="000000"/>
                <w:lang w:val="uk-UA" w:eastAsia="uk-UA"/>
              </w:rPr>
              <w:t>є такою, строк дії якої закінчився;</w:t>
            </w:r>
          </w:p>
          <w:p w:rsidR="001D3D34" w:rsidRPr="00516FD1" w:rsidRDefault="001D3D34" w:rsidP="001D3D34">
            <w:pPr>
              <w:ind w:firstLine="284"/>
              <w:jc w:val="both"/>
              <w:rPr>
                <w:color w:val="000000"/>
                <w:lang w:val="uk-UA" w:eastAsia="uk-UA"/>
              </w:rPr>
            </w:pPr>
            <w:r w:rsidRPr="00516FD1">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1D3D34" w:rsidRPr="00516FD1" w:rsidRDefault="001D3D34" w:rsidP="001D3D34">
            <w:pPr>
              <w:ind w:firstLine="284"/>
              <w:jc w:val="both"/>
              <w:rPr>
                <w:color w:val="000000"/>
                <w:lang w:val="uk-UA" w:eastAsia="uk-UA"/>
              </w:rPr>
            </w:pPr>
            <w:r w:rsidRPr="00516FD1">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D3D34" w:rsidRPr="00516FD1" w:rsidRDefault="001D3D34" w:rsidP="001D3D34">
            <w:pPr>
              <w:ind w:firstLine="284"/>
              <w:jc w:val="both"/>
              <w:rPr>
                <w:color w:val="000000"/>
                <w:lang w:val="uk-UA" w:eastAsia="uk-UA"/>
              </w:rPr>
            </w:pPr>
            <w:r w:rsidRPr="00516FD1">
              <w:rPr>
                <w:color w:val="000000"/>
                <w:lang w:val="uk-UA" w:eastAsia="uk-UA"/>
              </w:rPr>
              <w:t>3) переможець процедури закупівлі:</w:t>
            </w:r>
          </w:p>
          <w:p w:rsidR="00742C17" w:rsidRPr="00742C17" w:rsidRDefault="00742C17" w:rsidP="00742C17">
            <w:pPr>
              <w:ind w:firstLine="284"/>
              <w:jc w:val="both"/>
              <w:rPr>
                <w:color w:val="000000"/>
                <w:lang w:eastAsia="uk-UA"/>
              </w:rPr>
            </w:pPr>
            <w:r w:rsidRPr="00742C17">
              <w:rPr>
                <w:color w:val="000000"/>
                <w:lang w:val="uk-UA" w:eastAsia="uk-UA"/>
              </w:rPr>
              <w:t>відмовився від підписання договору про закупівлю відповідно до вимог тендерної документації або ук</w:t>
            </w:r>
            <w:r>
              <w:rPr>
                <w:color w:val="000000"/>
                <w:lang w:val="uk-UA" w:eastAsia="uk-UA"/>
              </w:rPr>
              <w:t>ладення договору про закупівлю;</w:t>
            </w:r>
          </w:p>
          <w:p w:rsidR="00742C17" w:rsidRPr="00742C17" w:rsidRDefault="00742C17" w:rsidP="00742C17">
            <w:pPr>
              <w:ind w:firstLine="284"/>
              <w:jc w:val="both"/>
              <w:rPr>
                <w:color w:val="000000"/>
                <w:lang w:eastAsia="uk-UA"/>
              </w:rPr>
            </w:pPr>
            <w:r w:rsidRPr="00742C17">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color w:val="000000"/>
                <w:lang w:val="uk-UA" w:eastAsia="uk-UA"/>
              </w:rPr>
              <w:t>ням пункту 44 особливостей;</w:t>
            </w:r>
          </w:p>
          <w:p w:rsidR="00742C17" w:rsidRPr="00742C17" w:rsidRDefault="00742C17" w:rsidP="00742C17">
            <w:pPr>
              <w:ind w:firstLine="284"/>
              <w:jc w:val="both"/>
              <w:rPr>
                <w:color w:val="000000"/>
                <w:lang w:eastAsia="uk-UA"/>
              </w:rPr>
            </w:pPr>
            <w:r w:rsidRPr="00742C17">
              <w:rPr>
                <w:color w:val="000000"/>
                <w:lang w:val="uk-UA" w:eastAsia="uk-UA"/>
              </w:rPr>
              <w:t>не надав копію ліцензії або документа дозвільного характеру (у разі їх наявності) відповідно до ч</w:t>
            </w:r>
            <w:r>
              <w:rPr>
                <w:color w:val="000000"/>
                <w:lang w:val="uk-UA" w:eastAsia="uk-UA"/>
              </w:rPr>
              <w:t>астини другої статті 41 Закону;</w:t>
            </w:r>
          </w:p>
          <w:p w:rsidR="00742C17" w:rsidRPr="00262847" w:rsidRDefault="00742C17" w:rsidP="00742C17">
            <w:pPr>
              <w:ind w:firstLine="284"/>
              <w:jc w:val="both"/>
              <w:rPr>
                <w:color w:val="000000"/>
                <w:lang w:eastAsia="uk-UA"/>
              </w:rPr>
            </w:pPr>
            <w:r w:rsidRPr="00742C17">
              <w:rPr>
                <w:color w:val="000000"/>
                <w:lang w:val="uk-UA" w:eastAsia="uk-UA"/>
              </w:rPr>
              <w:t>не надав забезпечення виконання договору про закупівлю, якщо таке забе</w:t>
            </w:r>
            <w:r>
              <w:rPr>
                <w:color w:val="000000"/>
                <w:lang w:val="uk-UA" w:eastAsia="uk-UA"/>
              </w:rPr>
              <w:t>зпечення вимагалося замовником;</w:t>
            </w:r>
          </w:p>
          <w:p w:rsidR="00DE1CC7" w:rsidRPr="00516FD1" w:rsidRDefault="00742C17" w:rsidP="00262847">
            <w:pPr>
              <w:pStyle w:val="a4"/>
              <w:spacing w:after="0" w:line="256" w:lineRule="auto"/>
              <w:jc w:val="both"/>
              <w:rPr>
                <w:sz w:val="23"/>
                <w:szCs w:val="23"/>
                <w:lang w:val="uk-UA" w:eastAsia="en-US"/>
              </w:rPr>
            </w:pPr>
            <w:r w:rsidRPr="00742C17">
              <w:rPr>
                <w:color w:val="000000"/>
                <w:lang w:eastAsia="uk-UA"/>
              </w:rPr>
              <w:t xml:space="preserve">     </w:t>
            </w:r>
            <w:r w:rsidRPr="00742C17">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w:t>
            </w:r>
            <w:r w:rsidR="00262847">
              <w:rPr>
                <w:color w:val="000000"/>
                <w:lang w:val="uk-UA" w:eastAsia="uk-UA"/>
              </w:rPr>
              <w:t>ідно з абзацом другим пункту 39</w:t>
            </w:r>
            <w:r w:rsidR="00262847" w:rsidRPr="00262847">
              <w:rPr>
                <w:color w:val="000000"/>
                <w:lang w:eastAsia="uk-UA"/>
              </w:rPr>
              <w:t xml:space="preserve"> </w:t>
            </w:r>
            <w:r w:rsidRPr="00742C17">
              <w:rPr>
                <w:color w:val="000000"/>
                <w:lang w:val="uk-UA" w:eastAsia="uk-UA"/>
              </w:rPr>
              <w:t>особливостей.</w:t>
            </w:r>
            <w:r w:rsidRPr="00742C17">
              <w:rPr>
                <w:color w:val="000000"/>
                <w:lang w:eastAsia="uk-UA"/>
              </w:rPr>
              <w:br/>
              <w:t xml:space="preserve">     </w:t>
            </w:r>
            <w:r w:rsidR="001D3D34" w:rsidRPr="00516FD1">
              <w:rPr>
                <w:rFonts w:cs="Mangal"/>
                <w:color w:val="000000"/>
                <w:kern w:val="1"/>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516FD1" w:rsidRDefault="00DE1CC7" w:rsidP="00DE1CC7">
            <w:pPr>
              <w:pStyle w:val="a4"/>
              <w:spacing w:after="0" w:line="256" w:lineRule="auto"/>
              <w:ind w:left="-21" w:hanging="21"/>
              <w:jc w:val="center"/>
              <w:rPr>
                <w:sz w:val="23"/>
                <w:szCs w:val="23"/>
                <w:lang w:eastAsia="en-US"/>
              </w:rPr>
            </w:pPr>
            <w:r w:rsidRPr="00516FD1">
              <w:rPr>
                <w:b/>
                <w:bCs/>
                <w:color w:val="000000"/>
                <w:sz w:val="23"/>
                <w:szCs w:val="23"/>
                <w:lang w:eastAsia="en-US"/>
              </w:rPr>
              <w:lastRenderedPageBreak/>
              <w:t>Розділ VI. Результати тендеру та укладання договору про закупівлю</w:t>
            </w:r>
          </w:p>
        </w:tc>
      </w:tr>
      <w:tr w:rsidR="00DE1CC7" w:rsidRPr="00E82D3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Відміна замовником </w:t>
            </w:r>
            <w:r>
              <w:rPr>
                <w:b/>
                <w:bCs/>
                <w:color w:val="000000"/>
                <w:sz w:val="23"/>
                <w:szCs w:val="23"/>
                <w:lang w:eastAsia="en-US"/>
              </w:rPr>
              <w:lastRenderedPageBreak/>
              <w:t>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lastRenderedPageBreak/>
              <w:t xml:space="preserve">Замовник </w:t>
            </w:r>
            <w:r>
              <w:rPr>
                <w:color w:val="000000"/>
                <w:sz w:val="23"/>
                <w:szCs w:val="23"/>
                <w:lang w:val="uk-UA" w:eastAsia="en-US"/>
              </w:rPr>
              <w:t>відміняє відкриті торги у разі:</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lastRenderedPageBreak/>
              <w:t>1) відсутності подальшої потреби в заку</w:t>
            </w:r>
            <w:r>
              <w:rPr>
                <w:color w:val="000000"/>
                <w:sz w:val="23"/>
                <w:szCs w:val="23"/>
                <w:lang w:val="uk-UA" w:eastAsia="en-US"/>
              </w:rPr>
              <w:t>півлі товарів, робіт чи послуг;</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w:t>
            </w:r>
            <w:r>
              <w:rPr>
                <w:color w:val="000000"/>
                <w:sz w:val="23"/>
                <w:szCs w:val="23"/>
                <w:lang w:val="uk-UA" w:eastAsia="en-US"/>
              </w:rPr>
              <w:t>аких порушень;</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3) скорочення обсягу видатків на здійснення заку</w:t>
            </w:r>
            <w:r>
              <w:rPr>
                <w:color w:val="000000"/>
                <w:sz w:val="23"/>
                <w:szCs w:val="23"/>
                <w:lang w:val="uk-UA" w:eastAsia="en-US"/>
              </w:rPr>
              <w:t>півлі товарів, робіт чи послуг;</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 xml:space="preserve">4) коли здійснення закупівлі стало неможливим внаслідок </w:t>
            </w:r>
            <w:r>
              <w:rPr>
                <w:color w:val="000000"/>
                <w:sz w:val="23"/>
                <w:szCs w:val="23"/>
                <w:lang w:val="uk-UA" w:eastAsia="en-US"/>
              </w:rPr>
              <w:t>дії обставин непереборної сили.</w:t>
            </w:r>
          </w:p>
          <w:p w:rsidR="00262847" w:rsidRPr="00262847" w:rsidRDefault="005726AD" w:rsidP="00262847">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00262847" w:rsidRPr="00262847">
              <w:rPr>
                <w:color w:val="000000"/>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2847" w:rsidRPr="00262847" w:rsidRDefault="00262847" w:rsidP="00262847">
            <w:pPr>
              <w:pStyle w:val="a4"/>
              <w:spacing w:line="256" w:lineRule="auto"/>
              <w:jc w:val="both"/>
              <w:rPr>
                <w:color w:val="000000"/>
                <w:sz w:val="23"/>
                <w:szCs w:val="23"/>
                <w:lang w:eastAsia="en-US"/>
              </w:rPr>
            </w:pPr>
            <w:r w:rsidRPr="005726AD">
              <w:rPr>
                <w:color w:val="000000"/>
                <w:sz w:val="23"/>
                <w:szCs w:val="23"/>
                <w:lang w:val="uk-UA" w:eastAsia="en-US"/>
              </w:rPr>
              <w:t xml:space="preserve">  </w:t>
            </w:r>
            <w:r w:rsidRPr="00262847">
              <w:rPr>
                <w:color w:val="000000"/>
                <w:sz w:val="23"/>
                <w:szCs w:val="23"/>
                <w:lang w:val="uk-UA" w:eastAsia="en-US"/>
              </w:rPr>
              <w:t>Відкриті торги автоматично відміняються електрон</w:t>
            </w:r>
            <w:r>
              <w:rPr>
                <w:color w:val="000000"/>
                <w:sz w:val="23"/>
                <w:szCs w:val="23"/>
                <w:lang w:val="uk-UA" w:eastAsia="en-US"/>
              </w:rPr>
              <w:t>ною системою закупівель у разі:</w:t>
            </w:r>
          </w:p>
          <w:p w:rsidR="00262847" w:rsidRPr="00262847" w:rsidRDefault="00262847" w:rsidP="00262847">
            <w:pPr>
              <w:pStyle w:val="a4"/>
              <w:spacing w:line="256" w:lineRule="auto"/>
              <w:jc w:val="both"/>
              <w:rPr>
                <w:color w:val="000000"/>
                <w:sz w:val="23"/>
                <w:szCs w:val="23"/>
                <w:lang w:eastAsia="en-US"/>
              </w:rPr>
            </w:pPr>
            <w:r w:rsidRPr="00262847">
              <w:rPr>
                <w:color w:val="000000"/>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color w:val="000000"/>
                <w:sz w:val="23"/>
                <w:szCs w:val="23"/>
                <w:lang w:val="uk-UA" w:eastAsia="en-US"/>
              </w:rPr>
              <w:t>м) згідно з цими особливостями;</w:t>
            </w:r>
          </w:p>
          <w:p w:rsidR="00262847" w:rsidRPr="00262847" w:rsidRDefault="00262847" w:rsidP="00262847">
            <w:pPr>
              <w:pStyle w:val="a4"/>
              <w:spacing w:line="256" w:lineRule="auto"/>
              <w:jc w:val="both"/>
              <w:rPr>
                <w:color w:val="000000"/>
                <w:sz w:val="23"/>
                <w:szCs w:val="23"/>
                <w:lang w:val="uk-UA" w:eastAsia="en-US"/>
              </w:rPr>
            </w:pPr>
            <w:r w:rsidRPr="00262847">
              <w:rPr>
                <w:color w:val="000000"/>
                <w:sz w:val="23"/>
                <w:szCs w:val="23"/>
                <w:lang w:val="uk-UA" w:eastAsia="en-US"/>
              </w:rPr>
              <w:t>2) неподання жодної тендерної пропозиції для участі у відкритих торгах у строк, установлений замовнико</w:t>
            </w:r>
            <w:r>
              <w:rPr>
                <w:color w:val="000000"/>
                <w:sz w:val="23"/>
                <w:szCs w:val="23"/>
                <w:lang w:val="uk-UA" w:eastAsia="en-US"/>
              </w:rPr>
              <w:t>м згідно з особливостями.</w:t>
            </w:r>
          </w:p>
          <w:p w:rsidR="00262847" w:rsidRPr="005726AD" w:rsidRDefault="00262847" w:rsidP="005726AD">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Pr="00262847">
              <w:rPr>
                <w:color w:val="000000"/>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5726AD">
              <w:rPr>
                <w:color w:val="000000"/>
                <w:sz w:val="23"/>
                <w:szCs w:val="23"/>
                <w:lang w:val="uk-UA" w:eastAsia="en-US"/>
              </w:rPr>
              <w:br/>
              <w:t xml:space="preserve">  Відкриті торги можуть бути відмінені частково (за лотом)</w:t>
            </w:r>
          </w:p>
          <w:p w:rsidR="00DE1CC7" w:rsidRPr="005726AD" w:rsidRDefault="005726AD" w:rsidP="00262847">
            <w:pPr>
              <w:pStyle w:val="a4"/>
              <w:spacing w:after="0" w:line="256" w:lineRule="auto"/>
              <w:jc w:val="both"/>
              <w:rPr>
                <w:color w:val="000000"/>
                <w:sz w:val="23"/>
                <w:szCs w:val="23"/>
                <w:lang w:val="uk-UA" w:eastAsia="en-US"/>
              </w:rPr>
            </w:pPr>
            <w:r w:rsidRPr="005726AD">
              <w:rPr>
                <w:color w:val="000000"/>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262847">
              <w:rPr>
                <w:color w:val="000000"/>
                <w:sz w:val="23"/>
                <w:szCs w:val="23"/>
                <w:lang w:val="uk-UA" w:eastAsia="en-US"/>
              </w:rPr>
              <w:t>.</w:t>
            </w:r>
          </w:p>
          <w:p w:rsidR="005726AD" w:rsidRPr="005726AD" w:rsidRDefault="005726AD" w:rsidP="00262847">
            <w:pPr>
              <w:pStyle w:val="a4"/>
              <w:spacing w:after="0" w:line="256" w:lineRule="auto"/>
              <w:jc w:val="both"/>
              <w:rPr>
                <w:sz w:val="23"/>
                <w:szCs w:val="23"/>
                <w:lang w:val="uk-UA"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516FD1" w:rsidRDefault="00DE1CC7" w:rsidP="004B5E93">
            <w:pPr>
              <w:pStyle w:val="a4"/>
              <w:spacing w:line="256" w:lineRule="auto"/>
              <w:jc w:val="both"/>
              <w:rPr>
                <w:color w:val="000000"/>
                <w:sz w:val="23"/>
                <w:szCs w:val="23"/>
                <w:lang w:eastAsia="en-US"/>
              </w:rPr>
            </w:pPr>
            <w:r w:rsidRPr="00516FD1">
              <w:rPr>
                <w:color w:val="000000"/>
                <w:sz w:val="23"/>
                <w:szCs w:val="23"/>
                <w:lang w:val="uk-UA" w:eastAsia="en-US"/>
              </w:rPr>
              <w:t xml:space="preserve">           </w:t>
            </w:r>
            <w:proofErr w:type="gramStart"/>
            <w:r w:rsidR="004B5E93" w:rsidRPr="00516FD1">
              <w:rPr>
                <w:color w:val="000000"/>
                <w:sz w:val="23"/>
                <w:szCs w:val="23"/>
                <w:lang w:eastAsia="en-US"/>
              </w:rPr>
              <w:t>З</w:t>
            </w:r>
            <w:proofErr w:type="gramEnd"/>
            <w:r w:rsidR="004B5E93" w:rsidRPr="00516FD1">
              <w:rPr>
                <w:color w:val="000000"/>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 Замовник укладає догові</w:t>
            </w:r>
            <w:proofErr w:type="gramStart"/>
            <w:r w:rsidRPr="00516FD1">
              <w:rPr>
                <w:color w:val="000000"/>
                <w:sz w:val="23"/>
                <w:szCs w:val="23"/>
                <w:lang w:eastAsia="en-US"/>
              </w:rPr>
              <w:t>р</w:t>
            </w:r>
            <w:proofErr w:type="gramEnd"/>
            <w:r w:rsidRPr="00516FD1">
              <w:rPr>
                <w:color w:val="000000"/>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516FD1">
              <w:rPr>
                <w:b/>
                <w:color w:val="000000"/>
                <w:sz w:val="23"/>
                <w:szCs w:val="23"/>
                <w:lang w:eastAsia="en-US"/>
              </w:rPr>
              <w:t>не пізніше ніж через 15 днів</w:t>
            </w:r>
            <w:r w:rsidRPr="00516FD1">
              <w:rPr>
                <w:color w:val="000000"/>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516FD1" w:rsidRDefault="004B5E93" w:rsidP="004B5E93">
            <w:pPr>
              <w:pStyle w:val="a4"/>
              <w:spacing w:after="0" w:line="256" w:lineRule="auto"/>
              <w:ind w:firstLine="566"/>
              <w:jc w:val="both"/>
              <w:rPr>
                <w:sz w:val="23"/>
                <w:szCs w:val="23"/>
                <w:lang w:eastAsia="en-US"/>
              </w:rPr>
            </w:pPr>
            <w:r w:rsidRPr="00516FD1">
              <w:rPr>
                <w:color w:val="000000"/>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516FD1" w:rsidRDefault="00DE1CC7" w:rsidP="004B5E93">
            <w:pPr>
              <w:pStyle w:val="a4"/>
              <w:spacing w:line="256" w:lineRule="auto"/>
              <w:jc w:val="both"/>
              <w:rPr>
                <w:color w:val="000000"/>
                <w:sz w:val="23"/>
                <w:szCs w:val="23"/>
                <w:lang w:eastAsia="en-US"/>
              </w:rPr>
            </w:pPr>
            <w:r w:rsidRPr="00516FD1">
              <w:rPr>
                <w:color w:val="000000"/>
                <w:sz w:val="23"/>
                <w:szCs w:val="23"/>
                <w:lang w:val="uk-UA" w:eastAsia="en-US"/>
              </w:rPr>
              <w:t xml:space="preserve">            </w:t>
            </w:r>
            <w:r w:rsidR="004B5E93" w:rsidRPr="00516FD1">
              <w:rPr>
                <w:color w:val="000000"/>
                <w:sz w:val="23"/>
                <w:szCs w:val="23"/>
                <w:lang w:eastAsia="en-US"/>
              </w:rPr>
              <w:t>Проєкт договору наведено у Додатку 4 до цієї тендерної документації.</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Переможець торгів, </w:t>
            </w:r>
            <w:proofErr w:type="gramStart"/>
            <w:r w:rsidRPr="00516FD1">
              <w:rPr>
                <w:color w:val="000000"/>
                <w:sz w:val="23"/>
                <w:szCs w:val="23"/>
                <w:lang w:eastAsia="en-US"/>
              </w:rPr>
              <w:t>п</w:t>
            </w:r>
            <w:proofErr w:type="gramEnd"/>
            <w:r w:rsidRPr="00516FD1">
              <w:rPr>
                <w:color w:val="000000"/>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516FD1">
              <w:rPr>
                <w:color w:val="000000"/>
                <w:sz w:val="23"/>
                <w:szCs w:val="23"/>
                <w:lang w:eastAsia="en-US"/>
              </w:rPr>
              <w:t xml:space="preserve"> </w:t>
            </w:r>
            <w:r w:rsidR="00360B0E" w:rsidRPr="00516FD1">
              <w:rPr>
                <w:color w:val="000000"/>
                <w:sz w:val="23"/>
                <w:szCs w:val="23"/>
                <w:lang w:eastAsia="en-US"/>
              </w:rPr>
              <w:lastRenderedPageBreak/>
              <w:t>перевірки на електронну адресу:</w:t>
            </w:r>
            <w:r w:rsidR="00360B0E" w:rsidRPr="00516FD1">
              <w:t xml:space="preserve"> </w:t>
            </w:r>
            <w:r w:rsidR="00360B0E" w:rsidRPr="00516FD1">
              <w:rPr>
                <w:b/>
                <w:color w:val="000000"/>
                <w:sz w:val="23"/>
                <w:szCs w:val="23"/>
                <w:u w:val="single"/>
                <w:lang w:eastAsia="en-US"/>
              </w:rPr>
              <w:t>knp-yumbl-zakupivli@ukr.net</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Догові</w:t>
            </w:r>
            <w:proofErr w:type="gramStart"/>
            <w:r w:rsidRPr="00516FD1">
              <w:rPr>
                <w:color w:val="000000"/>
                <w:sz w:val="23"/>
                <w:szCs w:val="23"/>
                <w:lang w:eastAsia="en-US"/>
              </w:rPr>
              <w:t>р</w:t>
            </w:r>
            <w:proofErr w:type="gramEnd"/>
            <w:r w:rsidRPr="00516FD1">
              <w:rPr>
                <w:color w:val="000000"/>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визначення грошового еквівалента зобов’язання в іноземній валюті;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Переможець процедури закупівлі під час укладення договору повинен надати: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 xml:space="preserve">1) відповідну інформацію про право підписання договору про закупівлю; </w:t>
            </w:r>
          </w:p>
          <w:p w:rsidR="004B5E93" w:rsidRPr="00516FD1" w:rsidRDefault="004B5E93" w:rsidP="004B5E93">
            <w:pPr>
              <w:pStyle w:val="a4"/>
              <w:spacing w:line="256" w:lineRule="auto"/>
              <w:jc w:val="both"/>
              <w:rPr>
                <w:color w:val="000000"/>
                <w:sz w:val="23"/>
                <w:szCs w:val="23"/>
                <w:lang w:eastAsia="en-US"/>
              </w:rPr>
            </w:pPr>
            <w:r w:rsidRPr="00516FD1">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516FD1" w:rsidRDefault="004B5E93" w:rsidP="004B5E93">
            <w:pPr>
              <w:pStyle w:val="a4"/>
              <w:spacing w:after="0" w:line="256" w:lineRule="auto"/>
              <w:jc w:val="both"/>
              <w:rPr>
                <w:sz w:val="23"/>
                <w:szCs w:val="23"/>
                <w:lang w:val="uk-UA" w:eastAsia="en-US"/>
              </w:rPr>
            </w:pPr>
            <w:r w:rsidRPr="00516FD1">
              <w:rPr>
                <w:color w:val="000000"/>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1) зменшення обсягів закупівлі, зокрема з урахуванням фактичного обсягу видатків замовника;</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087A" w:rsidRPr="00516FD1" w:rsidRDefault="009A087A" w:rsidP="009A087A">
            <w:pPr>
              <w:pStyle w:val="a4"/>
              <w:spacing w:line="256" w:lineRule="auto"/>
              <w:jc w:val="both"/>
              <w:rPr>
                <w:color w:val="000000"/>
                <w:sz w:val="23"/>
                <w:szCs w:val="23"/>
                <w:lang w:val="uk-UA" w:eastAsia="en-US"/>
              </w:rPr>
            </w:pPr>
            <w:r w:rsidRPr="00516FD1">
              <w:rPr>
                <w:color w:val="000000"/>
                <w:sz w:val="23"/>
                <w:szCs w:val="23"/>
                <w:lang w:val="uk-UA" w:eastAsia="en-US"/>
              </w:rPr>
              <w:t>8) зміни умов у зв’язку із застосуванням положень частини шостої статті 41 Закону.</w:t>
            </w:r>
          </w:p>
          <w:p w:rsidR="00DE1CC7" w:rsidRPr="00516FD1" w:rsidRDefault="009A087A" w:rsidP="009A087A">
            <w:pPr>
              <w:pStyle w:val="a4"/>
              <w:spacing w:after="0" w:line="256" w:lineRule="auto"/>
              <w:jc w:val="both"/>
              <w:rPr>
                <w:sz w:val="23"/>
                <w:szCs w:val="23"/>
                <w:lang w:eastAsia="en-US"/>
              </w:rPr>
            </w:pPr>
            <w:r w:rsidRPr="00516FD1">
              <w:rPr>
                <w:color w:val="000000"/>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42C1"/>
    <w:rsid w:val="00330223"/>
    <w:rsid w:val="00360B0E"/>
    <w:rsid w:val="003659C2"/>
    <w:rsid w:val="003A4008"/>
    <w:rsid w:val="003E10FF"/>
    <w:rsid w:val="003E5154"/>
    <w:rsid w:val="003F189A"/>
    <w:rsid w:val="003F5484"/>
    <w:rsid w:val="003F6C5F"/>
    <w:rsid w:val="00444A22"/>
    <w:rsid w:val="00475610"/>
    <w:rsid w:val="004937E1"/>
    <w:rsid w:val="004B5E93"/>
    <w:rsid w:val="004C236D"/>
    <w:rsid w:val="004D1D46"/>
    <w:rsid w:val="004E27E8"/>
    <w:rsid w:val="004E4569"/>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7282E"/>
    <w:rsid w:val="006A0DFA"/>
    <w:rsid w:val="006A259C"/>
    <w:rsid w:val="006C1C9B"/>
    <w:rsid w:val="006E6817"/>
    <w:rsid w:val="006E71CE"/>
    <w:rsid w:val="006F4889"/>
    <w:rsid w:val="006F6F5E"/>
    <w:rsid w:val="0073128A"/>
    <w:rsid w:val="00732CDE"/>
    <w:rsid w:val="00742C17"/>
    <w:rsid w:val="007C5690"/>
    <w:rsid w:val="00841903"/>
    <w:rsid w:val="00856001"/>
    <w:rsid w:val="008640C8"/>
    <w:rsid w:val="00876217"/>
    <w:rsid w:val="00891802"/>
    <w:rsid w:val="008B0283"/>
    <w:rsid w:val="009000ED"/>
    <w:rsid w:val="009240A9"/>
    <w:rsid w:val="00952D40"/>
    <w:rsid w:val="00952E1C"/>
    <w:rsid w:val="0095666C"/>
    <w:rsid w:val="00961818"/>
    <w:rsid w:val="009843C0"/>
    <w:rsid w:val="0099343B"/>
    <w:rsid w:val="00995678"/>
    <w:rsid w:val="009A087A"/>
    <w:rsid w:val="009A3931"/>
    <w:rsid w:val="009A7833"/>
    <w:rsid w:val="009B28E8"/>
    <w:rsid w:val="009C2195"/>
    <w:rsid w:val="009E0344"/>
    <w:rsid w:val="009E35A7"/>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856D2"/>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E506C"/>
    <w:rsid w:val="00CE7E39"/>
    <w:rsid w:val="00CF5B2A"/>
    <w:rsid w:val="00D2091E"/>
    <w:rsid w:val="00D5009D"/>
    <w:rsid w:val="00D75442"/>
    <w:rsid w:val="00D908BF"/>
    <w:rsid w:val="00D93655"/>
    <w:rsid w:val="00D967DA"/>
    <w:rsid w:val="00DB2539"/>
    <w:rsid w:val="00DB30F1"/>
    <w:rsid w:val="00DB4701"/>
    <w:rsid w:val="00DC71FA"/>
    <w:rsid w:val="00DD1AF2"/>
    <w:rsid w:val="00DE09D8"/>
    <w:rsid w:val="00DE1CC7"/>
    <w:rsid w:val="00DE1F41"/>
    <w:rsid w:val="00DE54D2"/>
    <w:rsid w:val="00E05688"/>
    <w:rsid w:val="00E4541D"/>
    <w:rsid w:val="00E52B61"/>
    <w:rsid w:val="00E76F78"/>
    <w:rsid w:val="00E82D32"/>
    <w:rsid w:val="00EB096B"/>
    <w:rsid w:val="00EB4D92"/>
    <w:rsid w:val="00EC5EF0"/>
    <w:rsid w:val="00EF603E"/>
    <w:rsid w:val="00F17B71"/>
    <w:rsid w:val="00F317D7"/>
    <w:rsid w:val="00F41C85"/>
    <w:rsid w:val="00F50AA3"/>
    <w:rsid w:val="00F5312B"/>
    <w:rsid w:val="00F56404"/>
    <w:rsid w:val="00F67356"/>
    <w:rsid w:val="00F756F7"/>
    <w:rsid w:val="00F90771"/>
    <w:rsid w:val="00F92472"/>
    <w:rsid w:val="00F94C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1C14-FF10-4FB2-B562-AD598527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119</cp:revision>
  <cp:lastPrinted>2023-03-02T11:28:00Z</cp:lastPrinted>
  <dcterms:created xsi:type="dcterms:W3CDTF">2021-10-21T06:37:00Z</dcterms:created>
  <dcterms:modified xsi:type="dcterms:W3CDTF">2023-03-02T11:33:00Z</dcterms:modified>
</cp:coreProperties>
</file>