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B" w:rsidRPr="00446AD0" w:rsidRDefault="00CD224B" w:rsidP="00CD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до </w:t>
      </w:r>
    </w:p>
    <w:p w:rsidR="00CD224B" w:rsidRPr="00446AD0" w:rsidRDefault="00CD224B" w:rsidP="00CD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Рішення Правління ПАТ «НДУ» від 15.11.2023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3/111</w:t>
      </w:r>
    </w:p>
    <w:p w:rsidR="00CD224B" w:rsidRPr="00446AD0" w:rsidRDefault="00CD224B" w:rsidP="00CD224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CD224B" w:rsidRDefault="00CD224B" w:rsidP="00CD224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446AD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ВИМОГИ </w:t>
      </w:r>
    </w:p>
    <w:p w:rsidR="00CD224B" w:rsidRPr="00607803" w:rsidRDefault="00CD224B" w:rsidP="00CD224B">
      <w:pPr>
        <w:spacing w:after="0" w:line="240" w:lineRule="auto"/>
        <w:ind w:right="-86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60780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до предмету закупівлі та учасників закупівлі послуг щодо розширеної технічної підтримки з обслуговування обладнання HPЕ системи зберігання даних</w:t>
      </w:r>
    </w:p>
    <w:p w:rsidR="00CD224B" w:rsidRDefault="00CD224B" w:rsidP="00CD224B">
      <w:pPr>
        <w:spacing w:after="0" w:line="240" w:lineRule="auto"/>
        <w:ind w:right="-86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D224B" w:rsidRPr="00446AD0" w:rsidRDefault="00CD224B" w:rsidP="00CD224B">
      <w:pPr>
        <w:spacing w:after="0" w:line="240" w:lineRule="auto"/>
        <w:ind w:right="-86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Замовник має отримати розширену технічну підтримку з обслуговування обладнання, яке зазначено у переліку, що міститься в Таблиці 1. Протягом всієї дії підтримки та за її фактом, обладнання має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справно</w:t>
      </w:r>
      <w:proofErr w:type="spellEnd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та безперервно функціонувати відповідно до своїх оригінальних технічних та функціональних характеристик.</w:t>
      </w:r>
    </w:p>
    <w:p w:rsidR="00CD224B" w:rsidRPr="00446AD0" w:rsidRDefault="00CD224B" w:rsidP="00CD224B">
      <w:pPr>
        <w:spacing w:after="0" w:line="240" w:lineRule="auto"/>
        <w:ind w:right="-86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Розширений термін реалізації технічної підтримки є обов’язковим та повинен надавати можливість вирішення у визначені часові терміни виникаючих технічних проблем з комплексним охопленням прошарків апаратного та програмного забезпечення у відношенні додатків, які функціонують на зазначеному обладнанні (системах збереження даних).</w:t>
      </w:r>
    </w:p>
    <w:p w:rsidR="00CD224B" w:rsidRPr="00446AD0" w:rsidRDefault="00CD224B" w:rsidP="00CD224B">
      <w:pPr>
        <w:spacing w:after="0" w:line="240" w:lineRule="auto"/>
        <w:ind w:right="-86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Результати послуг, що надаються Виконавцем у рамках розширеної технічної підтримки, мають застосовуватись безпосередньо за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адресою</w:t>
      </w:r>
      <w:proofErr w:type="spellEnd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розташування обладнання, без переривання режиму його промислової експлуатації.</w:t>
      </w:r>
    </w:p>
    <w:p w:rsidR="00CD224B" w:rsidRPr="00446AD0" w:rsidRDefault="00CD224B" w:rsidP="00CD224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</w:pPr>
      <w:r w:rsidRPr="00446A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  <w:t xml:space="preserve">Розділ </w:t>
      </w:r>
      <w:r w:rsidRPr="00446AD0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uk-UA"/>
        </w:rPr>
        <w:t>I</w:t>
      </w:r>
      <w:r w:rsidRPr="00446AD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  <w:t>. Загальні положення:</w:t>
      </w:r>
    </w:p>
    <w:p w:rsidR="00CD224B" w:rsidRPr="00446AD0" w:rsidRDefault="00CD224B" w:rsidP="00CD224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1.1. Виконавець повинен надати Замовнику безпосередній доступ до сервісів технічної підтримки від Виробника обладнання </w:t>
      </w:r>
      <w:r w:rsidRPr="00446AD0">
        <w:rPr>
          <w:rFonts w:ascii="Times New Roman" w:eastAsia="Times New Roman" w:hAnsi="Times New Roman"/>
          <w:sz w:val="24"/>
          <w:szCs w:val="24"/>
          <w:lang w:val="en-US" w:eastAsia="uk-UA"/>
        </w:rPr>
        <w:t>HPE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Сервісна технічна підтримка обладнання компанії Виробника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HPE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має відповідати рівню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HPE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Tech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Care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>Critical</w:t>
      </w:r>
      <w:r w:rsidRPr="00446AD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CD224B" w:rsidRPr="001F6EAC" w:rsidRDefault="00CD224B" w:rsidP="00CD224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1.2. </w:t>
      </w:r>
      <w:r w:rsidRPr="001F6EAC">
        <w:rPr>
          <w:rFonts w:ascii="Times New Roman" w:eastAsia="Times New Roman" w:hAnsi="Times New Roman"/>
          <w:sz w:val="24"/>
          <w:szCs w:val="24"/>
          <w:lang w:eastAsia="uk-UA"/>
        </w:rPr>
        <w:t>Термін доступу до сервісної підтримки: надання послуг 24/7 (постійно), протягом 12 (дванадцяти) місяців з дня укладення договору між Замовником та Виконавцем.</w:t>
      </w:r>
    </w:p>
    <w:p w:rsidR="00CD224B" w:rsidRPr="001F6EAC" w:rsidRDefault="00CD224B" w:rsidP="00CD224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1F6EAC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Розділ ІI. Основні вимоги:</w:t>
      </w:r>
    </w:p>
    <w:p w:rsidR="00CD224B" w:rsidRPr="00446AD0" w:rsidRDefault="00CD224B" w:rsidP="00CD224B">
      <w:p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0"/>
          <w:lang w:eastAsia="uk-UA"/>
        </w:rPr>
      </w:pP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 xml:space="preserve">2.1. Сервісна технічна підтримка серверного обладнання (двох систем збереження даних 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val="en-US" w:eastAsia="uk-UA"/>
        </w:rPr>
        <w:t>HPE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 xml:space="preserve"> 3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val="en-US" w:eastAsia="uk-UA"/>
        </w:rPr>
        <w:t>PAR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 xml:space="preserve"> 8200 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val="en-US" w:eastAsia="uk-UA"/>
        </w:rPr>
        <w:t>s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>/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val="en-US" w:eastAsia="uk-UA"/>
        </w:rPr>
        <w:t>n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 xml:space="preserve"> </w:t>
      </w:r>
      <w:r w:rsidRPr="00446AD0">
        <w:rPr>
          <w:rFonts w:ascii="Times New Roman" w:hAnsi="Times New Roman"/>
          <w:color w:val="000000"/>
          <w:sz w:val="24"/>
          <w:szCs w:val="24"/>
          <w:lang w:val="ru-RU"/>
        </w:rPr>
        <w:t>CZ</w:t>
      </w:r>
      <w:r w:rsidRPr="00446AD0">
        <w:rPr>
          <w:rFonts w:ascii="Times New Roman" w:hAnsi="Times New Roman"/>
          <w:color w:val="000000"/>
          <w:sz w:val="24"/>
          <w:szCs w:val="24"/>
        </w:rPr>
        <w:t>3737</w:t>
      </w:r>
      <w:r w:rsidRPr="00446AD0">
        <w:rPr>
          <w:rFonts w:ascii="Times New Roman" w:hAnsi="Times New Roman"/>
          <w:color w:val="000000"/>
          <w:sz w:val="24"/>
          <w:szCs w:val="24"/>
          <w:lang w:val="ru-RU"/>
        </w:rPr>
        <w:t>S</w:t>
      </w:r>
      <w:r w:rsidRPr="00446AD0">
        <w:rPr>
          <w:rFonts w:ascii="Times New Roman" w:hAnsi="Times New Roman"/>
          <w:color w:val="000000"/>
          <w:sz w:val="24"/>
          <w:szCs w:val="24"/>
        </w:rPr>
        <w:t>2</w:t>
      </w:r>
      <w:r w:rsidRPr="00446AD0">
        <w:rPr>
          <w:rFonts w:ascii="Times New Roman" w:hAnsi="Times New Roman"/>
          <w:color w:val="000000"/>
          <w:sz w:val="24"/>
          <w:szCs w:val="24"/>
          <w:lang w:val="ru-RU"/>
        </w:rPr>
        <w:t>JF</w:t>
      </w:r>
      <w:r w:rsidRPr="00446A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AD0">
        <w:rPr>
          <w:rFonts w:ascii="Times New Roman" w:hAnsi="Times New Roman"/>
          <w:color w:val="000000"/>
          <w:sz w:val="24"/>
          <w:szCs w:val="24"/>
          <w:lang w:val="en-US"/>
        </w:rPr>
        <w:t>CZ</w:t>
      </w:r>
      <w:r w:rsidRPr="00446AD0">
        <w:rPr>
          <w:rFonts w:ascii="Times New Roman" w:hAnsi="Times New Roman"/>
          <w:color w:val="000000"/>
          <w:sz w:val="24"/>
          <w:szCs w:val="24"/>
        </w:rPr>
        <w:t>294106</w:t>
      </w:r>
      <w:r w:rsidRPr="00446AD0">
        <w:rPr>
          <w:rFonts w:ascii="Times New Roman" w:hAnsi="Times New Roman"/>
          <w:color w:val="000000"/>
          <w:sz w:val="24"/>
          <w:szCs w:val="24"/>
          <w:lang w:val="en-US"/>
        </w:rPr>
        <w:t>KS</w:t>
      </w:r>
      <w:r w:rsidRPr="00446AD0">
        <w:rPr>
          <w:rFonts w:ascii="Times New Roman" w:eastAsia="Times New Roman" w:hAnsi="Times New Roman"/>
          <w:snapToGrid w:val="0"/>
          <w:sz w:val="24"/>
          <w:szCs w:val="20"/>
          <w:lang w:eastAsia="uk-UA"/>
        </w:rPr>
        <w:t>) та його ПЗ згідно наступних умов: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Термін обслуговування - протягом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12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місяців з дня укладення договору між Замовником та Виконавцем.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Обслуговування повинне включати заміну компонентів, що вийшли з ладу, доступ до оновлень ПЗ, віддалену діагностику та підтримку з боку центру технічної підтримки виробника.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Обслуговування має здійснюватися за місцем розташування обладнання.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Обслуговування має надаватися цілодобово, 24 години на добу, 7 днів на тиждень, включаючи вихідні і святкові дні.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Час реакції на сервісну заявку - не більше </w:t>
      </w:r>
      <w:r w:rsidRPr="00446AD0">
        <w:rPr>
          <w:rFonts w:ascii="Times New Roman" w:eastAsia="Times New Roman" w:hAnsi="Times New Roman"/>
          <w:sz w:val="24"/>
          <w:szCs w:val="24"/>
          <w:lang w:val="ru-RU" w:eastAsia="uk-UA"/>
        </w:rPr>
        <w:t>2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-х годин з моменту надходження заявки до сервісної служби.</w:t>
      </w:r>
    </w:p>
    <w:p w:rsidR="00CD224B" w:rsidRPr="00446AD0" w:rsidRDefault="00CD224B" w:rsidP="00CD224B">
      <w:pPr>
        <w:numPr>
          <w:ilvl w:val="0"/>
          <w:numId w:val="1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Час на усунення несправності – не більше 6 годин з моменту надходження заявки до сервісної служби.</w:t>
      </w:r>
    </w:p>
    <w:p w:rsidR="00CD224B" w:rsidRPr="00446AD0" w:rsidRDefault="00CD224B" w:rsidP="00CD224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hAnsi="Times New Roman"/>
          <w:sz w:val="24"/>
          <w:szCs w:val="24"/>
          <w:lang w:eastAsia="uk-UA"/>
        </w:rPr>
        <w:t xml:space="preserve">2.2. Надання послуги з фіксованим часом ремонту протягом 24 годин </w:t>
      </w:r>
      <w:bookmarkStart w:id="0" w:name="_Hlk109993808"/>
      <w:r w:rsidRPr="00446AD0">
        <w:rPr>
          <w:rFonts w:ascii="Times New Roman" w:hAnsi="Times New Roman"/>
          <w:sz w:val="24"/>
          <w:szCs w:val="24"/>
          <w:lang w:eastAsia="uk-UA"/>
        </w:rPr>
        <w:t>для наступного обладнання Замовника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відповідно до Таблиці 1</w:t>
      </w:r>
      <w:bookmarkEnd w:id="0"/>
    </w:p>
    <w:p w:rsidR="00CD224B" w:rsidRPr="00446AD0" w:rsidRDefault="00CD224B" w:rsidP="00CD224B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567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Таблиця 1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824"/>
        <w:gridCol w:w="1866"/>
        <w:gridCol w:w="1461"/>
        <w:gridCol w:w="1648"/>
      </w:tblGrid>
      <w:tr w:rsidR="00CD224B" w:rsidRPr="00446AD0" w:rsidTr="003D4D7B"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2153" w:type="pct"/>
            <w:shd w:val="clear" w:color="auto" w:fill="auto"/>
            <w:vAlign w:val="center"/>
            <w:hideMark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Найменування обладнання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Серійний номер</w:t>
            </w:r>
          </w:p>
        </w:tc>
        <w:tc>
          <w:tcPr>
            <w:tcW w:w="875" w:type="pct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Номер продукт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у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Місце розташування</w:t>
            </w: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UVYRE01G2801XG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м. Київ</w:t>
            </w: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UVYRE01G2801UH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UVYRE01G28013Y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UVYRE01G2800RH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2EQVQA1838537P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2EQVQA1838537O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2EQVQA1838537K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2EQVQA1838537J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2EQVQA1838537G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2EQVQA1838537D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2EQVQA1838537B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2EQVQA1838536X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2EQVQA1838536T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2EQVQA1838536G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2EQVQA1838535Q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2EQVQA18385356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bottom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2EQVQA18385350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aa-ET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2EQVQA1838534Y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aa-ET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HPE 3PAR 8000 SFF(2.5in)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Fld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Int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Dr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Encl</w:t>
            </w:r>
            <w:proofErr w:type="spellEnd"/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CZ3737S2JH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E7Y71A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UVYRE01G280143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UVYRE01G2800ZV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UVYRE01G2800RB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UVYRE01G278043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2EQVQA1838600A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2EQVQA183853VB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2EQVQA183853VA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2EQVQA183853UZ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2EQVQA183853UL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2EQVQA183853UJ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2EQVQA183853UF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2EQVQA183853UA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2EQVQA183853RH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2EQVQA183853R5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2EQVQA183853QZ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2EQVQA183853QE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bottom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2EQVQA1838536J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bottom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2EQVQA1838535C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8200 2N+SW Storage Field Base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CZ3737S2JF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K2Q36B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All-in S-sys SW Current E-Media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L7F20AAE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2C7917N0KI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2C7917N0LP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2C7917N0LT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2C7917N0LG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2C7917N0MN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2C7917N0KJ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2C7917N0KY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2C7917N0LH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2C7917N0ML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2C7917N0L9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2C7917N0M9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2C7917N0MP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HPE CC Environment Wide Entitlement SVC 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U1V83AS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8000 4-pt 10Gb Combo Adapter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7CE926H008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N9Z19A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8000 4-pt 10Gb Combo Adapter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7CE926H032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N9Z19A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8200 All-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inc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Multi-sys SW E-LTU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L7E69AAE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X130 10G SFP+ LC SR Transceiver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CN95GMC5N7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JD092B</w:t>
            </w:r>
          </w:p>
        </w:tc>
        <w:tc>
          <w:tcPr>
            <w:tcW w:w="804" w:type="pct"/>
            <w:vMerge w:val="restart"/>
            <w:shd w:val="clear" w:color="auto" w:fill="FFFFFF"/>
            <w:noWrap/>
            <w:vAlign w:val="center"/>
          </w:tcPr>
          <w:p w:rsidR="00CD224B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Івано-Франківська </w:t>
            </w:r>
          </w:p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область</w:t>
            </w: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X130 10G SFP+ LC SR Transceiver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CN95GMCFTH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JD092B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X130 10G SFP+ LC SR Transceiver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CN95GMC66G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JD092B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X130 10G SFP+ LC SR Transceiver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CN95GMC4FF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JD092B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8200 2N+SW Storage Field Base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CZ294106KS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K2Q36B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2WSBNA183CM05F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2WSBNA183CM05G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2WSBNA183CM05H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2WSBNA183CM06M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2WSBNA183CM06N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2WSBNA183CM0N9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2WSBNA183CM0NA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2WSBNA183CN0L1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2WSBNA183CN0L2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2WSBNA183CN0L3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2WSBNA183CN0L4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2WSBNA183CN0L6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2WSBNA183CN0LF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2WSBNA183CN0LG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2WSBNA183CN0LH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2WSBNA183CN0LI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2WSBNA183CN0VN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2WSBNA183CN0VP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2WSBNA183CN0VS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2WSBNA183CN0VU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2WSBNA183CN0VV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2WSBNA183CN0VW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UWGZP0166AY13U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UWGZP0166AZ2E8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8000 4-pt 10Gb Combo Adapter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7CE926H010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N9Z19A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HPE 3PAR 8000 4-pt 10Gb Combo Adapter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7CE926H07S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N9Z19A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HPE 3PAR 8000 SFF(2.5in)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Fld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Int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Dr</w:t>
            </w:r>
            <w:proofErr w:type="spellEnd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Encl</w:t>
            </w:r>
            <w:proofErr w:type="spellEnd"/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CZ294106KR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E7Y71A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2WSBNA183CM05E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2WSBNA183CM06I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2WSBNA183CM09E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2WSBNA183CM09X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2WSBNA183CM0AD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2WSBNA183CM0AF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2WSBNA183CM0AH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2WSBNA183CM0AX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2WSBNA183CM0JN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2WSBNA183CM0JO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2WSBNA183CM0JQ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2WSBNA183CM0JT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2WSBNA183CM0N5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2WSBNA183CM0N8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2WSBNA183CM1AZ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2WSBNA183CM1B7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2WSBNA183CM1BP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2WSBNA183CM1BS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2WSBNA183CM1BT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2WSBNA183CN002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2WSBNA183CN003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HPE 3PAR 8000 1.2TB+SW 10K SFF HDD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2WSBNA183CN004</w:t>
            </w:r>
          </w:p>
        </w:tc>
        <w:tc>
          <w:tcPr>
            <w:tcW w:w="875" w:type="pct"/>
            <w:shd w:val="clear" w:color="auto" w:fill="FFFFFF"/>
            <w:vAlign w:val="bottom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K2P93B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UWGZP0166BX0CT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HPE 3PAR 8000 400GB+SW SFF SSD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UWGZP0166BX0D1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N9Y06B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HPE 8Gb Short Wave B-Series SFP+ 1 Pack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2YB9400VCZ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AJ716B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HPE 8Gb Short Wave B-Series SFP+ 1 Pack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2YB9400VCY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AJ716B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HPE 8Gb Short Wave B-Series SFP+ 1 Pack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2YB9400VCX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AJ716B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HPE 8Gb Short Wave B-Series SFP+ 1 Pack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2YB9400VCW</w:t>
            </w: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AJ716B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D224B" w:rsidRPr="00446AD0" w:rsidTr="003D4D7B">
        <w:tc>
          <w:tcPr>
            <w:tcW w:w="224" w:type="pct"/>
            <w:shd w:val="clear" w:color="auto" w:fill="FFFFFF"/>
            <w:noWrap/>
            <w:vAlign w:val="center"/>
          </w:tcPr>
          <w:p w:rsidR="00CD224B" w:rsidRPr="00446AD0" w:rsidRDefault="00CD224B" w:rsidP="00CD22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15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</w:pPr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HPE 3PAR 8200 All-</w:t>
            </w:r>
            <w:proofErr w:type="spellStart"/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>inc</w:t>
            </w:r>
            <w:proofErr w:type="spellEnd"/>
            <w:r w:rsidRPr="00446AD0">
              <w:rPr>
                <w:rFonts w:ascii="Times New Roman" w:eastAsia="Times New Roman" w:hAnsi="Times New Roman"/>
                <w:sz w:val="18"/>
                <w:szCs w:val="18"/>
                <w:lang w:val="en-US" w:eastAsia="uk-UA"/>
              </w:rPr>
              <w:t xml:space="preserve"> Multi-sys SW E-LTU</w:t>
            </w:r>
          </w:p>
        </w:tc>
        <w:tc>
          <w:tcPr>
            <w:tcW w:w="943" w:type="pct"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5" w:type="pct"/>
            <w:shd w:val="clear" w:color="auto" w:fill="FFFFFF"/>
          </w:tcPr>
          <w:p w:rsidR="00CD224B" w:rsidRPr="00446AD0" w:rsidRDefault="00CD224B" w:rsidP="003D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46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L7E69AAE</w:t>
            </w:r>
          </w:p>
        </w:tc>
        <w:tc>
          <w:tcPr>
            <w:tcW w:w="804" w:type="pct"/>
            <w:vMerge/>
            <w:shd w:val="clear" w:color="auto" w:fill="FFFFFF"/>
            <w:noWrap/>
            <w:vAlign w:val="center"/>
          </w:tcPr>
          <w:p w:rsidR="00CD224B" w:rsidRPr="00446AD0" w:rsidRDefault="00CD224B" w:rsidP="003D4D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</w:tbl>
    <w:p w:rsidR="00CD224B" w:rsidRPr="00446AD0" w:rsidRDefault="00CD224B" w:rsidP="00CD224B">
      <w:pPr>
        <w:spacing w:after="0" w:line="240" w:lineRule="auto"/>
        <w:rPr>
          <w:rFonts w:ascii="Times New Roman" w:eastAsia="Times New Roman" w:hAnsi="Times New Roman"/>
          <w:lang w:eastAsia="uk-UA"/>
        </w:rPr>
      </w:pPr>
    </w:p>
    <w:p w:rsidR="00CD224B" w:rsidRPr="00446AD0" w:rsidRDefault="00CD224B" w:rsidP="00CD22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446AD0">
        <w:rPr>
          <w:rFonts w:ascii="Times New Roman" w:hAnsi="Times New Roman"/>
          <w:b/>
          <w:sz w:val="24"/>
          <w:szCs w:val="24"/>
          <w:lang w:eastAsia="uk-UA"/>
        </w:rPr>
        <w:t>Розділ ІІ</w:t>
      </w:r>
      <w:r w:rsidRPr="00446AD0">
        <w:rPr>
          <w:rFonts w:ascii="Times New Roman" w:hAnsi="Times New Roman"/>
          <w:b/>
          <w:sz w:val="24"/>
          <w:szCs w:val="24"/>
          <w:lang w:val="en-US" w:eastAsia="uk-UA"/>
        </w:rPr>
        <w:t>I</w:t>
      </w:r>
      <w:r w:rsidRPr="00446AD0"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r w:rsidRPr="00446AD0">
        <w:rPr>
          <w:rFonts w:ascii="Times New Roman" w:hAnsi="Times New Roman"/>
          <w:b/>
          <w:sz w:val="24"/>
          <w:szCs w:val="24"/>
        </w:rPr>
        <w:t>Документи, які учасник повинен надати для підтвердження відповідності технічним та якісним характеристикам предмету закупівлі при подачі тендерної пропозиції*:</w:t>
      </w:r>
    </w:p>
    <w:p w:rsidR="00CD224B" w:rsidRPr="00446AD0" w:rsidRDefault="00CD224B" w:rsidP="00CD224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6AD0">
        <w:rPr>
          <w:rFonts w:ascii="Times New Roman" w:hAnsi="Times New Roman"/>
          <w:sz w:val="24"/>
          <w:szCs w:val="24"/>
        </w:rPr>
        <w:t>3.1</w:t>
      </w:r>
      <w:r w:rsidRPr="00446AD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Комерційна пропозиція</w:t>
      </w:r>
      <w:r w:rsidRPr="00446AD0">
        <w:rPr>
          <w:rFonts w:ascii="Times New Roman" w:hAnsi="Times New Roman"/>
          <w:sz w:val="24"/>
          <w:szCs w:val="24"/>
          <w:lang w:eastAsia="uk-UA"/>
        </w:rPr>
        <w:t>, як</w:t>
      </w:r>
      <w:r>
        <w:rPr>
          <w:rFonts w:ascii="Times New Roman" w:hAnsi="Times New Roman"/>
          <w:sz w:val="24"/>
          <w:szCs w:val="24"/>
          <w:lang w:eastAsia="uk-UA"/>
        </w:rPr>
        <w:t>а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передбачає надання послуг відповідно до вимог, що містяться в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Розділ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І та Розділ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6AD0">
        <w:rPr>
          <w:rFonts w:ascii="Times New Roman" w:hAnsi="Times New Roman"/>
          <w:sz w:val="24"/>
          <w:szCs w:val="24"/>
          <w:lang w:val="en-US" w:eastAsia="uk-UA"/>
        </w:rPr>
        <w:t>II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 ц</w:t>
      </w:r>
      <w:r>
        <w:rPr>
          <w:rFonts w:ascii="Times New Roman" w:hAnsi="Times New Roman"/>
          <w:sz w:val="24"/>
          <w:szCs w:val="24"/>
          <w:lang w:eastAsia="uk-UA"/>
        </w:rPr>
        <w:t>их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Вимог</w:t>
      </w:r>
      <w:r w:rsidRPr="00446AD0">
        <w:rPr>
          <w:rFonts w:ascii="Times New Roman" w:hAnsi="Times New Roman"/>
          <w:sz w:val="24"/>
          <w:szCs w:val="24"/>
          <w:lang w:eastAsia="uk-UA"/>
        </w:rPr>
        <w:t>, за підписом уповноваженої особи Учасника, завіреним печаткою (у разі її використання).</w:t>
      </w:r>
    </w:p>
    <w:p w:rsidR="00CD224B" w:rsidRPr="00446AD0" w:rsidRDefault="00CD224B" w:rsidP="00CD224B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6AD0">
        <w:rPr>
          <w:rFonts w:ascii="Times New Roman" w:hAnsi="Times New Roman"/>
          <w:sz w:val="24"/>
          <w:szCs w:val="24"/>
          <w:lang w:eastAsia="uk-UA"/>
        </w:rPr>
        <w:t>3.2.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07803">
        <w:rPr>
          <w:rFonts w:ascii="Times New Roman" w:hAnsi="Times New Roman"/>
          <w:b/>
          <w:sz w:val="24"/>
          <w:szCs w:val="24"/>
          <w:lang w:eastAsia="uk-UA"/>
        </w:rPr>
        <w:t>Авторизаційний</w:t>
      </w:r>
      <w:proofErr w:type="spellEnd"/>
      <w:r w:rsidRPr="00607803">
        <w:rPr>
          <w:rFonts w:ascii="Times New Roman" w:hAnsi="Times New Roman"/>
          <w:b/>
          <w:sz w:val="24"/>
          <w:szCs w:val="24"/>
          <w:lang w:eastAsia="uk-UA"/>
        </w:rPr>
        <w:t xml:space="preserve"> лист</w:t>
      </w:r>
      <w:r w:rsidRPr="00446AD0">
        <w:rPr>
          <w:rFonts w:ascii="Times New Roman" w:hAnsi="Times New Roman"/>
          <w:sz w:val="24"/>
          <w:szCs w:val="24"/>
          <w:lang w:eastAsia="uk-UA"/>
        </w:rPr>
        <w:t xml:space="preserve"> від виробника обладнання (</w:t>
      </w:r>
      <w:r w:rsidRPr="00446AD0">
        <w:rPr>
          <w:rFonts w:ascii="Times New Roman" w:hAnsi="Times New Roman"/>
          <w:sz w:val="24"/>
          <w:szCs w:val="24"/>
          <w:lang w:val="en-US" w:eastAsia="uk-UA"/>
        </w:rPr>
        <w:t>HP</w:t>
      </w:r>
      <w:r w:rsidRPr="00446AD0">
        <w:rPr>
          <w:rFonts w:ascii="Times New Roman" w:hAnsi="Times New Roman"/>
          <w:sz w:val="24"/>
          <w:szCs w:val="24"/>
          <w:lang w:eastAsia="uk-UA"/>
        </w:rPr>
        <w:t>Е) або його офіційного представника в Україні, який уповноважує Учасника надавати послуги, що є предметом цієї закупівлі.</w:t>
      </w:r>
    </w:p>
    <w:p w:rsidR="00CD224B" w:rsidRPr="00446AD0" w:rsidRDefault="00CD224B" w:rsidP="00CD224B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D224B" w:rsidRPr="00446AD0" w:rsidRDefault="00CD224B" w:rsidP="00CD2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446AD0">
        <w:rPr>
          <w:rFonts w:ascii="Times New Roman" w:eastAsia="Times New Roman" w:hAnsi="Times New Roman"/>
          <w:b/>
          <w:i/>
          <w:sz w:val="24"/>
          <w:szCs w:val="24"/>
        </w:rPr>
        <w:t xml:space="preserve">Строк поставки  - </w:t>
      </w:r>
      <w:r w:rsidRPr="00446AD0">
        <w:rPr>
          <w:rFonts w:ascii="Times New Roman" w:eastAsia="Times New Roman" w:hAnsi="Times New Roman"/>
          <w:sz w:val="24"/>
          <w:szCs w:val="24"/>
        </w:rPr>
        <w:t>протягом 30 (тридцяти) календарних днів з дня укладення договору;</w:t>
      </w:r>
    </w:p>
    <w:p w:rsidR="00CD224B" w:rsidRPr="00446AD0" w:rsidRDefault="00CD224B" w:rsidP="00CD2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446AD0">
        <w:rPr>
          <w:rFonts w:ascii="Times New Roman" w:eastAsia="Times New Roman" w:hAnsi="Times New Roman"/>
          <w:b/>
          <w:i/>
          <w:sz w:val="24"/>
          <w:szCs w:val="24"/>
        </w:rPr>
        <w:t>Строк дії цінової пропозиції –</w:t>
      </w:r>
      <w:r w:rsidRPr="00446AD0">
        <w:rPr>
          <w:rFonts w:ascii="Times New Roman" w:eastAsia="Times New Roman" w:hAnsi="Times New Roman"/>
          <w:sz w:val="24"/>
          <w:szCs w:val="24"/>
        </w:rPr>
        <w:t xml:space="preserve"> 30 (тридцять) календарних днів;</w:t>
      </w:r>
    </w:p>
    <w:p w:rsidR="00CD224B" w:rsidRPr="00446AD0" w:rsidRDefault="00CD224B" w:rsidP="00CD2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446AD0">
        <w:rPr>
          <w:rFonts w:ascii="Times New Roman" w:eastAsia="Times New Roman" w:hAnsi="Times New Roman"/>
          <w:b/>
          <w:i/>
          <w:sz w:val="24"/>
          <w:szCs w:val="24"/>
        </w:rPr>
        <w:t>Умови оплати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46AD0">
        <w:rPr>
          <w:rFonts w:ascii="Times New Roman" w:eastAsia="Times New Roman" w:hAnsi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попередня оплата у розмірі 100%</w:t>
      </w:r>
      <w:r w:rsidRPr="00446AD0">
        <w:rPr>
          <w:rFonts w:ascii="Times New Roman" w:eastAsia="Times New Roman" w:hAnsi="Times New Roman"/>
          <w:sz w:val="24"/>
          <w:szCs w:val="24"/>
        </w:rPr>
        <w:t>;</w:t>
      </w:r>
    </w:p>
    <w:p w:rsidR="00CD224B" w:rsidRPr="00446AD0" w:rsidRDefault="00CD224B" w:rsidP="00CD224B">
      <w:pPr>
        <w:tabs>
          <w:tab w:val="num" w:pos="142"/>
        </w:tabs>
        <w:spacing w:line="240" w:lineRule="auto"/>
        <w:ind w:left="11" w:firstLine="556"/>
        <w:contextualSpacing/>
        <w:rPr>
          <w:rFonts w:ascii="Times New Roman" w:eastAsia="Times New Roman" w:hAnsi="Times New Roman"/>
          <w:sz w:val="24"/>
          <w:szCs w:val="24"/>
        </w:rPr>
      </w:pPr>
    </w:p>
    <w:p w:rsidR="00CD224B" w:rsidRPr="00446AD0" w:rsidRDefault="00CD224B" w:rsidP="00CD224B">
      <w:pPr>
        <w:pBdr>
          <w:top w:val="nil"/>
          <w:left w:val="nil"/>
          <w:bottom w:val="nil"/>
          <w:right w:val="nil"/>
          <w:between w:val="nil"/>
        </w:pBdr>
        <w:tabs>
          <w:tab w:val="num" w:pos="142"/>
        </w:tabs>
        <w:ind w:left="11" w:firstLine="556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46AD0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IV</w:t>
      </w:r>
      <w:r w:rsidRPr="00446AD0">
        <w:rPr>
          <w:rFonts w:ascii="Times New Roman" w:eastAsia="Times New Roman" w:hAnsi="Times New Roman"/>
          <w:b/>
          <w:i/>
          <w:sz w:val="24"/>
          <w:szCs w:val="24"/>
        </w:rPr>
        <w:t xml:space="preserve">. Кваліфікаційні вимоги до осіб, що беруть участь у </w:t>
      </w:r>
      <w:r>
        <w:rPr>
          <w:rFonts w:ascii="Times New Roman" w:eastAsia="Times New Roman" w:hAnsi="Times New Roman"/>
          <w:b/>
          <w:i/>
          <w:sz w:val="24"/>
          <w:szCs w:val="24"/>
        </w:rPr>
        <w:t>закупівлі</w:t>
      </w:r>
      <w:r w:rsidRPr="00446AD0">
        <w:rPr>
          <w:rFonts w:ascii="Times New Roman" w:eastAsia="Times New Roman" w:hAnsi="Times New Roman"/>
          <w:b/>
          <w:i/>
          <w:sz w:val="24"/>
          <w:szCs w:val="24"/>
        </w:rPr>
        <w:t>, та перелік документів, що підтверджують відповідність таких осіб встановленим кваліфікаційним вимогам:</w:t>
      </w:r>
    </w:p>
    <w:p w:rsidR="00CD224B" w:rsidRPr="00446AD0" w:rsidRDefault="00CD224B" w:rsidP="00CD224B">
      <w:pPr>
        <w:tabs>
          <w:tab w:val="num" w:pos="142"/>
          <w:tab w:val="left" w:pos="993"/>
        </w:tabs>
        <w:spacing w:line="252" w:lineRule="auto"/>
        <w:ind w:left="11" w:firstLine="55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224B" w:rsidRPr="00446AD0" w:rsidRDefault="00CD224B" w:rsidP="00CD22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2"/>
          <w:tab w:val="left" w:pos="993"/>
        </w:tabs>
        <w:spacing w:after="0" w:line="252" w:lineRule="auto"/>
        <w:ind w:left="11" w:firstLine="55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Учасник повинен мати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д</w:t>
      </w:r>
      <w:r>
        <w:rPr>
          <w:rFonts w:ascii="Times New Roman" w:eastAsia="Times New Roman" w:hAnsi="Times New Roman"/>
          <w:sz w:val="24"/>
          <w:szCs w:val="24"/>
        </w:rPr>
        <w:t>освід надання аналогічних послуг протягом останніх 4 років - д</w:t>
      </w:r>
      <w:r w:rsidRPr="00446AD0">
        <w:rPr>
          <w:rFonts w:ascii="Times New Roman" w:eastAsia="Times New Roman" w:hAnsi="Times New Roman"/>
          <w:sz w:val="24"/>
          <w:szCs w:val="24"/>
        </w:rPr>
        <w:t>овідка на фірмовому бланку (у разі наявності  такого бланку) за підписом керівника або уповноваженої особи учасника та відтиском печатки учасника (за наявності) про наявність в учасника досвіду виконання аналогічного договору у період 20</w:t>
      </w:r>
      <w:r w:rsidRPr="00446AD0">
        <w:rPr>
          <w:rFonts w:ascii="Times New Roman" w:eastAsia="Times New Roman" w:hAnsi="Times New Roman"/>
          <w:sz w:val="24"/>
          <w:szCs w:val="24"/>
          <w:lang w:val="ru-RU"/>
        </w:rPr>
        <w:t>19</w:t>
      </w:r>
      <w:r w:rsidRPr="00446AD0">
        <w:rPr>
          <w:rFonts w:ascii="Times New Roman" w:eastAsia="Times New Roman" w:hAnsi="Times New Roman"/>
          <w:sz w:val="24"/>
          <w:szCs w:val="24"/>
        </w:rPr>
        <w:t>-202</w:t>
      </w:r>
      <w:r w:rsidRPr="00446AD0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446AD0">
        <w:rPr>
          <w:rFonts w:ascii="Times New Roman" w:eastAsia="Times New Roman" w:hAnsi="Times New Roman"/>
          <w:sz w:val="24"/>
          <w:szCs w:val="24"/>
        </w:rPr>
        <w:t xml:space="preserve"> рр. (Довідка повинна містити: предмет договору, дату договору, суму договору, </w:t>
      </w:r>
      <w:r>
        <w:rPr>
          <w:rFonts w:ascii="Times New Roman" w:eastAsia="Times New Roman" w:hAnsi="Times New Roman"/>
          <w:sz w:val="24"/>
          <w:szCs w:val="24"/>
        </w:rPr>
        <w:t>найменування та ідентифікаційний</w:t>
      </w:r>
      <w:r w:rsidRPr="00446AD0">
        <w:rPr>
          <w:rFonts w:ascii="Times New Roman" w:eastAsia="Times New Roman" w:hAnsi="Times New Roman"/>
          <w:sz w:val="24"/>
          <w:szCs w:val="24"/>
        </w:rPr>
        <w:t xml:space="preserve"> контрагента учасника, прізвище, ініціали та телефон контактної особи контрагента учасника).</w:t>
      </w:r>
    </w:p>
    <w:p w:rsidR="00CD224B" w:rsidRPr="00446AD0" w:rsidRDefault="00CD224B" w:rsidP="00CD22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2"/>
          <w:tab w:val="left" w:pos="993"/>
        </w:tabs>
        <w:spacing w:after="0" w:line="252" w:lineRule="auto"/>
        <w:ind w:left="11" w:firstLine="55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Учасник повинен мати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партнерськ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відносин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и 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із виробником серверного обладнання компанією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Hewlett</w:t>
      </w:r>
      <w:proofErr w:type="spellEnd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Packard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Авторизаційний</w:t>
      </w:r>
      <w:proofErr w:type="spellEnd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лист виробника програмного забезпечення про наявність партнерських відносин із виробником серверного обладнання компанією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Hewlett</w:t>
      </w:r>
      <w:proofErr w:type="spellEnd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Packard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(передбачений п. 3.1 цих Вимог)</w:t>
      </w:r>
      <w:r w:rsidRPr="00446AD0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CD224B" w:rsidRPr="00446AD0" w:rsidRDefault="00CD224B" w:rsidP="00CD22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2"/>
          <w:tab w:val="left" w:pos="993"/>
        </w:tabs>
        <w:spacing w:after="0" w:line="252" w:lineRule="auto"/>
        <w:ind w:left="11" w:firstLine="55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6AD0">
        <w:rPr>
          <w:rFonts w:ascii="Times New Roman" w:eastAsia="Times New Roman" w:hAnsi="Times New Roman"/>
          <w:sz w:val="24"/>
          <w:szCs w:val="24"/>
        </w:rPr>
        <w:t xml:space="preserve">Усі документи, що подаються Учасником у паперовій формі, подаються на фірмовому бланку (у разі використання) за підписом керівника або іншої уповноваженої особи учасника та відтиском печатки учасника (у разі використання). </w:t>
      </w:r>
    </w:p>
    <w:p w:rsidR="000C3990" w:rsidRDefault="00CD224B">
      <w:bookmarkStart w:id="1" w:name="_GoBack"/>
      <w:bookmarkEnd w:id="1"/>
    </w:p>
    <w:sectPr w:rsidR="000C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31D0"/>
    <w:multiLevelType w:val="hybridMultilevel"/>
    <w:tmpl w:val="AF500D36"/>
    <w:lvl w:ilvl="0" w:tplc="839692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3D42"/>
    <w:multiLevelType w:val="hybridMultilevel"/>
    <w:tmpl w:val="DBCA947E"/>
    <w:lvl w:ilvl="0" w:tplc="AF6C5498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3946"/>
    <w:multiLevelType w:val="hybridMultilevel"/>
    <w:tmpl w:val="30E4093A"/>
    <w:lvl w:ilvl="0" w:tplc="8C76FA34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777B7A7E"/>
    <w:multiLevelType w:val="multilevel"/>
    <w:tmpl w:val="1D640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B"/>
    <w:rsid w:val="002C493E"/>
    <w:rsid w:val="00BB4820"/>
    <w:rsid w:val="00C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66C3-0F94-454C-9E2B-61B330B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NDU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Панченко</dc:creator>
  <cp:keywords/>
  <dc:description/>
  <cp:lastModifiedBy>Оксана Панченко</cp:lastModifiedBy>
  <cp:revision>1</cp:revision>
  <dcterms:created xsi:type="dcterms:W3CDTF">2023-11-21T08:26:00Z</dcterms:created>
  <dcterms:modified xsi:type="dcterms:W3CDTF">2023-11-21T08:26:00Z</dcterms:modified>
</cp:coreProperties>
</file>