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164F" w14:textId="3DC01A72" w:rsidR="004A6239" w:rsidRDefault="00A71DEE">
      <w:r w:rsidRPr="00A71DEE">
        <w:t>За результатами проведених процедур відкритих торгів з особливостями на закупівлю бензину А-95 та дизельного палива протягом 202</w:t>
      </w:r>
      <w:r>
        <w:t>4</w:t>
      </w:r>
      <w:r w:rsidRPr="00A71DEE">
        <w:t xml:space="preserve"> року були зекономлені кошти від закупівель за ідентифікаторами UA-2024-03-27-004989-a</w:t>
      </w:r>
      <w:r>
        <w:t xml:space="preserve"> </w:t>
      </w:r>
      <w:r w:rsidRPr="00A71DEE">
        <w:t xml:space="preserve">в сумі </w:t>
      </w:r>
      <w:r>
        <w:t xml:space="preserve">11 218,50 </w:t>
      </w:r>
      <w:r w:rsidRPr="00A71DEE">
        <w:t>грн. Згідно з пунктом 15 Особливостей якщо у замовника виникла додаткова потреба (яку замовник не міг передбачити на момент здійснення закупівлі за тотожним предметом закупівлі)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 (тотожних предметів закупівель), закупівля яких була здійснена, а замовник обирає вид закупівлі такого предмета закупівлі з урахуванням вартісних меж, визначених цими особливостями</w:t>
      </w:r>
    </w:p>
    <w:sectPr w:rsidR="004A6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2"/>
    <w:rsid w:val="004A6239"/>
    <w:rsid w:val="00661722"/>
    <w:rsid w:val="00A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34E8"/>
  <w15:chartTrackingRefBased/>
  <w15:docId w15:val="{435881C2-E1A7-4777-B86C-5F2A1BB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3</cp:revision>
  <dcterms:created xsi:type="dcterms:W3CDTF">2024-04-24T14:16:00Z</dcterms:created>
  <dcterms:modified xsi:type="dcterms:W3CDTF">2024-04-24T14:19:00Z</dcterms:modified>
</cp:coreProperties>
</file>