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5E6135" w:rsidRPr="005E6135">
        <w:rPr>
          <w:rFonts w:ascii="Times New Roman" w:eastAsia="Times New Roman" w:hAnsi="Times New Roman" w:cs="Times New Roman"/>
          <w:color w:val="002060"/>
          <w:sz w:val="24"/>
          <w:szCs w:val="24"/>
        </w:rPr>
        <w:t>01.02</w:t>
      </w:r>
      <w:r w:rsidRPr="005E6135">
        <w:rPr>
          <w:rFonts w:ascii="Times New Roman" w:eastAsia="Times New Roman" w:hAnsi="Times New Roman" w:cs="Times New Roman"/>
          <w:color w:val="002060"/>
          <w:sz w:val="24"/>
          <w:szCs w:val="24"/>
        </w:rPr>
        <w:t>.</w:t>
      </w:r>
      <w:r w:rsidR="004A0595" w:rsidRPr="005E6135">
        <w:rPr>
          <w:rFonts w:ascii="Times New Roman" w:eastAsia="Times New Roman" w:hAnsi="Times New Roman" w:cs="Times New Roman"/>
          <w:color w:val="002060"/>
          <w:sz w:val="24"/>
          <w:szCs w:val="24"/>
        </w:rPr>
        <w:t>20</w:t>
      </w:r>
      <w:r w:rsidR="000809A5" w:rsidRPr="005E6135">
        <w:rPr>
          <w:rFonts w:ascii="Times New Roman" w:eastAsia="Times New Roman" w:hAnsi="Times New Roman" w:cs="Times New Roman"/>
          <w:color w:val="002060"/>
          <w:sz w:val="24"/>
          <w:szCs w:val="24"/>
        </w:rPr>
        <w:t>23</w:t>
      </w:r>
      <w:r w:rsidR="004A0595" w:rsidRPr="005E6135">
        <w:rPr>
          <w:rFonts w:ascii="Times New Roman" w:eastAsia="Times New Roman" w:hAnsi="Times New Roman" w:cs="Times New Roman"/>
          <w:color w:val="002060"/>
          <w:sz w:val="24"/>
          <w:szCs w:val="24"/>
        </w:rPr>
        <w:t xml:space="preserve"> </w:t>
      </w:r>
      <w:r w:rsidR="004A0595" w:rsidRPr="005E6135">
        <w:rPr>
          <w:rFonts w:ascii="Times New Roman" w:eastAsia="Times New Roman" w:hAnsi="Times New Roman" w:cs="Times New Roman"/>
          <w:sz w:val="24"/>
          <w:szCs w:val="24"/>
        </w:rPr>
        <w:t>№</w:t>
      </w:r>
      <w:r w:rsidR="00AE291A" w:rsidRPr="005E6135">
        <w:rPr>
          <w:rFonts w:ascii="Times New Roman" w:eastAsia="Times New Roman" w:hAnsi="Times New Roman" w:cs="Times New Roman"/>
          <w:sz w:val="24"/>
          <w:szCs w:val="24"/>
        </w:rPr>
        <w:t xml:space="preserve"> </w:t>
      </w:r>
      <w:r w:rsidR="00001D52">
        <w:rPr>
          <w:rFonts w:ascii="Times New Roman" w:eastAsia="Times New Roman" w:hAnsi="Times New Roman" w:cs="Times New Roman"/>
          <w:color w:val="002060"/>
          <w:sz w:val="24"/>
          <w:szCs w:val="24"/>
        </w:rPr>
        <w:t>71</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Pr="00CC16CE" w:rsidRDefault="00840218" w:rsidP="00CC16CE">
      <w:pPr>
        <w:spacing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b/>
          <w:color w:val="000000"/>
          <w:sz w:val="28"/>
          <w:szCs w:val="28"/>
        </w:rPr>
        <w:t>ТЕНДЕРНА ДОКУМЕНТАЦІЯ</w:t>
      </w:r>
    </w:p>
    <w:p w:rsidR="00D23311" w:rsidRPr="00CC16CE" w:rsidRDefault="00840218" w:rsidP="00CC16CE">
      <w:pPr>
        <w:spacing w:before="240" w:after="0" w:line="240" w:lineRule="auto"/>
        <w:jc w:val="center"/>
        <w:rPr>
          <w:rFonts w:ascii="Times New Roman" w:eastAsia="Times New Roman" w:hAnsi="Times New Roman" w:cs="Times New Roman"/>
          <w:color w:val="4A86E8"/>
          <w:sz w:val="28"/>
          <w:szCs w:val="28"/>
        </w:rPr>
      </w:pPr>
      <w:r w:rsidRPr="00CC16CE">
        <w:rPr>
          <w:rFonts w:ascii="Times New Roman" w:eastAsia="Times New Roman" w:hAnsi="Times New Roman" w:cs="Times New Roman"/>
          <w:color w:val="000000"/>
          <w:sz w:val="28"/>
          <w:szCs w:val="28"/>
        </w:rPr>
        <w:t>по процедурі</w:t>
      </w:r>
      <w:r w:rsidRPr="00CC16CE">
        <w:rPr>
          <w:rFonts w:ascii="Times New Roman" w:eastAsia="Times New Roman" w:hAnsi="Times New Roman" w:cs="Times New Roman"/>
          <w:b/>
          <w:color w:val="000000"/>
          <w:sz w:val="28"/>
          <w:szCs w:val="28"/>
        </w:rPr>
        <w:t xml:space="preserve"> ВІДКРИТІ </w:t>
      </w:r>
      <w:r w:rsidRPr="00CC16CE">
        <w:rPr>
          <w:rFonts w:ascii="Times New Roman" w:eastAsia="Times New Roman" w:hAnsi="Times New Roman" w:cs="Times New Roman"/>
          <w:b/>
          <w:sz w:val="28"/>
          <w:szCs w:val="28"/>
        </w:rPr>
        <w:t>ТОРГИ (з особливостями)</w:t>
      </w:r>
    </w:p>
    <w:p w:rsidR="00CC16CE" w:rsidRPr="00CC16CE" w:rsidRDefault="00840218" w:rsidP="00CC16CE">
      <w:pPr>
        <w:spacing w:before="240"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sz w:val="28"/>
          <w:szCs w:val="28"/>
        </w:rPr>
        <w:t>на закупівлю</w:t>
      </w:r>
    </w:p>
    <w:p w:rsidR="00B2067F" w:rsidRDefault="00B2067F" w:rsidP="00B2067F">
      <w:pPr>
        <w:spacing w:before="240" w:after="0" w:line="240" w:lineRule="auto"/>
        <w:jc w:val="center"/>
        <w:rPr>
          <w:rFonts w:ascii="Times New Roman" w:hAnsi="Times New Roman"/>
          <w:b/>
          <w:i/>
          <w:color w:val="000000"/>
          <w:sz w:val="28"/>
          <w:szCs w:val="28"/>
          <w:bdr w:val="none" w:sz="0" w:space="0" w:color="auto" w:frame="1"/>
          <w:shd w:val="clear" w:color="auto" w:fill="FDFEFD"/>
        </w:rPr>
      </w:pPr>
      <w:r w:rsidRPr="00B2067F">
        <w:rPr>
          <w:rFonts w:ascii="Times New Roman" w:hAnsi="Times New Roman"/>
          <w:b/>
          <w:i/>
          <w:color w:val="000000"/>
          <w:sz w:val="28"/>
          <w:szCs w:val="28"/>
          <w:bdr w:val="none" w:sz="0" w:space="0" w:color="auto" w:frame="1"/>
          <w:shd w:val="clear" w:color="auto" w:fill="FDFEFD"/>
        </w:rPr>
        <w:t xml:space="preserve">Продуктів харчування (Крупи та борошно) </w:t>
      </w:r>
    </w:p>
    <w:p w:rsidR="00D23311" w:rsidRPr="00B2067F" w:rsidRDefault="00B2067F" w:rsidP="00B2067F">
      <w:pPr>
        <w:spacing w:before="240" w:after="0" w:line="240" w:lineRule="auto"/>
        <w:jc w:val="center"/>
        <w:rPr>
          <w:rFonts w:ascii="Times New Roman" w:hAnsi="Times New Roman"/>
          <w:b/>
          <w:i/>
          <w:color w:val="000000"/>
          <w:sz w:val="28"/>
          <w:szCs w:val="28"/>
          <w:bdr w:val="none" w:sz="0" w:space="0" w:color="auto" w:frame="1"/>
          <w:shd w:val="clear" w:color="auto" w:fill="FDFEFD"/>
        </w:rPr>
      </w:pPr>
      <w:r w:rsidRPr="00B2067F">
        <w:rPr>
          <w:rFonts w:ascii="Times New Roman" w:hAnsi="Times New Roman"/>
          <w:b/>
          <w:i/>
          <w:color w:val="000000"/>
          <w:sz w:val="28"/>
          <w:szCs w:val="28"/>
          <w:bdr w:val="none" w:sz="0" w:space="0" w:color="auto" w:frame="1"/>
          <w:shd w:val="clear" w:color="auto" w:fill="FDFEFD"/>
        </w:rPr>
        <w:t xml:space="preserve">за кодом ДК 021-2015- 15610000-7 </w:t>
      </w:r>
      <w:r>
        <w:rPr>
          <w:rFonts w:ascii="Times New Roman" w:hAnsi="Times New Roman"/>
          <w:b/>
          <w:i/>
          <w:color w:val="000000"/>
          <w:sz w:val="28"/>
          <w:szCs w:val="28"/>
          <w:bdr w:val="none" w:sz="0" w:space="0" w:color="auto" w:frame="1"/>
          <w:shd w:val="clear" w:color="auto" w:fill="FDFEFD"/>
        </w:rPr>
        <w:t>–</w:t>
      </w:r>
      <w:r w:rsidRPr="00B2067F">
        <w:rPr>
          <w:rFonts w:ascii="Times New Roman" w:hAnsi="Times New Roman"/>
          <w:b/>
          <w:i/>
          <w:color w:val="000000"/>
          <w:sz w:val="28"/>
          <w:szCs w:val="28"/>
          <w:bdr w:val="none" w:sz="0" w:space="0" w:color="auto" w:frame="1"/>
          <w:shd w:val="clear" w:color="auto" w:fill="FDFEFD"/>
        </w:rPr>
        <w:t xml:space="preserve"> Продукція борошномельно-круп'яної промисловості</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B2067F" w:rsidRDefault="00B2067F" w:rsidP="007550CF">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B2067F" w:rsidRDefault="00B2067F" w:rsidP="007550CF">
      <w:pPr>
        <w:spacing w:before="240" w:after="0" w:line="240" w:lineRule="auto"/>
        <w:jc w:val="center"/>
        <w:rPr>
          <w:rFonts w:ascii="Times New Roman" w:eastAsia="Times New Roman" w:hAnsi="Times New Roman" w:cs="Times New Roman"/>
          <w:sz w:val="24"/>
          <w:szCs w:val="24"/>
        </w:rPr>
      </w:pPr>
    </w:p>
    <w:p w:rsidR="00B2067F" w:rsidRDefault="00B2067F" w:rsidP="007550CF">
      <w:pPr>
        <w:spacing w:before="240" w:after="0" w:line="240" w:lineRule="auto"/>
        <w:jc w:val="center"/>
        <w:rPr>
          <w:rFonts w:ascii="Times New Roman" w:eastAsia="Times New Roman" w:hAnsi="Times New Roman" w:cs="Times New Roman"/>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107C9B" w:rsidRDefault="00107C9B">
      <w:pPr>
        <w:spacing w:after="0" w:line="240" w:lineRule="auto"/>
        <w:rPr>
          <w:rFonts w:ascii="Times New Roman" w:eastAsia="Times New Roman" w:hAnsi="Times New Roman" w:cs="Times New Roman"/>
          <w:sz w:val="24"/>
          <w:szCs w:val="24"/>
        </w:rPr>
      </w:pPr>
    </w:p>
    <w:p w:rsidR="002B7023" w:rsidRDefault="002B7023">
      <w:pPr>
        <w:spacing w:after="0" w:line="240" w:lineRule="auto"/>
        <w:rPr>
          <w:rFonts w:ascii="Times New Roman" w:eastAsia="Times New Roman" w:hAnsi="Times New Roman" w:cs="Times New Roman"/>
          <w:sz w:val="24"/>
          <w:szCs w:val="24"/>
        </w:rPr>
      </w:pPr>
    </w:p>
    <w:p w:rsidR="002B7023" w:rsidRDefault="002B7023">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00107C9B">
              <w:rPr>
                <w:rFonts w:ascii="Times New Roman" w:eastAsia="Times New Roman" w:hAnsi="Times New Roman" w:cs="Times New Roman"/>
                <w:sz w:val="24"/>
                <w:szCs w:val="24"/>
              </w:rPr>
              <w:t>Особливостях (зі змінами).</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535DF8" w:rsidRDefault="00B14AA2" w:rsidP="002B7023">
            <w:pPr>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Продукти</w:t>
            </w:r>
            <w:r w:rsidRPr="00B14AA2">
              <w:rPr>
                <w:rFonts w:ascii="Times New Roman" w:hAnsi="Times New Roman"/>
                <w:b/>
                <w:color w:val="000000"/>
                <w:sz w:val="24"/>
                <w:szCs w:val="24"/>
                <w:bdr w:val="none" w:sz="0" w:space="0" w:color="auto" w:frame="1"/>
                <w:shd w:val="clear" w:color="auto" w:fill="FDFEFD"/>
              </w:rPr>
              <w:t xml:space="preserve"> харчування (Крупи та борошно) за кодом ДК 021-2015- 15610000-7 - Продукція борошномельно-круп'яної промисловості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91316" w:rsidRPr="00691316" w:rsidRDefault="00691316" w:rsidP="00691316">
            <w:pPr>
              <w:widowControl w:val="0"/>
              <w:rPr>
                <w:rFonts w:ascii="Times New Roman" w:eastAsia="Times New Roman" w:hAnsi="Times New Roman" w:cs="Times New Roman"/>
                <w:b/>
                <w:color w:val="000000"/>
                <w:sz w:val="24"/>
                <w:szCs w:val="24"/>
              </w:rPr>
            </w:pPr>
            <w:r w:rsidRPr="00691316">
              <w:rPr>
                <w:rFonts w:ascii="Times New Roman" w:eastAsia="Times New Roman" w:hAnsi="Times New Roman" w:cs="Times New Roman"/>
                <w:b/>
                <w:color w:val="000000"/>
                <w:sz w:val="24"/>
                <w:szCs w:val="24"/>
              </w:rPr>
              <w:t xml:space="preserve"> д</w:t>
            </w:r>
            <w:r w:rsidR="002E32FD">
              <w:rPr>
                <w:rFonts w:ascii="Times New Roman" w:eastAsia="Times New Roman" w:hAnsi="Times New Roman" w:cs="Times New Roman"/>
                <w:b/>
                <w:color w:val="000000"/>
                <w:sz w:val="24"/>
                <w:szCs w:val="24"/>
              </w:rPr>
              <w:t>о  31 грудня  2023 року.</w:t>
            </w:r>
          </w:p>
          <w:p w:rsidR="00D23311" w:rsidRDefault="00691316" w:rsidP="00F01343">
            <w:pPr>
              <w:widowControl w:val="0"/>
              <w:rPr>
                <w:rFonts w:ascii="Times New Roman" w:eastAsia="Times New Roman" w:hAnsi="Times New Roman" w:cs="Times New Roman"/>
                <w:sz w:val="24"/>
                <w:szCs w:val="24"/>
              </w:rPr>
            </w:pPr>
            <w:r w:rsidRPr="00691316">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657C4">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3575B">
              <w:rPr>
                <w:rFonts w:ascii="Times New Roman" w:eastAsia="Times New Roman" w:hAnsi="Times New Roman" w:cs="Times New Roman"/>
                <w:color w:val="002060"/>
                <w:sz w:val="24"/>
                <w:szCs w:val="24"/>
              </w:rPr>
              <w:t xml:space="preserve">— </w:t>
            </w:r>
            <w:r w:rsidR="00C06825">
              <w:rPr>
                <w:rFonts w:ascii="Times New Roman" w:eastAsia="Times New Roman" w:hAnsi="Times New Roman" w:cs="Times New Roman"/>
                <w:b/>
                <w:sz w:val="24"/>
                <w:szCs w:val="24"/>
              </w:rPr>
              <w:t>10</w:t>
            </w:r>
            <w:r w:rsidR="00826B13" w:rsidRPr="00F11626">
              <w:rPr>
                <w:rFonts w:ascii="Times New Roman" w:eastAsia="Times New Roman" w:hAnsi="Times New Roman" w:cs="Times New Roman"/>
                <w:b/>
                <w:sz w:val="24"/>
                <w:szCs w:val="24"/>
                <w:lang w:val="ru-RU"/>
              </w:rPr>
              <w:t xml:space="preserve"> </w:t>
            </w:r>
            <w:r w:rsidR="001976D1" w:rsidRPr="00F11626">
              <w:rPr>
                <w:rFonts w:ascii="Times New Roman" w:eastAsia="Times New Roman" w:hAnsi="Times New Roman" w:cs="Times New Roman"/>
                <w:b/>
                <w:sz w:val="24"/>
                <w:szCs w:val="24"/>
              </w:rPr>
              <w:t>лютого</w:t>
            </w:r>
            <w:r w:rsidR="004657C4" w:rsidRPr="00F11626">
              <w:rPr>
                <w:rFonts w:ascii="Times New Roman" w:eastAsia="Times New Roman" w:hAnsi="Times New Roman" w:cs="Times New Roman"/>
                <w:b/>
                <w:sz w:val="24"/>
                <w:szCs w:val="24"/>
              </w:rPr>
              <w:t xml:space="preserve"> 2023</w:t>
            </w:r>
            <w:r w:rsidRPr="00F11626">
              <w:rPr>
                <w:rFonts w:ascii="Times New Roman" w:eastAsia="Times New Roman" w:hAnsi="Times New Roman" w:cs="Times New Roman"/>
                <w:b/>
                <w:sz w:val="24"/>
                <w:szCs w:val="24"/>
              </w:rPr>
              <w:t xml:space="preserve"> року до </w:t>
            </w:r>
            <w:r w:rsidR="007A23E1">
              <w:rPr>
                <w:rFonts w:ascii="Times New Roman" w:eastAsia="Times New Roman" w:hAnsi="Times New Roman" w:cs="Times New Roman"/>
                <w:b/>
                <w:sz w:val="24"/>
                <w:szCs w:val="24"/>
              </w:rPr>
              <w:t>17</w:t>
            </w:r>
            <w:r w:rsidRPr="00F11626">
              <w:rPr>
                <w:rFonts w:ascii="Times New Roman" w:eastAsia="Times New Roman" w:hAnsi="Times New Roman" w:cs="Times New Roman"/>
                <w:b/>
                <w:sz w:val="24"/>
                <w:szCs w:val="24"/>
              </w:rPr>
              <w:t>:00</w:t>
            </w:r>
            <w:r w:rsidR="00FA2A28" w:rsidRPr="0083575B">
              <w:rPr>
                <w:rFonts w:ascii="Times New Roman" w:eastAsia="Times New Roman" w:hAnsi="Times New Roman" w:cs="Times New Roman"/>
                <w:b/>
                <w:color w:val="002060"/>
                <w:sz w:val="24"/>
                <w:szCs w:val="24"/>
              </w:rPr>
              <w:t xml:space="preserve"> </w:t>
            </w:r>
            <w:r w:rsidRPr="00AE291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9C3FF5">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6CE" w:rsidRP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r w:rsidRPr="00AB2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B26CE">
              <w:rPr>
                <w:rFonts w:ascii="Times New Roman" w:eastAsia="Times New Roman" w:hAnsi="Times New Roman" w:cs="Times New Roman"/>
                <w:sz w:val="24"/>
                <w:szCs w:val="24"/>
              </w:rPr>
              <w:t>Держаудитслужба</w:t>
            </w:r>
            <w:proofErr w:type="spellEnd"/>
            <w:r w:rsidRPr="00AB26C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94C35" w:rsidRDefault="00C94C35" w:rsidP="00AB26CE">
            <w:pPr>
              <w:widowControl w:val="0"/>
              <w:spacing w:line="228" w:lineRule="auto"/>
              <w:jc w:val="both"/>
              <w:rPr>
                <w:rFonts w:ascii="Times New Roman" w:eastAsia="Times New Roman" w:hAnsi="Times New Roman" w:cs="Times New Roman"/>
                <w:sz w:val="24"/>
                <w:szCs w:val="24"/>
              </w:rPr>
            </w:pPr>
            <w:r w:rsidRPr="00C94C3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E181C">
              <w:rPr>
                <w:rFonts w:ascii="Times New Roman" w:eastAsia="Times New Roman" w:hAnsi="Times New Roman" w:cs="Times New Roman"/>
                <w:sz w:val="24"/>
                <w:szCs w:val="24"/>
              </w:rPr>
              <w:t>О</w:t>
            </w:r>
            <w:r w:rsidRPr="00C94C35">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7E181C" w:rsidRDefault="007E181C" w:rsidP="00AB26CE">
            <w:pPr>
              <w:widowControl w:val="0"/>
              <w:spacing w:line="228" w:lineRule="auto"/>
              <w:jc w:val="both"/>
              <w:rPr>
                <w:rFonts w:ascii="Times New Roman" w:eastAsia="Times New Roman" w:hAnsi="Times New Roman" w:cs="Times New Roman"/>
                <w:sz w:val="24"/>
                <w:szCs w:val="24"/>
              </w:rPr>
            </w:pPr>
            <w:r w:rsidRPr="007E181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D23311" w:rsidRDefault="00D23311" w:rsidP="007E181C">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181C" w:rsidRPr="007E181C" w:rsidRDefault="007E181C" w:rsidP="007E181C">
            <w:pPr>
              <w:widowControl w:val="0"/>
              <w:spacing w:line="228" w:lineRule="auto"/>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81C" w:rsidRDefault="007E181C" w:rsidP="007E181C">
            <w:pPr>
              <w:widowControl w:val="0"/>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81C" w:rsidRDefault="007E181C" w:rsidP="007E18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w:t>
            </w:r>
            <w:r w:rsidRPr="00316FEA">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t>Оцінка здійснюється щодо предмета закупівлі в цілому.</w:t>
            </w:r>
          </w:p>
          <w:p w:rsidR="00D8695D" w:rsidRDefault="00D8695D">
            <w:pPr>
              <w:widowControl w:val="0"/>
              <w:jc w:val="both"/>
              <w:rPr>
                <w:rFonts w:ascii="Times New Roman" w:eastAsia="Times New Roman" w:hAnsi="Times New Roman" w:cs="Times New Roman"/>
                <w:sz w:val="24"/>
                <w:szCs w:val="24"/>
              </w:rPr>
            </w:pPr>
            <w:r w:rsidRPr="00D8695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00DC6F2C" w:rsidRPr="00DC6F2C">
              <w:rPr>
                <w:rFonts w:ascii="Times New Roman" w:eastAsia="Times New Roman" w:hAnsi="Times New Roman" w:cs="Times New Roman"/>
                <w:b/>
                <w:i/>
                <w:sz w:val="24"/>
                <w:szCs w:val="24"/>
              </w:rPr>
              <w:t>протягом одного робочого дня з дня визначення найбільш економічно вигідної тендерної пропозиції обґрунтування</w:t>
            </w:r>
            <w:r w:rsidR="00DC6F2C" w:rsidRPr="00DC6F2C">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DC6F2C" w:rsidRDefault="00840218" w:rsidP="00DC6F2C">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b/>
                <w:i/>
                <w:sz w:val="24"/>
                <w:szCs w:val="24"/>
              </w:rPr>
              <w:t>Аномально низька ціна тендерної пропозиції</w:t>
            </w:r>
            <w:r w:rsidRPr="00DC6F2C">
              <w:rPr>
                <w:rFonts w:ascii="Times New Roman" w:eastAsia="Times New Roman" w:hAnsi="Times New Roman" w:cs="Times New Roman"/>
                <w:sz w:val="24"/>
                <w:szCs w:val="24"/>
              </w:rPr>
              <w:t xml:space="preserve"> (далі — аномально низька ціна) — </w:t>
            </w:r>
            <w:r w:rsidR="00DC6F2C" w:rsidRPr="00DC6F2C">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F2C" w:rsidRPr="00DC6F2C" w:rsidRDefault="00DC6F2C" w:rsidP="00DC6F2C">
            <w:pPr>
              <w:widowControl w:val="0"/>
              <w:jc w:val="both"/>
              <w:rPr>
                <w:rFonts w:ascii="Times New Roman" w:eastAsia="Times New Roman" w:hAnsi="Times New Roman" w:cs="Times New Roman"/>
                <w:b/>
                <w:i/>
                <w:sz w:val="24"/>
                <w:szCs w:val="24"/>
              </w:rPr>
            </w:pPr>
            <w:r w:rsidRPr="00DC6F2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6F2C" w:rsidRPr="00DC6F2C" w:rsidRDefault="00DC6F2C" w:rsidP="00DC6F2C">
            <w:pPr>
              <w:pStyle w:val="a5"/>
              <w:widowControl w:val="0"/>
              <w:numPr>
                <w:ilvl w:val="0"/>
                <w:numId w:val="7"/>
              </w:numPr>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23311" w:rsidRPr="00DC6F2C" w:rsidRDefault="00840218" w:rsidP="00DC6F2C">
            <w:pPr>
              <w:widowControl w:val="0"/>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C6F2C">
              <w:rPr>
                <w:rFonts w:ascii="Times New Roman" w:eastAsia="Times New Roman" w:hAnsi="Times New Roman" w:cs="Times New Roman"/>
                <w:sz w:val="24"/>
                <w:szCs w:val="24"/>
              </w:rPr>
              <w:t>м Особливостей</w:t>
            </w:r>
            <w:r w:rsidRPr="00DC6F2C">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Замовник має</w:t>
            </w:r>
            <w:r>
              <w:rPr>
                <w:rFonts w:ascii="Times New Roman" w:eastAsia="Times New Roman" w:hAnsi="Times New Roman" w:cs="Times New Roman"/>
                <w:sz w:val="24"/>
                <w:szCs w:val="24"/>
              </w:rPr>
              <w:t xml:space="preserve">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8D358B" w:rsidRDefault="00840218">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4CE5">
              <w:rPr>
                <w:rFonts w:ascii="Times New Roman" w:eastAsia="Times New Roman" w:hAnsi="Times New Roman" w:cs="Times New Roman"/>
                <w:sz w:val="24"/>
                <w:szCs w:val="24"/>
              </w:rPr>
              <w:t>пункту 39 О</w:t>
            </w:r>
            <w:r w:rsidR="00DA4CE5" w:rsidRPr="00DA4CE5">
              <w:rPr>
                <w:rFonts w:ascii="Times New Roman" w:eastAsia="Times New Roman" w:hAnsi="Times New Roman" w:cs="Times New Roman"/>
                <w:sz w:val="24"/>
                <w:szCs w:val="24"/>
              </w:rPr>
              <w:t>собливостей;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927619" w:rsidRPr="00927619">
              <w:rPr>
                <w:rFonts w:ascii="Times New Roman" w:eastAsia="Times New Roman" w:hAnsi="Times New Roman" w:cs="Times New Roman"/>
                <w:sz w:val="24"/>
                <w:szCs w:val="24"/>
              </w:rPr>
              <w:t xml:space="preserve">абзацом п’ятим </w:t>
            </w:r>
            <w:r w:rsidR="00927619">
              <w:rPr>
                <w:rFonts w:ascii="Times New Roman" w:eastAsia="Times New Roman" w:hAnsi="Times New Roman" w:cs="Times New Roman"/>
                <w:sz w:val="24"/>
                <w:szCs w:val="24"/>
              </w:rPr>
              <w:t>пункту 38 Особливостей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087C0A">
              <w:rPr>
                <w:rFonts w:ascii="Times New Roman" w:eastAsia="Times New Roman" w:hAnsi="Times New Roman" w:cs="Times New Roman"/>
                <w:sz w:val="24"/>
                <w:szCs w:val="24"/>
              </w:rPr>
              <w:t>абзацу другого пункту 36 О</w:t>
            </w:r>
            <w:r w:rsidR="00087C0A" w:rsidRPr="00087C0A">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w:t>
            </w:r>
            <w:r w:rsidR="005D7314">
              <w:rPr>
                <w:rFonts w:ascii="Times New Roman" w:eastAsia="Times New Roman" w:hAnsi="Times New Roman" w:cs="Times New Roman"/>
                <w:sz w:val="24"/>
                <w:szCs w:val="24"/>
              </w:rPr>
              <w:t>абзацом другим пункту 39 О</w:t>
            </w:r>
            <w:r w:rsidR="005D7314" w:rsidRPr="005D731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rsidTr="00871481">
        <w:trPr>
          <w:trHeight w:val="282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58B" w:rsidRDefault="008D358B" w:rsidP="00871481">
            <w:pPr>
              <w:widowControl w:val="0"/>
              <w:jc w:val="both"/>
              <w:rPr>
                <w:rFonts w:ascii="Times New Roman" w:eastAsia="Times New Roman" w:hAnsi="Times New Roman" w:cs="Times New Roman"/>
                <w:sz w:val="24"/>
                <w:szCs w:val="24"/>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A4178E" w:rsidRDefault="00024D74" w:rsidP="00024D7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F42FAC">
        <w:rPr>
          <w:rFonts w:ascii="Times New Roman" w:eastAsia="Times New Roman" w:hAnsi="Times New Roman" w:cs="Times New Roman"/>
          <w:sz w:val="24"/>
          <w:szCs w:val="24"/>
          <w:highlight w:val="white"/>
        </w:rPr>
        <w:t xml:space="preserve">           </w:t>
      </w:r>
      <w:r w:rsidR="00840218" w:rsidRPr="00F42FAC">
        <w:rPr>
          <w:rFonts w:ascii="Times New Roman" w:eastAsia="Times New Roman" w:hAnsi="Times New Roman" w:cs="Times New Roman"/>
          <w:sz w:val="24"/>
          <w:szCs w:val="24"/>
          <w:highlight w:val="white"/>
        </w:rPr>
        <w:t xml:space="preserve">1. Додаток 1 до тендерної документації на </w:t>
      </w:r>
      <w:r w:rsidR="002E32FD">
        <w:rPr>
          <w:rFonts w:ascii="Times New Roman" w:eastAsia="Times New Roman" w:hAnsi="Times New Roman" w:cs="Times New Roman"/>
          <w:sz w:val="24"/>
          <w:szCs w:val="24"/>
        </w:rPr>
        <w:t>6</w:t>
      </w:r>
      <w:r w:rsidR="00840218" w:rsidRPr="00F42FAC">
        <w:rPr>
          <w:rFonts w:ascii="Times New Roman" w:eastAsia="Times New Roman" w:hAnsi="Times New Roman" w:cs="Times New Roman"/>
          <w:sz w:val="24"/>
          <w:szCs w:val="24"/>
        </w:rPr>
        <w:t xml:space="preserve"> арк. в 1 прим.</w:t>
      </w:r>
    </w:p>
    <w:p w:rsidR="00D23311" w:rsidRPr="00F42FAC" w:rsidRDefault="00840218" w:rsidP="00024D74">
      <w:pPr>
        <w:widowControl w:val="0"/>
        <w:spacing w:after="0" w:line="240" w:lineRule="auto"/>
        <w:jc w:val="both"/>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2. Додаток 2 до тендерної документації на </w:t>
      </w:r>
      <w:r w:rsidR="00513991">
        <w:rPr>
          <w:rFonts w:ascii="Times New Roman" w:eastAsia="Times New Roman" w:hAnsi="Times New Roman" w:cs="Times New Roman"/>
          <w:sz w:val="24"/>
          <w:szCs w:val="24"/>
        </w:rPr>
        <w:t>3</w:t>
      </w:r>
      <w:r w:rsidRPr="00F42FAC">
        <w:rPr>
          <w:rFonts w:ascii="Times New Roman" w:eastAsia="Times New Roman" w:hAnsi="Times New Roman" w:cs="Times New Roman"/>
          <w:sz w:val="24"/>
          <w:szCs w:val="24"/>
        </w:rPr>
        <w:t xml:space="preserve"> арк. в 1 прим.</w:t>
      </w:r>
    </w:p>
    <w:p w:rsidR="00D23311" w:rsidRPr="00F42FAC" w:rsidRDefault="00840218" w:rsidP="00024D74">
      <w:pPr>
        <w:spacing w:after="0"/>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3. Додаток 3 до тендерної документації на </w:t>
      </w:r>
      <w:r w:rsidR="001B00B5" w:rsidRPr="00F42FAC">
        <w:rPr>
          <w:rFonts w:ascii="Times New Roman" w:eastAsia="Times New Roman" w:hAnsi="Times New Roman" w:cs="Times New Roman"/>
          <w:sz w:val="24"/>
          <w:szCs w:val="24"/>
        </w:rPr>
        <w:t>7</w:t>
      </w:r>
      <w:r w:rsidRPr="00F42FAC">
        <w:rPr>
          <w:rFonts w:ascii="Times New Roman" w:eastAsia="Times New Roman" w:hAnsi="Times New Roman" w:cs="Times New Roman"/>
          <w:sz w:val="24"/>
          <w:szCs w:val="24"/>
        </w:rPr>
        <w:t xml:space="preserve"> арк. в 1 прим</w:t>
      </w:r>
      <w:r w:rsidR="00024D74" w:rsidRPr="00F42FAC">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42FAC">
        <w:rPr>
          <w:rFonts w:ascii="Times New Roman" w:eastAsia="Times New Roman" w:hAnsi="Times New Roman" w:cs="Times New Roman"/>
          <w:sz w:val="24"/>
          <w:szCs w:val="24"/>
        </w:rPr>
        <w:t xml:space="preserve">                                               4. Додаток 4 до тендерної документації на </w:t>
      </w:r>
      <w:r w:rsidR="00863738" w:rsidRPr="00F42FAC">
        <w:rPr>
          <w:rFonts w:ascii="Times New Roman" w:eastAsia="Times New Roman" w:hAnsi="Times New Roman" w:cs="Times New Roman"/>
          <w:sz w:val="24"/>
          <w:szCs w:val="24"/>
        </w:rPr>
        <w:t>2</w:t>
      </w:r>
      <w:r w:rsidRPr="00F42FAC">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4E" w:rsidRDefault="003A014E">
      <w:pPr>
        <w:spacing w:after="0" w:line="240" w:lineRule="auto"/>
      </w:pPr>
      <w:r>
        <w:separator/>
      </w:r>
    </w:p>
  </w:endnote>
  <w:endnote w:type="continuationSeparator" w:id="0">
    <w:p w:rsidR="003A014E" w:rsidRDefault="003A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1D52">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4E" w:rsidRDefault="003A014E">
      <w:pPr>
        <w:spacing w:after="0" w:line="240" w:lineRule="auto"/>
      </w:pPr>
      <w:r>
        <w:separator/>
      </w:r>
    </w:p>
  </w:footnote>
  <w:footnote w:type="continuationSeparator" w:id="0">
    <w:p w:rsidR="003A014E" w:rsidRDefault="003A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1D52"/>
    <w:rsid w:val="00024D74"/>
    <w:rsid w:val="00037641"/>
    <w:rsid w:val="000809A5"/>
    <w:rsid w:val="00087C0A"/>
    <w:rsid w:val="00093F24"/>
    <w:rsid w:val="00096067"/>
    <w:rsid w:val="000C1D80"/>
    <w:rsid w:val="00107C9B"/>
    <w:rsid w:val="00136DF5"/>
    <w:rsid w:val="0014004C"/>
    <w:rsid w:val="00153C4A"/>
    <w:rsid w:val="00181360"/>
    <w:rsid w:val="001976D1"/>
    <w:rsid w:val="001B00B5"/>
    <w:rsid w:val="001B23DD"/>
    <w:rsid w:val="001C1E58"/>
    <w:rsid w:val="001D7DA6"/>
    <w:rsid w:val="001F0C19"/>
    <w:rsid w:val="001F2F67"/>
    <w:rsid w:val="00207169"/>
    <w:rsid w:val="00213938"/>
    <w:rsid w:val="00233024"/>
    <w:rsid w:val="002B7023"/>
    <w:rsid w:val="002B776F"/>
    <w:rsid w:val="002E3041"/>
    <w:rsid w:val="002E32FD"/>
    <w:rsid w:val="002F5BEF"/>
    <w:rsid w:val="00306146"/>
    <w:rsid w:val="00316FEA"/>
    <w:rsid w:val="0033015D"/>
    <w:rsid w:val="00340F00"/>
    <w:rsid w:val="00367DB4"/>
    <w:rsid w:val="00371FDD"/>
    <w:rsid w:val="003A014E"/>
    <w:rsid w:val="0040257D"/>
    <w:rsid w:val="004333D3"/>
    <w:rsid w:val="00440C51"/>
    <w:rsid w:val="00451189"/>
    <w:rsid w:val="00464D05"/>
    <w:rsid w:val="004657C4"/>
    <w:rsid w:val="00470351"/>
    <w:rsid w:val="00486EA6"/>
    <w:rsid w:val="004A0595"/>
    <w:rsid w:val="004B4D9A"/>
    <w:rsid w:val="004E0992"/>
    <w:rsid w:val="00513991"/>
    <w:rsid w:val="00535DF8"/>
    <w:rsid w:val="00582BA4"/>
    <w:rsid w:val="005A1947"/>
    <w:rsid w:val="005B3173"/>
    <w:rsid w:val="005D7314"/>
    <w:rsid w:val="005E6135"/>
    <w:rsid w:val="0066599F"/>
    <w:rsid w:val="00686483"/>
    <w:rsid w:val="00691316"/>
    <w:rsid w:val="0069460A"/>
    <w:rsid w:val="006C7694"/>
    <w:rsid w:val="006F6E37"/>
    <w:rsid w:val="00706C81"/>
    <w:rsid w:val="0072036D"/>
    <w:rsid w:val="00731295"/>
    <w:rsid w:val="007534F9"/>
    <w:rsid w:val="007550CF"/>
    <w:rsid w:val="007618E5"/>
    <w:rsid w:val="0078732B"/>
    <w:rsid w:val="007A23E1"/>
    <w:rsid w:val="007D5363"/>
    <w:rsid w:val="007E181C"/>
    <w:rsid w:val="007E3E16"/>
    <w:rsid w:val="008055B0"/>
    <w:rsid w:val="00823CF3"/>
    <w:rsid w:val="00826B13"/>
    <w:rsid w:val="0083575B"/>
    <w:rsid w:val="00840218"/>
    <w:rsid w:val="00863738"/>
    <w:rsid w:val="00871481"/>
    <w:rsid w:val="0089209B"/>
    <w:rsid w:val="008D358B"/>
    <w:rsid w:val="008F0E57"/>
    <w:rsid w:val="008F13D4"/>
    <w:rsid w:val="0090043F"/>
    <w:rsid w:val="009023F7"/>
    <w:rsid w:val="00907B5C"/>
    <w:rsid w:val="00925A26"/>
    <w:rsid w:val="00927619"/>
    <w:rsid w:val="00931B32"/>
    <w:rsid w:val="0093415C"/>
    <w:rsid w:val="00981D99"/>
    <w:rsid w:val="009A14FC"/>
    <w:rsid w:val="009C070C"/>
    <w:rsid w:val="009C3FF5"/>
    <w:rsid w:val="009D563D"/>
    <w:rsid w:val="00A4178E"/>
    <w:rsid w:val="00A73C20"/>
    <w:rsid w:val="00AB26CE"/>
    <w:rsid w:val="00AC6185"/>
    <w:rsid w:val="00AE2180"/>
    <w:rsid w:val="00AE291A"/>
    <w:rsid w:val="00B018AA"/>
    <w:rsid w:val="00B07B44"/>
    <w:rsid w:val="00B12062"/>
    <w:rsid w:val="00B14AA2"/>
    <w:rsid w:val="00B2067F"/>
    <w:rsid w:val="00B27A99"/>
    <w:rsid w:val="00B77740"/>
    <w:rsid w:val="00BE7631"/>
    <w:rsid w:val="00C06825"/>
    <w:rsid w:val="00C94C35"/>
    <w:rsid w:val="00CA2F66"/>
    <w:rsid w:val="00CC16CE"/>
    <w:rsid w:val="00D23311"/>
    <w:rsid w:val="00D42490"/>
    <w:rsid w:val="00D8695D"/>
    <w:rsid w:val="00DA4CE5"/>
    <w:rsid w:val="00DC6F2C"/>
    <w:rsid w:val="00DE67CC"/>
    <w:rsid w:val="00E5086F"/>
    <w:rsid w:val="00E66C58"/>
    <w:rsid w:val="00E72065"/>
    <w:rsid w:val="00E8324A"/>
    <w:rsid w:val="00E9682D"/>
    <w:rsid w:val="00EC4990"/>
    <w:rsid w:val="00EF36D2"/>
    <w:rsid w:val="00EF3BE3"/>
    <w:rsid w:val="00EF5355"/>
    <w:rsid w:val="00F01343"/>
    <w:rsid w:val="00F11626"/>
    <w:rsid w:val="00F15B91"/>
    <w:rsid w:val="00F3593C"/>
    <w:rsid w:val="00F42FAC"/>
    <w:rsid w:val="00F939B8"/>
    <w:rsid w:val="00FA2A28"/>
    <w:rsid w:val="00FA57BC"/>
    <w:rsid w:val="00FB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2753"/>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6574">
      <w:bodyDiv w:val="1"/>
      <w:marLeft w:val="0"/>
      <w:marRight w:val="0"/>
      <w:marTop w:val="0"/>
      <w:marBottom w:val="0"/>
      <w:divBdr>
        <w:top w:val="none" w:sz="0" w:space="0" w:color="auto"/>
        <w:left w:val="none" w:sz="0" w:space="0" w:color="auto"/>
        <w:bottom w:val="none" w:sz="0" w:space="0" w:color="auto"/>
        <w:right w:val="none" w:sz="0" w:space="0" w:color="auto"/>
      </w:divBdr>
    </w:div>
    <w:div w:id="82983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31646</Words>
  <Characters>18039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30</cp:revision>
  <dcterms:created xsi:type="dcterms:W3CDTF">2023-01-17T09:26:00Z</dcterms:created>
  <dcterms:modified xsi:type="dcterms:W3CDTF">2023-02-01T11:53:00Z</dcterms:modified>
</cp:coreProperties>
</file>