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C" w:rsidRPr="00E851BC" w:rsidRDefault="00A70FD0" w:rsidP="00E851B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ДОДАТОК 1</w:t>
      </w:r>
      <w:bookmarkStart w:id="0" w:name="_GoBack"/>
      <w:bookmarkEnd w:id="0"/>
    </w:p>
    <w:p w:rsidR="00E851BC" w:rsidRPr="00E851BC" w:rsidRDefault="00E851BC" w:rsidP="00E851B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E851BC">
        <w:rPr>
          <w:rFonts w:ascii="Times New Roman" w:hAnsi="Times New Roman" w:cs="Times New Roman"/>
          <w:i/>
          <w:color w:val="000000" w:themeColor="text1"/>
          <w:lang w:val="uk-UA"/>
        </w:rPr>
        <w:t>до тендерної документації</w:t>
      </w:r>
    </w:p>
    <w:p w:rsidR="00E851BC" w:rsidRPr="00E851BC" w:rsidRDefault="00E851BC" w:rsidP="00E85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ТЕХНІЧНЕ ЗАВДАННЯ</w:t>
      </w:r>
    </w:p>
    <w:p w:rsidR="00E851BC" w:rsidRPr="00E851BC" w:rsidRDefault="00E851BC" w:rsidP="00E85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 проведення відкритих торгів:</w:t>
      </w:r>
    </w:p>
    <w:p w:rsidR="004C3DA4" w:rsidRDefault="00E851BC" w:rsidP="004C3DA4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4C3DA4" w:rsidRPr="004C3DA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Поточний ремонт електрощитової (перенесення електрообладнання електрощитової)  </w:t>
      </w:r>
    </w:p>
    <w:p w:rsidR="00E851BC" w:rsidRPr="00E851BC" w:rsidRDefault="004C3DA4" w:rsidP="004C3DA4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C3DA4">
        <w:rPr>
          <w:rFonts w:ascii="Times New Roman" w:hAnsi="Times New Roman" w:cs="Times New Roman"/>
          <w:b/>
          <w:bCs/>
          <w:spacing w:val="-5"/>
          <w:sz w:val="28"/>
          <w:szCs w:val="28"/>
        </w:rPr>
        <w:t>МРЦ МВС України "Перлина Прикарпаття" на вул</w:t>
      </w:r>
      <w:proofErr w:type="gramStart"/>
      <w:r w:rsidRPr="004C3DA4">
        <w:rPr>
          <w:rFonts w:ascii="Times New Roman" w:hAnsi="Times New Roman" w:cs="Times New Roman"/>
          <w:b/>
          <w:bCs/>
          <w:spacing w:val="-5"/>
          <w:sz w:val="28"/>
          <w:szCs w:val="28"/>
        </w:rPr>
        <w:t>.С</w:t>
      </w:r>
      <w:proofErr w:type="gramEnd"/>
      <w:r w:rsidRPr="004C3DA4">
        <w:rPr>
          <w:rFonts w:ascii="Times New Roman" w:hAnsi="Times New Roman" w:cs="Times New Roman"/>
          <w:b/>
          <w:bCs/>
          <w:spacing w:val="-5"/>
          <w:sz w:val="28"/>
          <w:szCs w:val="28"/>
        </w:rPr>
        <w:t>тепана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  <w:lang w:val="uk-UA"/>
        </w:rPr>
        <w:t xml:space="preserve"> </w:t>
      </w:r>
      <w:r w:rsidRPr="004C3DA4">
        <w:rPr>
          <w:rFonts w:ascii="Times New Roman" w:hAnsi="Times New Roman" w:cs="Times New Roman"/>
          <w:b/>
          <w:bCs/>
          <w:spacing w:val="-5"/>
          <w:sz w:val="28"/>
          <w:szCs w:val="28"/>
        </w:rPr>
        <w:t>Бандери 71в м.Трускавець Львівської області</w:t>
      </w:r>
      <w:r w:rsidR="00E851BC"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7E48EE" w:rsidRPr="00E851BC" w:rsidRDefault="00E851BC" w:rsidP="00E851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(ДК 021:2015 – </w:t>
      </w:r>
      <w:r w:rsidR="004C3D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45310000</w:t>
      </w: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 w:rsidR="004C3D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4C3D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Електромонтажні роботи</w:t>
      </w:r>
      <w:r w:rsidRPr="00E851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»)</w:t>
      </w:r>
    </w:p>
    <w:tbl>
      <w:tblPr>
        <w:tblW w:w="1508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3402"/>
        <w:gridCol w:w="851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3"/>
      </w:tblGrid>
      <w:tr w:rsidR="004C3DA4" w:rsidTr="004C3DA4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 xml:space="preserve">Локальний кошторис на  будівельні роботи </w:t>
            </w:r>
          </w:p>
        </w:tc>
      </w:tr>
      <w:tr w:rsidR="004C3DA4" w:rsidTr="004C3DA4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Поточний ремонт електрощитової (перенесення електрообладнання електрощитової)  МРЦ МВС України "Перлина Прикарпаття" на вул</w:t>
            </w:r>
            <w:proofErr w:type="gramStart"/>
            <w:r>
              <w:rPr>
                <w:b/>
                <w:bCs/>
                <w:spacing w:val="-5"/>
                <w:sz w:val="20"/>
                <w:szCs w:val="20"/>
              </w:rPr>
              <w:t>.С</w:t>
            </w:r>
            <w:proofErr w:type="gramEnd"/>
            <w:r>
              <w:rPr>
                <w:b/>
                <w:bCs/>
                <w:spacing w:val="-5"/>
                <w:sz w:val="20"/>
                <w:szCs w:val="20"/>
              </w:rPr>
              <w:t>тепана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Бандери 71в м.Трускавець Львівської області.</w:t>
            </w:r>
          </w:p>
        </w:tc>
      </w:tr>
      <w:tr w:rsidR="004C3DA4" w:rsidTr="004C3DA4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3DA4" w:rsidTr="004C3DA4">
        <w:trPr>
          <w:jc w:val="center"/>
        </w:trPr>
        <w:tc>
          <w:tcPr>
            <w:tcW w:w="150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Ч.ч.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Обґрунту-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вання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(шифр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Одиниця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Кіль-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Вартість одиниці, грн.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Витрати труда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робітників, люд.год.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експлуа-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тації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не зайнятих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обслуговуванням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заробіт-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 тому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числі за-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робітної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тих, що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обслуговують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машини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 одини-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всього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Перелiк нарахувань: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Коефiцiєнт для урахування впливу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умов виконання будiвельних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pобiт=1,2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Коефiцiєнт для урахування впливу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умов виконання монтажних pобiт=1,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(Демонтаж) Монтаж запобіжника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(Демонтаж) Електричні проводки 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у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 xml:space="preserve"> щитах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і пультах шафних і панельних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4C3DA4">
        <w:trPr>
          <w:gridAfter w:val="1"/>
          <w:wAfter w:w="53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(Демонтаж) Монтаж увідно-розподільних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пристроїв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 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headerReference w:type="default" r:id="rId8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С1999-9001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0,03024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КР20-26-1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Пробивання отворів в залізобетонних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перекриттях, переріз отворів 300х300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С1999-9001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0,697132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Монтаж увідно-розподільних пристроїв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 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Шафа силова ввідно-розподільча металева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630 А-1(3-х дверна (1900х1800х600))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Рубильник [вимикач, роз'єднувач]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триполюсний на плиті з центральною або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бічною рукояткою або керуванням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штангою, що установлюється 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металевій основі, струм до 630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Болти із шестигранною головкою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оцинковані, діаметр різьби 12-[14]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C3DA4" w:rsidTr="00A976B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Фарба олійна та алкідна густотерта для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внутрішніх робіт МА-025 бежева, світло-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бежева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поліетиленова з липким шаром,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Шпагат ув'язувальний з луб'яних волокон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Наконечники алюмінієві для опресування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150-12-16а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Нитки швейні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Вазелін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Вимикач-роз'єднувач перекидний 3Р 630А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400B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Вимикач автоматичний [автомат] одно-,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дво-, триполюсний, що установлюється 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конструкції на стіні або колоні, струм до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250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Болти із шестигранною головкою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оцинковані, діаметр різьби 12-[14]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Фарба олійна та алкідна густотерта для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внутрішніх робіт МА-025 бежева, світло-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бежева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Шпагат паперовий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поліетиленова з липким шаром,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Дюбель-цвях ДГПШ 4,5х50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Наконечники алюмінієві для опресування 50-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10-9а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0,1224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Патрони до пістолета Д-2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Вазелін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C3DA4" w:rsidTr="00A976B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Автоматичний вимикач 200А Schneider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Electric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Автоматичний вимикач 250А Schneider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Electric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Вимикач автоматичний [автомат] одно-,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дво-, триполюсний, що установлюється 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конструкції на стіні або колоні, струм до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Болти із шестигранною головкою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оцинковані, діаметр різьби 12-[14]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0,01254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Фарба олійна та алкідна густотерта для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внутрішніх робіт МА-025 бежева, світло-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бежева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Шпагат паперовий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0,00231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поліетиленова з липким шаром,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0,6732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0,4719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Дюбель-цвях ДГПШ 4,5х50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0,4356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Наконечники алюмінієві для опресування 35-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10-8а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2,0196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Патрони до пістолета Д-2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0,4356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Вазелін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Автоматичний вимикач 100А Schneider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Electric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Автоматичний вимикач Schneider Resy9 6кА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3p 50a C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C3DA4" w:rsidTr="00A976B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КМ8-526-1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Вимикач автоматичний [автомат] одно-,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дво-, триполюсний, що установлюється 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конструкції на стіні або колоні, струм до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25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С111-98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Болти із шестигранною головкою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оцинковані, діаметр різьби 12-[14]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С111-390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Фарба олійна та алкідна густотерта для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внутрішніх робіт МА-025 бежева, світло-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бежева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С111-1374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Шпагат паперовий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С111-1522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0,00126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С111-1683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поліетиленова з липким шаром,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С121-783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0,3672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Дюбелі У658, У661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0,2574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Дюбель-цвях ДГПШ 4,5х50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С1545-163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Патрони до пістолета Д-2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0,2376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Вазелін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&amp; С1547-12-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Автоматичний вимикач RESI9 6kА 1P 25</w:t>
            </w:r>
            <w:proofErr w:type="gramStart"/>
            <w:r>
              <w:rPr>
                <w:spacing w:val="-5"/>
                <w:sz w:val="20"/>
                <w:szCs w:val="20"/>
              </w:rPr>
              <w:t xml:space="preserve"> А</w:t>
            </w:r>
            <w:proofErr w:type="gramEnd"/>
            <w:r>
              <w:rPr>
                <w:spacing w:val="-5"/>
                <w:sz w:val="20"/>
                <w:szCs w:val="20"/>
              </w:rPr>
              <w:t xml:space="preserve"> C,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Schneider Electric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КМ8-147-11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Кабель до 35 кВ, що прокладається по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установлених конструкціях і лотках з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кріпленням по всій довжині, маса 1 м до 2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&amp; С157-17-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Кабель AВВГ 4х120мм2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ТР3-5-12-1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Укладання кабелів, супутні роботи при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укладанні кабелів. Окінцювання жил кабеля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напресуванням наконечників. Окінцювання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жил кабеля з перерізом до 120 мм2 шляхом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напресування наконечників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C3DA4" w:rsidTr="00A976BF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С111-24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Азбестовий шнур загального призначення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[ШАОН-1], діаметр 2,0-2,5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С111-69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Бензин авіаційний Б-70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С111-633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Парафін нафтовий твердий П-3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С111-1608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Дрантя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С111-1682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поліетиленова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С1544-91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смоляна на основі бавовно-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поліефірної тканини, товщина 0,8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С1545-153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Наконечники кабельні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Жир паяльний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&amp; С1545-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152-27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Наконечники кабельні мідно-лудж 120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КР17-9-3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Прокладання кабелю перерізом понад 10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мм2 до 16 мм2 на скобах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С111-1809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Сталь кругла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0,00976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С1110-177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Втулки ущільнювальні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С1113-79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Лак БТ-577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0,004608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С1522-38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Припої олов'яно-свинцеві сурм'янисті в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чушках, марка ПОССу25-2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С1544-92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ізоляційна "Пара"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С1545-241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Скобки для проводів кабелів дволапкові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К729, К730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2,592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Енергонос</w:t>
            </w:r>
            <w:proofErr w:type="gramStart"/>
            <w:r>
              <w:rPr>
                <w:i/>
                <w:iCs/>
                <w:spacing w:val="-5"/>
                <w:sz w:val="20"/>
                <w:szCs w:val="20"/>
              </w:rPr>
              <w:t>i</w:t>
            </w:r>
            <w:proofErr w:type="gramEnd"/>
            <w:r>
              <w:rPr>
                <w:i/>
                <w:iCs/>
                <w:spacing w:val="-5"/>
                <w:sz w:val="20"/>
                <w:szCs w:val="20"/>
              </w:rPr>
              <w:t>ї  машин, врахованих в складі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С1999-9001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2,677248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&amp; С101-92-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Кабель силовий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КМ8-574-2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Розведення по пристроях і підключення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жил кабелів або проводів зовнішньої мережі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до блоків затискачів і до затискачів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апаратів і приладів, установлених 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пристроях, переріз жили до 16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С111-1683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поліетиленова з липким шаром,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С111-1736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Пресшпан листовий, 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С111-1893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Шпагат ув'язувальний з луб'яних волокон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Кнопка К227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монтажна ЛМ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Наконечники кабельні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Нитки швейні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Вазелін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0,000225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Чорнила незмивні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КМ8-574-6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Розведення по пристроях і підключення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жил кабелів або проводів зовнішньої мережі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до блоків затискачів і до затискачів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апаратів і приладів, установлених 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пристроях, переріз жили до 120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 жил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У тому числі матеріали: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С111-1683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поліетиленова з липким шаром,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С111-1736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Пресшпан листовий, марка 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С111-1893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Шпагат ув'язувальний з луб'яних волокон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С1545-70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Кнопка К227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Стрічка монтажна ЛМ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Наконечники кабельні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0,0816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С1545-156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Нитки швейні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Вазелін технічний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i/>
                <w:iCs/>
                <w:spacing w:val="-5"/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0,000035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С1546-96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Чорнила незмивні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0,004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Разом матеріалів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4C3DA4" w:rsidTr="00A976BF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1270"/>
        <w:gridCol w:w="4332"/>
        <w:gridCol w:w="982"/>
        <w:gridCol w:w="982"/>
        <w:gridCol w:w="1040"/>
        <w:gridCol w:w="1040"/>
        <w:gridCol w:w="1040"/>
        <w:gridCol w:w="1040"/>
        <w:gridCol w:w="1040"/>
        <w:gridCol w:w="1040"/>
        <w:gridCol w:w="1040"/>
      </w:tblGrid>
      <w:tr w:rsidR="004C3DA4" w:rsidTr="004C3DA4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12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Транспортні та заготівельно-складські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вартість матеріалів, виробів та комплектів,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C3DA4" w:rsidTr="004C3DA4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82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C2B3D" w:rsidRDefault="007C2B3D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34"/>
        <w:gridCol w:w="56"/>
        <w:gridCol w:w="57"/>
      </w:tblGrid>
      <w:tr w:rsidR="004C3DA4" w:rsidTr="00A976BF">
        <w:trPr>
          <w:gridAfter w:val="2"/>
          <w:wAfter w:w="113" w:type="dxa"/>
          <w:jc w:val="center"/>
        </w:trPr>
        <w:tc>
          <w:tcPr>
            <w:tcW w:w="1474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lastRenderedPageBreak/>
              <w:t xml:space="preserve">Відомість ресурсів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Поточний ремонт електрощитової (перенесення електрообладнання електрощитової)  МРЦ МВС України "Перлина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</w:rPr>
              <w:t>Прикарпаття" на вул</w:t>
            </w:r>
            <w:proofErr w:type="gramStart"/>
            <w:r>
              <w:rPr>
                <w:rFonts w:ascii="Arial" w:hAnsi="Arial" w:cs="Arial"/>
                <w:spacing w:val="-5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spacing w:val="-5"/>
                <w:sz w:val="24"/>
                <w:szCs w:val="24"/>
              </w:rPr>
              <w:t>тепана Бандери 71в м.Трускавець Львівської області.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Ч.ч.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Одиниця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Поточна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ціна за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одиницю,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362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тому числі: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відпускна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ціна,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транспортна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складова,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грн.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заготівель-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но-склад-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ські вит-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рати, грн.</w:t>
            </w:r>
          </w:p>
        </w:tc>
      </w:tr>
      <w:tr w:rsidR="004C3DA4" w:rsidTr="00A976B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496,5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робіт, що виконуються робітниками-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робітників, зайнятих керуванням та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Середній розряд ланки робітників, зайнятих керуванням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Витрати труда працівників, заробітна плата яких 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передбачена в загальновиробничих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Разом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люд.год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554,34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КБМ201-11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Автомобілі бортові, вантажопідйомність 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0,67176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КБМ203-850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Навантажувачі одноковшеві, 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headerReference w:type="default" r:id="rId9"/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4C3DA4" w:rsidTr="00A976B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КБМ204-502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Установка для зварювання ручного дугового [постійного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12,744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КБМ233-201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Машини свердлильні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3,696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КБМ233-330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Прес гідравлічний з електроприводом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108,14064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Будiвельнi машини, врахованi в складi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КБМ270-135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маш. 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8,28624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Будівельні матеріали, вироби і комплекти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&amp;С101-92-525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Кабель силовий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Pr="00252B3A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Азбестовий шнур загального призначення [ШАОН-1],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 2,0-2,5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С111-69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Бензин авіаційний Б-70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С111-98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Болти із шестигранною головкою оцинковані, діаметр різьби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12-[14]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0,01513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С111-390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Фарба олійна та алкідна густотерта для внутрішніх робіт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МА-025 бежева, світло-бежева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0,00255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С111-633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Парафін нафтовий твердий П-3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С111-1374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Шпагат паперовий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С111-1513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Електроди, діаметр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С111-1522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Електроди, діаметр 5 мм, марка Э42А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0,00371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С111-1608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С111-1682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Стрічка поліетиленова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С111-1683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Стрічка поліетиленова з липким шаром,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2,488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С111-1736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Пресшпан листовий, 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С111-1809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Сталь кругла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0,00976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С111-1848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Болти будівельні з гайками та шайбами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С111-1893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Шпагат ув'язувальний з луб'яних волокон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0,1146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С121-783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Металоконструкції індивідуальні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0,0972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&amp;С157-17-19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Кабель AВВГ 4х120мм2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С1110-177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Втулки ущільнювальні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С1113-79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Лак БТ-577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0,004608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С1522-38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Припої олов'яно-свинцеві сурм'янисті в чушках, марка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ПОССу25-2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С1544-91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Стрічка смоляна на основі бавовно-поліефірної тканини,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товщина 0,8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С1544-92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Стрічка ізоляційна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Бірка маркувальна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2,952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С1545-42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Дюбелі У658, У661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0,7579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4C3DA4" w:rsidTr="00A976B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Дюбель-цвях ДГПШ 4,5х50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0,6996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С1545-70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Кнопка К227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1,296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Стрічка монтажна ЛМ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Наконечники алюмінієві для опресування 35-10-8а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2,0196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Наконечники алюмінієві для опресування 50-10-9а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0,1224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Наконечники алюмінієві для опресування 150-12-16а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0,1836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Наконечники кабельні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1,6116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+&amp;С1545-152-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Наконечники кабельні мідно-лудж 120 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С1545-153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Наконечники кабельні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С1545-156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Нитки швейні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0,0456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С1545-163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Патрони до пістолета Д-2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0,6996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С1545-169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Перемичка заземлювальна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С1545-241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Скобки для проводів кабелів дволапкові К729, К730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2,592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+&amp;С1545-311-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Вимикач-роз'єднувач перекидний 3Р 630А 400B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С1546-7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Вазелін технічний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0,000774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С1546-13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Жир паяльний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С1546-35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Лак електроізолювальний N318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0,0009002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С1546-96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Чорнила незмивні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0,079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+&amp;С1547-12-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Автоматичний вимикач Schneider Resy9 6кА 3p 50a C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+&amp;С1547-12-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Автоматичний вимикач RESI9 6kА 1P 25</w:t>
            </w:r>
            <w:proofErr w:type="gramStart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C, Schneider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Electric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+&amp;С1547-16-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42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Автоматичний вимикач 200А Schneider Electric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+&amp;С1547-16-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43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Автоматичний вимикач 250А Schneider Electric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+&amp;С1547-16-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Автоматичний вимикач 100А Schneider Electric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Енергоносiї машин, врахованих в складi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DA4" w:rsidTr="00A976BF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3,4802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Pr="00252B3A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Замовник</w:t>
            </w:r>
          </w:p>
        </w:tc>
      </w:tr>
      <w:tr w:rsidR="004C3DA4" w:rsidTr="00A976B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</w:rPr>
              <w:t>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3DA4" w:rsidRDefault="004C3DA4" w:rsidP="004C3DA4">
      <w:pPr>
        <w:autoSpaceDE w:val="0"/>
        <w:autoSpaceDN w:val="0"/>
        <w:spacing w:after="0" w:line="240" w:lineRule="auto"/>
        <w:rPr>
          <w:sz w:val="2"/>
          <w:szCs w:val="2"/>
        </w:rPr>
        <w:sectPr w:rsidR="004C3DA4">
          <w:pgSz w:w="16840" w:h="11907" w:orient="landscape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2"/>
        <w:gridCol w:w="55"/>
      </w:tblGrid>
      <w:tr w:rsidR="004C3DA4" w:rsidTr="00A976BF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</w:tr>
      <w:tr w:rsidR="004C3DA4" w:rsidTr="00A976BF">
        <w:trPr>
          <w:gridAfter w:val="1"/>
          <w:wAfter w:w="5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+&amp;1503-8011-1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Шафа силова ввідно-розподільча металева 630 А-1(3-х</w:t>
            </w:r>
          </w:p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дверна (1900х1800х600))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4C3DA4" w:rsidRDefault="004C3DA4" w:rsidP="00A976B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   </w:t>
            </w:r>
          </w:p>
        </w:tc>
      </w:tr>
      <w:tr w:rsidR="004C3DA4" w:rsidTr="00A976BF">
        <w:trPr>
          <w:gridAfter w:val="1"/>
          <w:wAfter w:w="55" w:type="dxa"/>
          <w:jc w:val="center"/>
        </w:trPr>
        <w:tc>
          <w:tcPr>
            <w:tcW w:w="148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3DA4" w:rsidRDefault="004C3DA4" w:rsidP="00A976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4C3DA4" w:rsidRDefault="004C3DA4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323DA" w:rsidRPr="00805A7B" w:rsidRDefault="00F323DA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805A7B">
        <w:rPr>
          <w:rFonts w:ascii="Times New Roman" w:hAnsi="Times New Roman" w:cs="Times New Roman"/>
          <w:sz w:val="24"/>
          <w:szCs w:val="24"/>
          <w:lang w:val="uk-UA"/>
        </w:rPr>
        <w:t>При розрахунках вартості  експлуатації будівельних машин та механізмів , якщо внаслідок об’єктивних причин (ускладнені умови виконання робіт через обмеженість території будівельного майданчика , неможливість розміщення підйомних механізмів тощо) будівельні роботи планується виконувати без застосування будівельних машин та механізмів як для внутрішньо будівельного транспортування матеріальних ресурсів (горизонтального і вертикального), так і для виконання будівельних робіт, або із застосуванням наявних у підрядній організації не передбачених нормами машин та механізмів , вартість таких робіт визначається з урахуванням змінених умов виконання робіт.</w:t>
      </w:r>
    </w:p>
    <w:p w:rsidR="00F323DA" w:rsidRPr="00805A7B" w:rsidRDefault="00F323DA" w:rsidP="00F323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5A7B">
        <w:rPr>
          <w:rFonts w:ascii="Times New Roman" w:hAnsi="Times New Roman" w:cs="Times New Roman"/>
          <w:sz w:val="24"/>
          <w:szCs w:val="24"/>
          <w:lang w:val="uk-UA"/>
        </w:rPr>
        <w:t xml:space="preserve">У випадку , якщо при такій заміні технічних ресурсів , технологія виконання робіт не змінюється, вартість будівельних робіт визначається за </w:t>
      </w:r>
    </w:p>
    <w:p w:rsidR="00F323DA" w:rsidRDefault="00F323DA" w:rsidP="00F323D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5A7B">
        <w:rPr>
          <w:rFonts w:ascii="Times New Roman" w:hAnsi="Times New Roman" w:cs="Times New Roman"/>
          <w:sz w:val="24"/>
          <w:szCs w:val="24"/>
          <w:lang w:val="uk-UA"/>
        </w:rPr>
        <w:t>КНУ РЕКН із замінених технічними ресурсами.</w:t>
      </w:r>
    </w:p>
    <w:p w:rsidR="00F323DA" w:rsidRPr="00805A7B" w:rsidRDefault="00F323DA" w:rsidP="00F323DA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8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4"/>
      </w:tblGrid>
      <w:tr w:rsidR="00F323DA" w:rsidTr="00DA35D9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F323DA" w:rsidRPr="00A70FD0" w:rsidRDefault="00F323DA" w:rsidP="00DA35D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70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робіт з надання послуги здійснювати відповідно до вимог державних стандартів, будівельних та інших норм і правил діючих в Україні, </w:t>
            </w:r>
            <w:r w:rsidRPr="00A70F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технічної експлуатації будівельної техніки, безпечних умов праці та додержання вимог щодо застосування заходів із захисту довкілля. </w:t>
            </w:r>
          </w:p>
          <w:p w:rsidR="00F323DA" w:rsidRPr="006C39BA" w:rsidRDefault="00F323DA" w:rsidP="00DA35D9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іна Учасника тендерної пропозиції означає суму, за яку Учасник передбачає виконати замовлення на виконання всіх видів робіт з надання послуги, придбання обладнання та матеріалів передбачених в технічних вимогах Замовника (технічному завданні).</w:t>
            </w:r>
          </w:p>
          <w:p w:rsidR="00F323DA" w:rsidRPr="00CB4417" w:rsidRDefault="00F323DA" w:rsidP="00DA35D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У зв’язку із специфікою роботи Замовника, роботи з надання послуги проводяться з 9-00 по 13-00 год. та з 15-00 по 18-00 год. з понеділка по п’ятницю включно.</w:t>
            </w:r>
          </w:p>
        </w:tc>
      </w:tr>
      <w:tr w:rsidR="00F323DA" w:rsidTr="00DA35D9">
        <w:trPr>
          <w:jc w:val="center"/>
        </w:trPr>
        <w:tc>
          <w:tcPr>
            <w:tcW w:w="15084" w:type="dxa"/>
            <w:tcBorders>
              <w:top w:val="nil"/>
              <w:left w:val="nil"/>
              <w:bottom w:val="nil"/>
              <w:right w:val="nil"/>
            </w:tcBorders>
          </w:tcPr>
          <w:p w:rsidR="00F323DA" w:rsidRPr="006C39BA" w:rsidRDefault="00F323DA" w:rsidP="009B456C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з надання послуги мають бути виконані до </w:t>
            </w:r>
            <w:r w:rsidR="009B4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B4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.2024 року.</w:t>
            </w:r>
          </w:p>
        </w:tc>
      </w:tr>
    </w:tbl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Pr="004C3DA4" w:rsidRDefault="004C3DA4" w:rsidP="004C3DA4">
      <w:pPr>
        <w:ind w:right="-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C3DA4">
        <w:rPr>
          <w:rFonts w:ascii="Times New Roman" w:hAnsi="Times New Roman" w:cs="Times New Roman"/>
          <w:sz w:val="24"/>
          <w:szCs w:val="24"/>
          <w:lang w:val="uk-UA"/>
        </w:rPr>
        <w:t>Учасник відповідає за отримання всіх необхідних дозволів, ліцензій, сертифікатів, необхідних для надання послуг, передбачених цією тендерною документацією, та самостійно несе всі витрати на їх отримання.</w:t>
      </w:r>
    </w:p>
    <w:p w:rsidR="004C3DA4" w:rsidRPr="004C3DA4" w:rsidRDefault="004C3DA4" w:rsidP="004C3DA4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C3DA4">
        <w:rPr>
          <w:rFonts w:ascii="Times New Roman" w:hAnsi="Times New Roman" w:cs="Times New Roman"/>
          <w:sz w:val="24"/>
          <w:szCs w:val="24"/>
          <w:lang w:val="uk-UA"/>
        </w:rPr>
        <w:t>Надання послуг забезпечується фахівцями, які мають відповідну кваліфікацію, яку вимагає чинне законодавство України.</w:t>
      </w: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Default="009B456C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C3DA4" w:rsidRDefault="004C3DA4" w:rsidP="00F323D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B456C" w:rsidRPr="006C39BA" w:rsidRDefault="009B456C" w:rsidP="009B45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9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ІНШІ ДОКУМЕНТИ, ЩО ВИМАГАЮТЬСЯ ЗАМОВНИКОМ </w:t>
      </w:r>
    </w:p>
    <w:tbl>
      <w:tblPr>
        <w:tblW w:w="10246" w:type="dxa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10246"/>
      </w:tblGrid>
      <w:tr w:rsidR="009B456C" w:rsidRPr="006C39BA" w:rsidTr="00DA35D9">
        <w:trPr>
          <w:trHeight w:val="1988"/>
          <w:jc w:val="center"/>
        </w:trPr>
        <w:tc>
          <w:tcPr>
            <w:tcW w:w="10246" w:type="dxa"/>
          </w:tcPr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Договірна ціна (тверда договірна ціна) та обов’язкові додатки до неї подаються 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обов’язково у форматі  з розширенням  «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imd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 та  «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pdf</w:t>
            </w:r>
            <w:r w:rsidRPr="006C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.»)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«Договірна ціна» (з обов’язковими додатками) повинна бути визначена відповідно до вимог </w:t>
            </w:r>
            <w:hyperlink r:id="rId10" w:history="1">
              <w:r w:rsidRPr="006C39BA">
                <w:rPr>
                  <w:rStyle w:val="a8"/>
                  <w:rFonts w:ascii="Times New Roman" w:hAnsi="Times New Roman"/>
                  <w:sz w:val="24"/>
                  <w:szCs w:val="24"/>
                </w:rPr>
                <w:t>«Кошторисних норм України у будівництві</w:t>
              </w:r>
            </w:hyperlink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» (Настанова з  визначення вартості будівництва), затверджених наказом Міністерства розвитку громад та територій України від 01.11.2021 № 281 (далі за текстом – Настанова № 281) з врахуванням змін станом на дату складання тендерної пропозиції.</w:t>
            </w:r>
          </w:p>
          <w:p w:rsidR="009B456C" w:rsidRPr="006C39BA" w:rsidRDefault="009B456C" w:rsidP="00DA35D9">
            <w:pPr>
              <w:tabs>
                <w:tab w:val="left" w:pos="63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Додатки до Договірної ціни: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підсумкова відомість ресурсів, 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локальний кошторис, 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загальновиробничих витрат, 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заробітної плати,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розмір кошторисного прибутку,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розрахунок адміністративних витрат.</w:t>
            </w:r>
          </w:p>
          <w:p w:rsidR="009B456C" w:rsidRPr="006C39BA" w:rsidRDefault="009B456C" w:rsidP="00DA35D9">
            <w:pPr>
              <w:numPr>
                <w:ilvl w:val="1"/>
                <w:numId w:val="1"/>
              </w:numPr>
              <w:tabs>
                <w:tab w:val="clear" w:pos="1860"/>
                <w:tab w:val="num" w:pos="720"/>
              </w:tabs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інші розрахунки, </w:t>
            </w:r>
            <w:r w:rsidRPr="006C3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зазначені в пунктах 5.20, 5.33 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Настанови № 281, а також кошти на покриття витрат на перевезеня працівників автомобільним транспортом, відрядження працівників на об’єкт будівництва, якщо такі включено в розрахунок Договірної ціни.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Вид «Договірної ціни» - тверда.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Всі  документи кошторисної документації повинні бути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ідписані сертифікованим інженером-проектувальником в частині кошторисної документації. 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Кошторисна документація має бути сформована на ліцензованому програмному комплексі «АВК-5» (або аналогічному) та засвідчена підписом та печаткою (за наявності) уповноваженої особи учасника.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Ціну пропозиції учасника закупівлі на надання послуг визначають виходячи з кошторисної вартості цих робіт та обгрунтовуючих розрахунків складових структури витрат.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2. Копія сертифіката інженера проектувальника в частині кошторисної документації, чинного на момент подання пропозиції.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3. Акт попереднього обстеження об’єкта за формою згідно Додатку.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Для реальної оцінки обсягу необхідних робіт з надання послуги, ознайомлення з місцем розміщення об’єкта, його станом та особливостями, Учасник під час періоду подання пропозицій зобов’язаний здійснити попереднє обстеження об’єкта.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 проведення попереднього обстеження (зауваження, пропозиції тощо) фіксуються в акті. Складання відповідного акту покладається на Замовника в день його проведення. 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Замовник гарантує всім учасникам максимальне сприяння в проведенні обстеження об’єкту та оформленні відповідного акту.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разі направлення учасником на об’єкт обстеження свого представника, його повноваження мають бути належним чином підтверджені.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4. Гарантійний лист щодо прибирання (вивезення сміття, матеріалів,  тимчасових конструкцій та обладнання, тощо) з будівельного майданчика протягом 1 (одного) дня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ісля надання послуги.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5. Гарантійний лист про відповідальність учасника за поведінку своїх працівників на будівельному майданчику, забезпечення дотримання ними трудової та технологічної дисципліни, вимог техніки безпеки і охорони праці впродовж усього терміну надання Послуги.</w:t>
            </w:r>
          </w:p>
          <w:p w:rsidR="009B456C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6. Гарантійний лист про виконання робіт з надання послуги в час з 9-00 по 13-00 год. та з 15-00 по 18-00 год. з понеділка по п’ятницю включно.</w:t>
            </w:r>
          </w:p>
          <w:p w:rsidR="009B456C" w:rsidRPr="00C05E3F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Гарантійний лист про, те що роботи з надання послуги будуть виконані в строк до 05.06.2024 року.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Гарантійний лист за </w:t>
            </w:r>
            <w:proofErr w:type="gramStart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ідписами директора (уповноваженої особи) про те, що учасник процедури закупівлі зобов’язується виконати роботи з надання послуги у відповідності до  технічних, якісних та кількісних характеристик предмета закупівлі.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Гарантійний лист щодо погодження з проектом договору.</w:t>
            </w:r>
          </w:p>
          <w:p w:rsidR="009B456C" w:rsidRPr="006C39BA" w:rsidRDefault="009B456C" w:rsidP="00DA35D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10</w:t>
            </w:r>
            <w:r w:rsidRPr="006C39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Лист, в якому учасник гарантує що передбачає застосування заходів із захисту довкілля при виконанні робіт.</w:t>
            </w:r>
          </w:p>
          <w:p w:rsidR="009B456C" w:rsidRPr="006C39BA" w:rsidRDefault="009B456C" w:rsidP="00DA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 xml:space="preserve">. Календарний план за послугою (відповідно до нижченаведеного зразка). </w:t>
            </w:r>
          </w:p>
          <w:tbl>
            <w:tblPr>
              <w:tblStyle w:val="a7"/>
              <w:tblW w:w="0" w:type="auto"/>
              <w:tblInd w:w="1687" w:type="dxa"/>
              <w:tblLook w:val="04A0" w:firstRow="1" w:lastRow="0" w:firstColumn="1" w:lastColumn="0" w:noHBand="0" w:noVBand="1"/>
            </w:tblPr>
            <w:tblGrid>
              <w:gridCol w:w="506"/>
              <w:gridCol w:w="2876"/>
              <w:gridCol w:w="1659"/>
              <w:gridCol w:w="1659"/>
            </w:tblGrid>
            <w:tr w:rsidR="009B456C" w:rsidRPr="006C39BA" w:rsidTr="00DA35D9">
              <w:tc>
                <w:tcPr>
                  <w:tcW w:w="4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2876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Найменування послуги</w:t>
                  </w: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Строки виконання робіт за послугою</w:t>
                  </w: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C39BA">
                    <w:rPr>
                      <w:sz w:val="24"/>
                      <w:szCs w:val="24"/>
                    </w:rPr>
                    <w:t>Вартість робіт за послугою</w:t>
                  </w:r>
                </w:p>
              </w:tc>
            </w:tr>
            <w:tr w:rsidR="009B456C" w:rsidRPr="006C39BA" w:rsidTr="00DA35D9">
              <w:tc>
                <w:tcPr>
                  <w:tcW w:w="4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:rsidR="009B456C" w:rsidRPr="006C39BA" w:rsidRDefault="009B456C" w:rsidP="00DA35D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B456C" w:rsidRPr="006C39BA" w:rsidRDefault="009B456C" w:rsidP="00DA35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6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C39BA">
              <w:rPr>
                <w:rFonts w:ascii="Times New Roman" w:hAnsi="Times New Roman" w:cs="Times New Roman"/>
                <w:sz w:val="24"/>
                <w:szCs w:val="24"/>
              </w:rPr>
              <w:t>. Гарантійний лист про те, що учасник зобов’язується ознайомитись та дотримуватись правил пропускного режиму на територію МРЦ МВС України «Перлина Прикарпаття» та завчасно (не пізніше як за 1 день) повідомити Замовника про працівників (інших осіб), які будуть залучені до надання послуги а також транспортні засоби, які учасник планує використовувати для в’їзду на територію.</w:t>
            </w:r>
          </w:p>
        </w:tc>
      </w:tr>
    </w:tbl>
    <w:p w:rsidR="009B456C" w:rsidRDefault="009B456C" w:rsidP="009B456C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B456C" w:rsidRPr="006C39BA" w:rsidRDefault="009B456C" w:rsidP="009B456C">
      <w:pPr>
        <w:spacing w:after="0"/>
        <w:ind w:left="180" w:right="-25" w:hanging="180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C39BA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Примітки:</w:t>
      </w:r>
    </w:p>
    <w:p w:rsidR="009B456C" w:rsidRPr="006C39BA" w:rsidRDefault="009B456C" w:rsidP="009B456C">
      <w:pPr>
        <w:pStyle w:val="3"/>
        <w:spacing w:after="0"/>
        <w:jc w:val="both"/>
        <w:rPr>
          <w:i/>
          <w:color w:val="000000"/>
          <w:sz w:val="24"/>
          <w:szCs w:val="24"/>
        </w:rPr>
      </w:pPr>
      <w:r w:rsidRPr="006C39BA">
        <w:rPr>
          <w:i/>
          <w:color w:val="000000"/>
          <w:sz w:val="24"/>
          <w:szCs w:val="24"/>
        </w:rPr>
        <w:t>а) учасник за власним бажанням може надати додаткові матеріали про його відповідність іншим вимогам Замовника.</w:t>
      </w:r>
    </w:p>
    <w:p w:rsidR="009B456C" w:rsidRPr="00E851BC" w:rsidRDefault="009B456C" w:rsidP="009B456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C39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Pr="006C39BA">
        <w:rPr>
          <w:rFonts w:ascii="Times New Roman" w:hAnsi="Times New Roman" w:cs="Times New Roman"/>
          <w:bCs/>
          <w:i/>
          <w:sz w:val="24"/>
          <w:szCs w:val="24"/>
        </w:rPr>
        <w:t>учасників, які здійснюють діяльність без печатки згідно з чинним законодавством,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 xml:space="preserve"> вимагається лише підпис </w:t>
      </w:r>
      <w:r w:rsidRPr="006C39BA">
        <w:rPr>
          <w:rFonts w:ascii="Times New Roman" w:hAnsi="Times New Roman" w:cs="Times New Roman"/>
          <w:i/>
          <w:sz w:val="24"/>
          <w:szCs w:val="24"/>
        </w:rPr>
        <w:t>директора (уповноваженої особи) учасника</w:t>
      </w:r>
      <w:r w:rsidRPr="006C39B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B456C" w:rsidRPr="00E851BC" w:rsidSect="00E851BC">
      <w:headerReference w:type="default" r:id="rId11"/>
      <w:pgSz w:w="16838" w:h="11906" w:orient="landscape"/>
      <w:pgMar w:top="426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6A" w:rsidRDefault="00B15A6A" w:rsidP="00E851BC">
      <w:pPr>
        <w:spacing w:after="0" w:line="240" w:lineRule="auto"/>
      </w:pPr>
      <w:r>
        <w:separator/>
      </w:r>
    </w:p>
  </w:endnote>
  <w:endnote w:type="continuationSeparator" w:id="0">
    <w:p w:rsidR="00B15A6A" w:rsidRDefault="00B15A6A" w:rsidP="00E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6A" w:rsidRDefault="00B15A6A" w:rsidP="00E851BC">
      <w:pPr>
        <w:spacing w:after="0" w:line="240" w:lineRule="auto"/>
      </w:pPr>
      <w:r>
        <w:separator/>
      </w:r>
    </w:p>
  </w:footnote>
  <w:footnote w:type="continuationSeparator" w:id="0">
    <w:p w:rsidR="00B15A6A" w:rsidRDefault="00B15A6A" w:rsidP="00E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4" w:rsidRPr="00EC6765" w:rsidRDefault="004C3DA4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EC6765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A4" w:rsidRPr="00252B3A" w:rsidRDefault="004C3DA4">
    <w:pPr>
      <w:tabs>
        <w:tab w:val="center" w:pos="7155"/>
        <w:tab w:val="right" w:pos="12210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BC" w:rsidRPr="00D80AAB" w:rsidRDefault="00E851BC">
    <w:pPr>
      <w:tabs>
        <w:tab w:val="center" w:pos="7155"/>
        <w:tab w:val="right" w:pos="12060"/>
      </w:tabs>
      <w:autoSpaceDE w:val="0"/>
      <w:autoSpaceDN w:val="0"/>
      <w:spacing w:after="0" w:line="240" w:lineRule="auto"/>
      <w:rPr>
        <w:sz w:val="16"/>
        <w:szCs w:val="16"/>
      </w:rPr>
    </w:pPr>
    <w:r w:rsidRPr="00D80AAB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DEF"/>
    <w:multiLevelType w:val="hybridMultilevel"/>
    <w:tmpl w:val="E19CC1A6"/>
    <w:lvl w:ilvl="0" w:tplc="8C68D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86A63CA">
      <w:start w:val="2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Times New Roman" w:eastAsia="Times New Roman" w:hAnsi="Times New Roman"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69"/>
    <w:rsid w:val="00027EC3"/>
    <w:rsid w:val="00093273"/>
    <w:rsid w:val="004C3DA4"/>
    <w:rsid w:val="00514E05"/>
    <w:rsid w:val="005644F8"/>
    <w:rsid w:val="006D22F8"/>
    <w:rsid w:val="007C2B3D"/>
    <w:rsid w:val="007E48EE"/>
    <w:rsid w:val="00952A42"/>
    <w:rsid w:val="009B456C"/>
    <w:rsid w:val="00A70FD0"/>
    <w:rsid w:val="00A939B2"/>
    <w:rsid w:val="00B15A6A"/>
    <w:rsid w:val="00DD3069"/>
    <w:rsid w:val="00E851BC"/>
    <w:rsid w:val="00F323DA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C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BC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BC"/>
    <w:rPr>
      <w:kern w:val="0"/>
      <w:lang w:val="ru-RU"/>
      <w14:ligatures w14:val="none"/>
    </w:rPr>
  </w:style>
  <w:style w:type="table" w:styleId="a7">
    <w:name w:val="Table Grid"/>
    <w:basedOn w:val="a1"/>
    <w:rsid w:val="009B45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45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9B456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8">
    <w:name w:val="Hyperlink"/>
    <w:uiPriority w:val="99"/>
    <w:rsid w:val="009B45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BC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BC"/>
    <w:rPr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E85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BC"/>
    <w:rPr>
      <w:kern w:val="0"/>
      <w:lang w:val="ru-RU"/>
      <w14:ligatures w14:val="none"/>
    </w:rPr>
  </w:style>
  <w:style w:type="table" w:styleId="a7">
    <w:name w:val="Table Grid"/>
    <w:basedOn w:val="a1"/>
    <w:rsid w:val="009B45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45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9B456C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styleId="a8">
    <w:name w:val="Hyperlink"/>
    <w:uiPriority w:val="99"/>
    <w:rsid w:val="009B45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go/v0281914-21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15142</Words>
  <Characters>8632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2</cp:revision>
  <cp:lastPrinted>2024-04-12T11:42:00Z</cp:lastPrinted>
  <dcterms:created xsi:type="dcterms:W3CDTF">2024-04-12T11:42:00Z</dcterms:created>
  <dcterms:modified xsi:type="dcterms:W3CDTF">2024-04-12T11:42:00Z</dcterms:modified>
</cp:coreProperties>
</file>