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16033" w:rsidRPr="0023756D" w:rsidTr="00493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3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r w:rsidR="008C0BCD">
              <w:rPr>
                <w:rFonts w:ascii="Times New Roman" w:eastAsia="Times New Roman" w:hAnsi="Times New Roman" w:cs="Times New Roman"/>
                <w:sz w:val="24"/>
                <w:szCs w:val="24"/>
              </w:rPr>
              <w:t xml:space="preserve"> </w:t>
            </w:r>
            <w:bookmarkStart w:id="0" w:name="_GoBack"/>
            <w:bookmarkEnd w:id="0"/>
            <w:r w:rsidR="008C0BCD" w:rsidRPr="008C0BCD">
              <w:rPr>
                <w:rFonts w:ascii="Times New Roman" w:eastAsia="Times New Roman" w:hAnsi="Times New Roman" w:cs="Times New Roman"/>
                <w:sz w:val="24"/>
                <w:szCs w:val="24"/>
              </w:rPr>
              <w:t>(за назвою чи за четвертим знаком ДК 021:2015)</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rsidR="00EE22A7" w:rsidRPr="00EE22A7" w:rsidRDefault="00EE22A7" w:rsidP="00EE22A7">
            <w:pPr>
              <w:spacing w:after="0" w:line="240" w:lineRule="auto"/>
              <w:jc w:val="both"/>
              <w:rPr>
                <w:rFonts w:ascii="Times New Roman" w:eastAsia="Times New Roman" w:hAnsi="Times New Roman" w:cs="Times New Roman"/>
                <w:sz w:val="24"/>
                <w:szCs w:val="24"/>
                <w:lang w:val="ru-RU"/>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w:t>
            </w:r>
            <w:r w:rsidR="00A24F38">
              <w:rPr>
                <w:rFonts w:ascii="Times New Roman" w:eastAsia="Times New Roman" w:hAnsi="Times New Roman" w:cs="Times New Roman"/>
                <w:sz w:val="24"/>
                <w:szCs w:val="24"/>
              </w:rPr>
              <w:t>,</w:t>
            </w:r>
            <w:r w:rsidRPr="00EE22A7">
              <w:rPr>
                <w:rFonts w:ascii="Times New Roman" w:eastAsia="Times New Roman" w:hAnsi="Times New Roman" w:cs="Times New Roman"/>
                <w:sz w:val="24"/>
                <w:szCs w:val="24"/>
              </w:rPr>
              <w:t xml:space="preserve"> зазначеному в довідці.</w:t>
            </w:r>
          </w:p>
          <w:p w:rsidR="00D16033" w:rsidRPr="0023756D" w:rsidRDefault="00D16033" w:rsidP="00493D81">
            <w:pPr>
              <w:spacing w:after="0" w:line="240" w:lineRule="auto"/>
              <w:jc w:val="both"/>
              <w:rPr>
                <w:rFonts w:ascii="Times New Roman" w:eastAsia="Times New Roman" w:hAnsi="Times New Roman" w:cs="Times New Roman"/>
                <w:sz w:val="24"/>
                <w:szCs w:val="24"/>
              </w:rPr>
            </w:pPr>
          </w:p>
        </w:tc>
      </w:tr>
    </w:tbl>
    <w:p w:rsidR="00D16033" w:rsidRPr="0023756D" w:rsidRDefault="00D16033" w:rsidP="00D16033">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033" w:rsidRPr="0023756D" w:rsidRDefault="00D16033" w:rsidP="00D16033">
      <w:pPr>
        <w:spacing w:before="240" w:after="0" w:line="240" w:lineRule="auto"/>
        <w:ind w:firstLine="720"/>
        <w:jc w:val="both"/>
        <w:rPr>
          <w:rFonts w:ascii="Times New Roman" w:eastAsia="Times New Roman" w:hAnsi="Times New Roman" w:cs="Times New Roman"/>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23756D">
        <w:rPr>
          <w:rFonts w:ascii="Times New Roman" w:eastAsia="Times New Roman" w:hAnsi="Times New Roman" w:cs="Times New Roman"/>
          <w:sz w:val="24"/>
          <w:szCs w:val="24"/>
          <w:highlight w:val="white"/>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3756D">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lastRenderedPageBreak/>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285446" w:rsidRDefault="00285446" w:rsidP="001A055B">
      <w:pPr>
        <w:spacing w:after="200" w:line="276" w:lineRule="auto"/>
        <w:rPr>
          <w:rFonts w:ascii="Times New Roman" w:eastAsia="Times New Roman" w:hAnsi="Times New Roman" w:cs="Times New Roman"/>
          <w:b/>
          <w:sz w:val="24"/>
          <w:szCs w:val="24"/>
        </w:rPr>
      </w:pPr>
    </w:p>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lastRenderedPageBreak/>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1A055B"/>
    <w:rsid w:val="00285446"/>
    <w:rsid w:val="00314447"/>
    <w:rsid w:val="003B5F9C"/>
    <w:rsid w:val="00506824"/>
    <w:rsid w:val="00607D16"/>
    <w:rsid w:val="00773369"/>
    <w:rsid w:val="00897CD0"/>
    <w:rsid w:val="008C0BCD"/>
    <w:rsid w:val="008E61EE"/>
    <w:rsid w:val="009417B6"/>
    <w:rsid w:val="009B7B95"/>
    <w:rsid w:val="00A24F38"/>
    <w:rsid w:val="00B72104"/>
    <w:rsid w:val="00D16033"/>
    <w:rsid w:val="00E22B7A"/>
    <w:rsid w:val="00EE22A7"/>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2023-11-08T08:23:00Z</dcterms:created>
  <dcterms:modified xsi:type="dcterms:W3CDTF">2023-11-08T10:21:00Z</dcterms:modified>
</cp:coreProperties>
</file>