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B7" w:rsidRDefault="005E4E90">
      <w:pPr>
        <w:jc w:val="center"/>
        <w:rPr>
          <w:rFonts w:ascii="Times New Roman" w:hAnsi="Times New Roman" w:cs="Times New Roman"/>
          <w:b/>
          <w:bCs/>
          <w:sz w:val="40"/>
          <w:szCs w:val="40"/>
          <w:u w:val="single"/>
          <w:lang w:val="uk-UA"/>
        </w:rPr>
      </w:pPr>
      <w:r>
        <w:rPr>
          <w:rFonts w:ascii="Times New Roman" w:hAnsi="Times New Roman" w:cs="Times New Roman"/>
          <w:b/>
          <w:bCs/>
          <w:sz w:val="40"/>
          <w:szCs w:val="40"/>
          <w:u w:val="single"/>
          <w:lang w:val="uk-UA"/>
        </w:rPr>
        <w:t>ДЕРЖАВНИЙ НАВЧАЛЬНИЙ ЗАКЛАД "ДЕРАЖНЯНСЬКИЙ ЦЕНТР ПРОФЕСІЙНОЇ ОСВІТИ"</w:t>
      </w:r>
    </w:p>
    <w:p w:rsidR="001B64B7" w:rsidRDefault="001B64B7">
      <w:pPr>
        <w:jc w:val="right"/>
        <w:rPr>
          <w:rFonts w:ascii="Times New Roman" w:hAnsi="Times New Roman" w:cs="Times New Roman"/>
          <w:b/>
          <w:sz w:val="36"/>
          <w:lang w:val="uk-UA"/>
        </w:rPr>
      </w:pPr>
    </w:p>
    <w:p w:rsidR="001B64B7" w:rsidRDefault="001B64B7">
      <w:pPr>
        <w:jc w:val="right"/>
        <w:rPr>
          <w:rFonts w:ascii="Times New Roman" w:hAnsi="Times New Roman" w:cs="Times New Roman"/>
          <w:b/>
          <w:sz w:val="36"/>
          <w:lang w:val="uk-UA"/>
        </w:rPr>
      </w:pPr>
    </w:p>
    <w:tbl>
      <w:tblPr>
        <w:tblW w:w="5494" w:type="dxa"/>
        <w:tblInd w:w="4962" w:type="dxa"/>
        <w:tblLook w:val="0000" w:firstRow="0" w:lastRow="0" w:firstColumn="0" w:lastColumn="0" w:noHBand="0" w:noVBand="0"/>
      </w:tblPr>
      <w:tblGrid>
        <w:gridCol w:w="5494"/>
      </w:tblGrid>
      <w:tr w:rsidR="001B64B7">
        <w:tc>
          <w:tcPr>
            <w:tcW w:w="5494" w:type="dxa"/>
            <w:shd w:val="clear" w:color="auto" w:fill="auto"/>
          </w:tcPr>
          <w:p w:rsidR="001B64B7" w:rsidRDefault="005E4E90">
            <w:pPr>
              <w:ind w:left="177"/>
              <w:rPr>
                <w:rFonts w:ascii="Times New Roman" w:hAnsi="Times New Roman" w:cs="Times New Roman"/>
                <w:b/>
                <w:bCs/>
                <w:lang w:val="uk-UA"/>
              </w:rPr>
            </w:pPr>
            <w:r>
              <w:rPr>
                <w:rFonts w:ascii="Times New Roman" w:hAnsi="Times New Roman" w:cs="Times New Roman"/>
                <w:b/>
                <w:bCs/>
                <w:lang w:val="uk-UA"/>
              </w:rPr>
              <w:t xml:space="preserve">ЗАТВЕРДЖЕНО </w:t>
            </w:r>
          </w:p>
        </w:tc>
      </w:tr>
      <w:tr w:rsidR="001B64B7">
        <w:tc>
          <w:tcPr>
            <w:tcW w:w="5494" w:type="dxa"/>
            <w:shd w:val="clear" w:color="auto" w:fill="auto"/>
          </w:tcPr>
          <w:p w:rsidR="001B64B7" w:rsidRDefault="005E4E90">
            <w:pPr>
              <w:ind w:left="177"/>
              <w:rPr>
                <w:rFonts w:ascii="Times New Roman" w:hAnsi="Times New Roman" w:cs="Times New Roman"/>
                <w:b/>
                <w:bCs/>
                <w:lang w:val="uk-UA"/>
              </w:rPr>
            </w:pPr>
            <w:r>
              <w:rPr>
                <w:rFonts w:ascii="Times New Roman" w:hAnsi="Times New Roman" w:cs="Times New Roman"/>
                <w:b/>
                <w:bCs/>
                <w:lang w:val="uk-UA"/>
              </w:rPr>
              <w:t>РІШЕННЯМ УПОВНОВАЖЕНОЇ ОСОБИ</w:t>
            </w:r>
          </w:p>
        </w:tc>
      </w:tr>
      <w:tr w:rsidR="001B64B7">
        <w:tc>
          <w:tcPr>
            <w:tcW w:w="5494" w:type="dxa"/>
            <w:shd w:val="clear" w:color="auto" w:fill="auto"/>
          </w:tcPr>
          <w:p w:rsidR="001B64B7" w:rsidRDefault="00912D8B" w:rsidP="00912D8B">
            <w:pPr>
              <w:ind w:left="177"/>
            </w:pPr>
            <w:r>
              <w:rPr>
                <w:rFonts w:ascii="Times New Roman" w:hAnsi="Times New Roman" w:cs="Times New Roman"/>
                <w:b/>
                <w:bCs/>
                <w:lang w:val="uk-UA"/>
              </w:rPr>
              <w:t xml:space="preserve">ПРОТОКОЛ </w:t>
            </w:r>
            <w:r w:rsidR="005E4E90">
              <w:rPr>
                <w:rFonts w:ascii="Times New Roman" w:hAnsi="Times New Roman" w:cs="Times New Roman"/>
                <w:b/>
                <w:bCs/>
                <w:lang w:val="uk-UA"/>
              </w:rPr>
              <w:t xml:space="preserve"> від </w:t>
            </w:r>
            <w:r>
              <w:rPr>
                <w:rFonts w:ascii="Times New Roman" w:hAnsi="Times New Roman" w:cs="Times New Roman"/>
                <w:b/>
                <w:bCs/>
                <w:lang w:val="uk-UA"/>
              </w:rPr>
              <w:t>14</w:t>
            </w:r>
            <w:r w:rsidR="005E4E90">
              <w:rPr>
                <w:rFonts w:ascii="Times New Roman" w:hAnsi="Times New Roman" w:cs="Times New Roman"/>
                <w:b/>
                <w:bCs/>
                <w:lang w:val="uk-UA"/>
              </w:rPr>
              <w:t>.0</w:t>
            </w:r>
            <w:r>
              <w:rPr>
                <w:rFonts w:ascii="Times New Roman" w:hAnsi="Times New Roman" w:cs="Times New Roman"/>
                <w:b/>
                <w:bCs/>
                <w:lang w:val="uk-UA"/>
              </w:rPr>
              <w:t>9</w:t>
            </w:r>
            <w:r w:rsidR="005E4E90">
              <w:rPr>
                <w:rFonts w:ascii="Times New Roman" w:hAnsi="Times New Roman" w:cs="Times New Roman"/>
                <w:b/>
                <w:bCs/>
                <w:lang w:val="uk-UA"/>
              </w:rPr>
              <w:t>.2023р.</w:t>
            </w:r>
          </w:p>
        </w:tc>
      </w:tr>
      <w:tr w:rsidR="001B64B7">
        <w:tc>
          <w:tcPr>
            <w:tcW w:w="5494" w:type="dxa"/>
            <w:shd w:val="clear" w:color="auto" w:fill="auto"/>
          </w:tcPr>
          <w:p w:rsidR="001B64B7" w:rsidRDefault="005E4E90">
            <w:pPr>
              <w:ind w:left="177"/>
              <w:rPr>
                <w:rFonts w:ascii="Times New Roman" w:hAnsi="Times New Roman" w:cs="Times New Roman"/>
                <w:b/>
                <w:bCs/>
                <w:lang w:val="uk-UA"/>
              </w:rPr>
            </w:pPr>
            <w:r>
              <w:rPr>
                <w:rFonts w:ascii="Times New Roman" w:hAnsi="Times New Roman" w:cs="Times New Roman"/>
                <w:b/>
                <w:bCs/>
                <w:lang w:val="uk-UA"/>
              </w:rPr>
              <w:t>________________ ____________________</w:t>
            </w:r>
          </w:p>
          <w:p w:rsidR="001B64B7" w:rsidRDefault="001B64B7">
            <w:pPr>
              <w:ind w:left="177"/>
              <w:rPr>
                <w:rFonts w:ascii="Times New Roman" w:hAnsi="Times New Roman" w:cs="Times New Roman"/>
                <w:b/>
                <w:bCs/>
                <w:lang w:val="uk-UA"/>
              </w:rPr>
            </w:pPr>
          </w:p>
        </w:tc>
      </w:tr>
    </w:tbl>
    <w:p w:rsidR="001B64B7" w:rsidRDefault="001B64B7">
      <w:pPr>
        <w:ind w:left="320"/>
        <w:jc w:val="right"/>
        <w:rPr>
          <w:rFonts w:ascii="Times New Roman" w:hAnsi="Times New Roman" w:cs="Times New Roman"/>
          <w:b/>
          <w:bCs/>
          <w:lang w:val="uk-UA"/>
        </w:rPr>
      </w:pPr>
    </w:p>
    <w:p w:rsidR="001B64B7" w:rsidRDefault="001B64B7">
      <w:pPr>
        <w:ind w:left="320"/>
        <w:jc w:val="right"/>
        <w:rPr>
          <w:rFonts w:ascii="Times New Roman" w:hAnsi="Times New Roman" w:cs="Times New Roman"/>
          <w:b/>
          <w:bCs/>
          <w:lang w:val="uk-UA"/>
        </w:rPr>
      </w:pPr>
    </w:p>
    <w:tbl>
      <w:tblPr>
        <w:tblW w:w="10598" w:type="dxa"/>
        <w:tblInd w:w="-106" w:type="dxa"/>
        <w:tblLook w:val="0000" w:firstRow="0" w:lastRow="0" w:firstColumn="0" w:lastColumn="0" w:noHBand="0" w:noVBand="0"/>
      </w:tblPr>
      <w:tblGrid>
        <w:gridCol w:w="10598"/>
      </w:tblGrid>
      <w:tr w:rsidR="001B64B7">
        <w:tc>
          <w:tcPr>
            <w:tcW w:w="10598" w:type="dxa"/>
            <w:shd w:val="clear" w:color="auto" w:fill="auto"/>
          </w:tcPr>
          <w:p w:rsidR="001B64B7" w:rsidRDefault="001B64B7">
            <w:pPr>
              <w:jc w:val="center"/>
              <w:rPr>
                <w:rFonts w:ascii="Times New Roman" w:hAnsi="Times New Roman" w:cs="Times New Roman"/>
                <w:b/>
                <w:bCs/>
                <w:sz w:val="40"/>
                <w:szCs w:val="40"/>
                <w:lang w:val="uk-UA"/>
              </w:rPr>
            </w:pPr>
          </w:p>
          <w:p w:rsidR="001B64B7" w:rsidRDefault="001B64B7">
            <w:pPr>
              <w:jc w:val="center"/>
              <w:rPr>
                <w:rFonts w:ascii="Times New Roman" w:hAnsi="Times New Roman" w:cs="Times New Roman"/>
                <w:b/>
                <w:bCs/>
                <w:sz w:val="40"/>
                <w:szCs w:val="40"/>
                <w:lang w:val="uk-UA"/>
              </w:rPr>
            </w:pPr>
          </w:p>
          <w:p w:rsidR="001B64B7" w:rsidRDefault="001B64B7">
            <w:pPr>
              <w:jc w:val="center"/>
              <w:rPr>
                <w:rFonts w:ascii="Times New Roman" w:hAnsi="Times New Roman" w:cs="Times New Roman"/>
                <w:b/>
                <w:bCs/>
                <w:sz w:val="40"/>
                <w:szCs w:val="40"/>
                <w:lang w:val="uk-UA"/>
              </w:rPr>
            </w:pPr>
          </w:p>
          <w:p w:rsidR="001B64B7" w:rsidRDefault="005E4E9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rsidR="001B64B7" w:rsidRDefault="001B64B7">
            <w:pPr>
              <w:jc w:val="center"/>
              <w:rPr>
                <w:rFonts w:ascii="Times New Roman" w:hAnsi="Times New Roman" w:cs="Times New Roman"/>
                <w:b/>
                <w:bCs/>
                <w:sz w:val="40"/>
                <w:szCs w:val="40"/>
                <w:lang w:val="uk-UA"/>
              </w:rPr>
            </w:pPr>
          </w:p>
        </w:tc>
      </w:tr>
      <w:tr w:rsidR="001B64B7">
        <w:tc>
          <w:tcPr>
            <w:tcW w:w="10598" w:type="dxa"/>
            <w:shd w:val="clear" w:color="auto" w:fill="auto"/>
          </w:tcPr>
          <w:p w:rsidR="001B64B7" w:rsidRDefault="005E4E9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для  процедури закупівлі</w:t>
            </w:r>
          </w:p>
          <w:p w:rsidR="001B64B7" w:rsidRDefault="005E4E9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p w:rsidR="001B64B7" w:rsidRDefault="005E4E9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w:t>
            </w:r>
          </w:p>
        </w:tc>
      </w:tr>
    </w:tbl>
    <w:p w:rsidR="001B64B7" w:rsidRDefault="001B64B7">
      <w:pPr>
        <w:ind w:left="320"/>
        <w:jc w:val="right"/>
        <w:rPr>
          <w:rFonts w:ascii="Times New Roman" w:hAnsi="Times New Roman" w:cs="Times New Roman"/>
          <w:b/>
          <w:bCs/>
          <w:lang w:val="uk-UA"/>
        </w:rPr>
      </w:pPr>
    </w:p>
    <w:p w:rsidR="001B64B7" w:rsidRDefault="001B64B7">
      <w:pPr>
        <w:ind w:left="320"/>
        <w:jc w:val="right"/>
        <w:rPr>
          <w:rFonts w:ascii="Times New Roman" w:hAnsi="Times New Roman" w:cs="Times New Roman"/>
          <w:b/>
          <w:bCs/>
          <w:lang w:val="uk-UA"/>
        </w:rPr>
      </w:pPr>
    </w:p>
    <w:p w:rsidR="001B64B7" w:rsidRDefault="001B64B7">
      <w:pPr>
        <w:ind w:left="320"/>
        <w:jc w:val="right"/>
        <w:rPr>
          <w:rFonts w:ascii="Times New Roman" w:hAnsi="Times New Roman" w:cs="Times New Roman"/>
          <w:b/>
          <w:bCs/>
          <w:lang w:val="uk-UA"/>
        </w:rPr>
      </w:pPr>
    </w:p>
    <w:p w:rsidR="001B64B7" w:rsidRDefault="005E4E90">
      <w:pPr>
        <w:jc w:val="center"/>
        <w:rPr>
          <w:rFonts w:ascii="Times New Roman" w:hAnsi="Times New Roman" w:cs="Times New Roman"/>
          <w:b/>
          <w:bCs/>
          <w:sz w:val="28"/>
          <w:szCs w:val="28"/>
          <w:lang w:val="uk-UA" w:eastAsia="uk-UA"/>
        </w:rPr>
      </w:pPr>
      <w:r>
        <w:rPr>
          <w:rFonts w:ascii="Times New Roman" w:hAnsi="Times New Roman" w:cs="Times New Roman"/>
          <w:b/>
          <w:sz w:val="48"/>
          <w:szCs w:val="48"/>
          <w:lang w:val="uk-UA"/>
        </w:rPr>
        <w:t>«код ДК:021:2015 24410000-1  Азотні добрива (Аміачна селітра)»</w:t>
      </w: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1B64B7">
      <w:pPr>
        <w:jc w:val="center"/>
        <w:rPr>
          <w:rFonts w:ascii="Times New Roman" w:hAnsi="Times New Roman" w:cs="Times New Roman"/>
          <w:b/>
          <w:bCs/>
          <w:sz w:val="28"/>
          <w:szCs w:val="28"/>
          <w:lang w:val="uk-UA" w:eastAsia="uk-UA"/>
        </w:rPr>
      </w:pPr>
    </w:p>
    <w:p w:rsidR="001B64B7" w:rsidRDefault="005E4E90">
      <w:pPr>
        <w:jc w:val="center"/>
        <w:rPr>
          <w:rFonts w:ascii="Times New Roman" w:hAnsi="Times New Roman" w:cs="Times New Roman"/>
          <w:b/>
          <w:bCs/>
          <w:sz w:val="28"/>
          <w:szCs w:val="28"/>
          <w:lang w:val="uk-UA" w:eastAsia="ru-RU"/>
        </w:rPr>
        <w:sectPr w:rsidR="001B64B7">
          <w:pgSz w:w="11906" w:h="16838"/>
          <w:pgMar w:top="720" w:right="720" w:bottom="567" w:left="720" w:header="0" w:footer="0" w:gutter="0"/>
          <w:cols w:space="720"/>
          <w:formProt w:val="0"/>
          <w:docGrid w:linePitch="326"/>
        </w:sectPr>
      </w:pPr>
      <w:r>
        <w:rPr>
          <w:rFonts w:ascii="Times New Roman" w:hAnsi="Times New Roman" w:cs="Times New Roman"/>
          <w:b/>
          <w:sz w:val="28"/>
          <w:szCs w:val="28"/>
          <w:lang w:val="uk-UA"/>
        </w:rPr>
        <w:t>м.</w:t>
      </w:r>
      <w:r w:rsidR="00912D8B">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Деражня</w:t>
      </w:r>
      <w:proofErr w:type="spellEnd"/>
      <w:r>
        <w:rPr>
          <w:rFonts w:ascii="Times New Roman" w:hAnsi="Times New Roman" w:cs="Times New Roman"/>
          <w:b/>
          <w:sz w:val="28"/>
          <w:szCs w:val="28"/>
          <w:lang w:val="uk-UA"/>
        </w:rPr>
        <w:t xml:space="preserve"> – 2023р.</w:t>
      </w:r>
    </w:p>
    <w:p w:rsidR="001B64B7" w:rsidRDefault="005E4E90">
      <w:pPr>
        <w:jc w:val="center"/>
        <w:rPr>
          <w:rFonts w:ascii="Times New Roman" w:hAnsi="Times New Roman" w:cs="Times New Roman"/>
          <w:lang w:val="uk-UA"/>
        </w:rPr>
      </w:pPr>
      <w:r>
        <w:rPr>
          <w:rFonts w:ascii="Times New Roman" w:hAnsi="Times New Roman" w:cs="Times New Roman"/>
          <w:b/>
          <w:lang w:val="uk-UA"/>
        </w:rPr>
        <w:lastRenderedPageBreak/>
        <w:t xml:space="preserve">Тендерна документація </w:t>
      </w:r>
    </w:p>
    <w:p w:rsidR="001B64B7" w:rsidRDefault="005E4E90">
      <w:pPr>
        <w:pStyle w:val="a6"/>
        <w:spacing w:before="0" w:after="0"/>
        <w:jc w:val="center"/>
        <w:rPr>
          <w:lang w:val="uk-UA"/>
        </w:rPr>
      </w:pPr>
      <w:r>
        <w:rPr>
          <w:b/>
          <w:lang w:val="uk-UA"/>
        </w:rPr>
        <w:t>для процедури закупівлі «Відкриті торги з особливостями»</w:t>
      </w:r>
    </w:p>
    <w:tbl>
      <w:tblPr>
        <w:tblW w:w="9897" w:type="dxa"/>
        <w:tblInd w:w="15" w:type="dxa"/>
        <w:tblCellMar>
          <w:top w:w="15" w:type="dxa"/>
          <w:left w:w="15" w:type="dxa"/>
          <w:bottom w:w="15" w:type="dxa"/>
          <w:right w:w="15" w:type="dxa"/>
        </w:tblCellMar>
        <w:tblLook w:val="0000" w:firstRow="0" w:lastRow="0" w:firstColumn="0" w:lastColumn="0" w:noHBand="0" w:noVBand="0"/>
      </w:tblPr>
      <w:tblGrid>
        <w:gridCol w:w="3243"/>
        <w:gridCol w:w="60"/>
        <w:gridCol w:w="7168"/>
        <w:gridCol w:w="10"/>
      </w:tblGrid>
      <w:tr w:rsidR="001B64B7" w:rsidTr="005E4E90">
        <w:tc>
          <w:tcPr>
            <w:tcW w:w="98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center"/>
              <w:rPr>
                <w:lang w:val="uk-UA"/>
              </w:rPr>
            </w:pPr>
            <w:r>
              <w:rPr>
                <w:lang w:val="uk-UA"/>
              </w:rPr>
              <w:t> </w:t>
            </w:r>
            <w:r>
              <w:rPr>
                <w:b/>
                <w:bCs/>
                <w:lang w:val="uk-UA"/>
              </w:rPr>
              <w:t>I. Загальні положення</w:t>
            </w:r>
            <w:r>
              <w:rPr>
                <w:lang w:val="uk-UA"/>
              </w:rPr>
              <w:t> </w:t>
            </w:r>
          </w:p>
        </w:tc>
      </w:tr>
      <w:tr w:rsidR="001B64B7" w:rsidRPr="00BD410B"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b/>
                <w:bCs/>
                <w:lang w:val="uk-UA"/>
              </w:rPr>
              <w:t>1. Терміни, які вживаються в тендерній документації</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both"/>
              <w:rPr>
                <w:lang w:val="uk-UA"/>
              </w:rPr>
            </w:pPr>
            <w:r>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Pr>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Pr>
                <w:bCs/>
                <w:lang w:val="uk-UA"/>
              </w:rPr>
              <w:t>закупівель</w:t>
            </w:r>
            <w:proofErr w:type="spellEnd"/>
            <w:r>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lang w:val="uk-UA"/>
              </w:rPr>
              <w:t xml:space="preserve">. </w:t>
            </w:r>
          </w:p>
          <w:p w:rsidR="001B64B7" w:rsidRDefault="005E4E90">
            <w:pPr>
              <w:pStyle w:val="a6"/>
              <w:spacing w:before="0" w:after="0"/>
              <w:jc w:val="both"/>
              <w:rPr>
                <w:lang w:val="uk-UA"/>
              </w:rPr>
            </w:pPr>
            <w:r>
              <w:rPr>
                <w:lang w:val="uk-UA"/>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Pr>
                <w:lang w:val="uk-UA"/>
              </w:rPr>
              <w:t>закупівель</w:t>
            </w:r>
            <w:proofErr w:type="spellEnd"/>
            <w:r>
              <w:rPr>
                <w:lang w:val="uk-UA"/>
              </w:rPr>
              <w:t xml:space="preserve"> та проведення авторизації електронних майданчиків”.</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b/>
                <w:bCs/>
                <w:lang w:val="uk-UA"/>
              </w:rPr>
              <w:t>2. Інформація про замовника торгів</w:t>
            </w:r>
            <w:r>
              <w:rPr>
                <w:lang w:val="uk-UA"/>
              </w:rPr>
              <w:t>:</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both"/>
              <w:rPr>
                <w:lang w:val="uk-UA"/>
              </w:rPr>
            </w:pPr>
            <w:r>
              <w:rPr>
                <w:lang w:val="uk-UA"/>
              </w:rPr>
              <w:t>  </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2.1. повне найменування</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jc w:val="both"/>
              <w:rPr>
                <w:rFonts w:ascii="Times New Roman" w:hAnsi="Times New Roman" w:cs="Times New Roman"/>
                <w:b/>
                <w:bCs/>
                <w:iCs/>
                <w:lang w:val="uk-UA"/>
              </w:rPr>
            </w:pPr>
            <w:r>
              <w:rPr>
                <w:rFonts w:ascii="Times New Roman" w:hAnsi="Times New Roman" w:cs="Times New Roman"/>
                <w:b/>
                <w:color w:val="000000"/>
                <w:lang w:val="uk-UA"/>
              </w:rPr>
              <w:t>ДЕРЖАВНИЙ НАВЧАЛЬНИЙ ЗАКЛАД "ДЕРАЖНЯНСЬКИЙ ЦЕНТР ПРОФЕСІЙНОЇ ОСВІТИ"</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2.2. місцезнаходження</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both"/>
              <w:rPr>
                <w:b/>
                <w:bCs/>
                <w:iCs/>
                <w:lang w:val="uk-UA"/>
              </w:rPr>
            </w:pPr>
            <w:r>
              <w:rPr>
                <w:b/>
                <w:color w:val="000000"/>
                <w:lang w:val="uk-UA"/>
              </w:rPr>
              <w:t>32200, Хмельницька обл., місто Деражня, ВУЛИЦЯ МИРУ, будинок 177А</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widowControl/>
              <w:suppressAutoHyphens w:val="0"/>
              <w:jc w:val="both"/>
              <w:rPr>
                <w:rFonts w:ascii="Times New Roman" w:hAnsi="Times New Roman" w:cs="Times New Roman"/>
                <w:b/>
                <w:bCs/>
                <w:iCs/>
                <w:lang w:val="uk-UA"/>
              </w:rPr>
            </w:pPr>
            <w:proofErr w:type="spellStart"/>
            <w:r>
              <w:rPr>
                <w:rFonts w:ascii="Times New Roman" w:hAnsi="Times New Roman"/>
                <w:b/>
                <w:bCs/>
              </w:rPr>
              <w:t>Уповноважена</w:t>
            </w:r>
            <w:proofErr w:type="spellEnd"/>
            <w:r>
              <w:rPr>
                <w:rFonts w:ascii="Times New Roman" w:hAnsi="Times New Roman"/>
                <w:b/>
                <w:bCs/>
              </w:rPr>
              <w:t xml:space="preserve"> особа  </w:t>
            </w:r>
            <w:proofErr w:type="spellStart"/>
            <w:r>
              <w:rPr>
                <w:rFonts w:ascii="Times New Roman" w:hAnsi="Times New Roman"/>
                <w:lang w:val="uk-UA"/>
              </w:rPr>
              <w:t>Деда</w:t>
            </w:r>
            <w:proofErr w:type="spellEnd"/>
            <w:r>
              <w:rPr>
                <w:rFonts w:ascii="Times New Roman" w:hAnsi="Times New Roman"/>
                <w:lang w:val="uk-UA"/>
              </w:rPr>
              <w:t xml:space="preserve"> Людмила Олександрівна</w:t>
            </w:r>
            <w:r>
              <w:rPr>
                <w:rFonts w:ascii="Times New Roman" w:hAnsi="Times New Roman"/>
                <w:b/>
                <w:bCs/>
              </w:rPr>
              <w:t xml:space="preserve">, </w:t>
            </w:r>
            <w:r>
              <w:rPr>
                <w:rFonts w:ascii="Times New Roman" w:hAnsi="Times New Roman"/>
                <w:b/>
              </w:rPr>
              <w:t xml:space="preserve">тел. </w:t>
            </w:r>
            <w:r>
              <w:rPr>
                <w:rFonts w:ascii="Times New Roman" w:hAnsi="Times New Roman"/>
                <w:lang w:val="uk-UA"/>
              </w:rPr>
              <w:t>0971692854</w:t>
            </w:r>
            <w:r>
              <w:rPr>
                <w:rFonts w:ascii="Times New Roman" w:hAnsi="Times New Roman"/>
                <w:b/>
              </w:rPr>
              <w:t>, dpal042@i.ua.</w:t>
            </w:r>
            <w:r>
              <w:rPr>
                <w:rFonts w:ascii="Times New Roman" w:hAnsi="Times New Roman"/>
                <w:b/>
                <w:lang w:val="uk-UA"/>
              </w:rPr>
              <w:t xml:space="preserve"> </w:t>
            </w:r>
            <w:r>
              <w:rPr>
                <w:rFonts w:ascii="Times New Roman" w:hAnsi="Times New Roman"/>
                <w:b/>
              </w:rPr>
              <w:t xml:space="preserve">32200, </w:t>
            </w:r>
            <w:proofErr w:type="spellStart"/>
            <w:r>
              <w:rPr>
                <w:rFonts w:ascii="Times New Roman" w:hAnsi="Times New Roman"/>
                <w:b/>
              </w:rPr>
              <w:t>Хмельницька</w:t>
            </w:r>
            <w:proofErr w:type="spellEnd"/>
            <w:r>
              <w:rPr>
                <w:rFonts w:ascii="Times New Roman" w:hAnsi="Times New Roman"/>
                <w:b/>
              </w:rPr>
              <w:t xml:space="preserve"> обл., </w:t>
            </w:r>
            <w:proofErr w:type="spellStart"/>
            <w:proofErr w:type="gramStart"/>
            <w:r>
              <w:rPr>
                <w:rFonts w:ascii="Times New Roman" w:hAnsi="Times New Roman"/>
                <w:b/>
              </w:rPr>
              <w:t>м</w:t>
            </w:r>
            <w:proofErr w:type="gramEnd"/>
            <w:r>
              <w:rPr>
                <w:rFonts w:ascii="Times New Roman" w:hAnsi="Times New Roman"/>
                <w:b/>
              </w:rPr>
              <w:t>істо</w:t>
            </w:r>
            <w:proofErr w:type="spellEnd"/>
            <w:r>
              <w:rPr>
                <w:rFonts w:ascii="Times New Roman" w:hAnsi="Times New Roman"/>
                <w:b/>
              </w:rPr>
              <w:t xml:space="preserve"> Деражня, ВУЛИЦЯ МИРУ, </w:t>
            </w:r>
            <w:proofErr w:type="spellStart"/>
            <w:r>
              <w:rPr>
                <w:rFonts w:ascii="Times New Roman" w:hAnsi="Times New Roman"/>
                <w:b/>
              </w:rPr>
              <w:t>будинок</w:t>
            </w:r>
            <w:proofErr w:type="spellEnd"/>
            <w:r>
              <w:rPr>
                <w:rFonts w:ascii="Times New Roman" w:hAnsi="Times New Roman"/>
                <w:b/>
              </w:rPr>
              <w:t xml:space="preserve"> 177А</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b/>
                <w:bCs/>
                <w:lang w:val="uk-UA"/>
              </w:rPr>
              <w:t>3. Процедура закупівлі</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both"/>
              <w:rPr>
                <w:lang w:val="uk-UA"/>
              </w:rPr>
            </w:pPr>
            <w:r>
              <w:rPr>
                <w:lang w:val="uk-UA"/>
              </w:rPr>
              <w:t>3.1. Відкриті торги (з особливостями)</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b/>
                <w:bCs/>
                <w:lang w:val="uk-UA"/>
              </w:rPr>
              <w:t>4. Інформація про предмет закупівлі</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1B64B7">
            <w:pPr>
              <w:pStyle w:val="a6"/>
              <w:snapToGrid w:val="0"/>
              <w:spacing w:before="0" w:after="0"/>
              <w:jc w:val="both"/>
              <w:rPr>
                <w:lang w:val="uk-UA"/>
              </w:rPr>
            </w:pPr>
          </w:p>
        </w:tc>
      </w:tr>
      <w:tr w:rsidR="001B64B7" w:rsidTr="005E4E90">
        <w:trPr>
          <w:gridAfter w:val="1"/>
          <w:wAfter w:w="14" w:type="dxa"/>
          <w:trHeight w:val="516"/>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4.1. назва предмета закупівлі</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jc w:val="both"/>
              <w:rPr>
                <w:rFonts w:ascii="Times New Roman" w:hAnsi="Times New Roman" w:cs="Times New Roman"/>
                <w:b/>
                <w:lang w:val="uk-UA"/>
              </w:rPr>
            </w:pPr>
            <w:r>
              <w:rPr>
                <w:b/>
                <w:bCs/>
                <w:shd w:val="clear" w:color="auto" w:fill="FFFFFF"/>
                <w:lang w:val="uk-UA"/>
              </w:rPr>
              <w:t>«код ДК:021:2015 24410000-1  Азотні добрива (Аміачна селітра)»</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4.2. опис окремої частини (частин) предмета закупівлі (лота), щодо якої можуть бути подані тендерні пропозиції</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napToGrid w:val="0"/>
              <w:spacing w:before="0" w:after="0"/>
              <w:jc w:val="both"/>
              <w:rPr>
                <w:lang w:val="uk-UA"/>
              </w:rPr>
            </w:pPr>
            <w:r>
              <w:rPr>
                <w:lang w:val="uk-UA"/>
              </w:rPr>
              <w:t>Поділ предмета закупівлі на окремі частини (лоти) не передбачений.</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4.3. місце, кількість, обсяг поставки товарів (надання послуг, виконання робіт)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widowControl w:val="0"/>
              <w:snapToGrid w:val="0"/>
              <w:spacing w:before="0" w:after="0"/>
              <w:rPr>
                <w:b/>
                <w:lang w:val="uk-UA"/>
              </w:rPr>
            </w:pPr>
            <w:r>
              <w:rPr>
                <w:b/>
                <w:bCs/>
                <w:lang w:val="uk-UA"/>
              </w:rPr>
              <w:t xml:space="preserve">Місце поставки товару - </w:t>
            </w:r>
            <w:r>
              <w:rPr>
                <w:b/>
                <w:color w:val="000000"/>
                <w:lang w:val="uk-UA"/>
              </w:rPr>
              <w:t>32200, Хмельницька обл., місто Деражня, ВУЛИЦЯ МИРУ, будинок 177А</w:t>
            </w:r>
          </w:p>
          <w:p w:rsidR="001B64B7" w:rsidRDefault="001B64B7">
            <w:pPr>
              <w:pStyle w:val="a6"/>
              <w:widowControl w:val="0"/>
              <w:snapToGrid w:val="0"/>
              <w:spacing w:before="0" w:after="0"/>
              <w:rPr>
                <w:b/>
                <w:lang w:val="uk-UA"/>
              </w:rPr>
            </w:pPr>
          </w:p>
          <w:p w:rsidR="001B64B7" w:rsidRDefault="005E4E90">
            <w:pPr>
              <w:pStyle w:val="a6"/>
              <w:widowControl w:val="0"/>
              <w:snapToGrid w:val="0"/>
              <w:spacing w:before="0" w:after="0"/>
              <w:rPr>
                <w:b/>
                <w:lang w:val="uk-UA"/>
              </w:rPr>
            </w:pPr>
            <w:r>
              <w:rPr>
                <w:b/>
                <w:lang w:val="uk-UA"/>
              </w:rPr>
              <w:t>Кількість:</w:t>
            </w:r>
          </w:p>
          <w:p w:rsidR="001B64B7" w:rsidRDefault="005E4E90">
            <w:pPr>
              <w:pStyle w:val="a6"/>
              <w:widowControl w:val="0"/>
              <w:snapToGrid w:val="0"/>
              <w:spacing w:before="0" w:after="0"/>
              <w:rPr>
                <w:b/>
                <w:lang w:val="uk-UA"/>
              </w:rPr>
            </w:pPr>
            <w:r>
              <w:rPr>
                <w:b/>
                <w:lang w:val="uk-UA"/>
              </w:rPr>
              <w:t xml:space="preserve">1. </w:t>
            </w:r>
            <w:r>
              <w:rPr>
                <w:rFonts w:ascii="Times New Roman CYR" w:hAnsi="Times New Roman CYR" w:cs="Times New Roman CYR"/>
                <w:b/>
                <w:bCs/>
                <w:lang w:val="uk-UA"/>
              </w:rPr>
              <w:t>Аміачна селітра</w:t>
            </w:r>
            <w:r>
              <w:rPr>
                <w:b/>
                <w:lang w:val="uk-UA"/>
              </w:rPr>
              <w:t xml:space="preserve"> – 10 тон</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4.4. строк поставки товарів (надання послуг, виконання робіт)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napToGrid w:val="0"/>
              <w:spacing w:before="0" w:after="0"/>
              <w:jc w:val="both"/>
              <w:rPr>
                <w:lang w:val="en-US"/>
              </w:rPr>
            </w:pPr>
            <w:r>
              <w:rPr>
                <w:b/>
                <w:lang w:val="uk-UA"/>
              </w:rPr>
              <w:t>до 31.12.2023 року</w:t>
            </w:r>
          </w:p>
        </w:tc>
      </w:tr>
      <w:tr w:rsidR="001B64B7" w:rsidRPr="00BD410B"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b/>
                <w:bCs/>
                <w:lang w:val="uk-UA"/>
              </w:rPr>
              <w:t>5. Недискримінація учасників</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ind w:left="38" w:right="34"/>
              <w:contextualSpacing/>
              <w:jc w:val="both"/>
              <w:rPr>
                <w:rFonts w:ascii="Times New Roman" w:hAnsi="Times New Roman" w:cs="Times New Roman"/>
                <w:lang w:val="uk-UA"/>
              </w:rPr>
            </w:pPr>
            <w:r>
              <w:rPr>
                <w:rFonts w:ascii="Times New Roman" w:hAnsi="Times New Roman" w:cs="Times New Roman"/>
                <w:lang w:val="uk-UA"/>
              </w:rPr>
              <w:t xml:space="preserve">1.5.1. Вітчизняні та іноземні учасники всіх форм власності та організаційно-правових форм беруть участь у процедурах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на рівних умовах.</w:t>
            </w:r>
          </w:p>
          <w:p w:rsidR="001B64B7" w:rsidRDefault="005E4E90">
            <w:pPr>
              <w:ind w:left="38" w:right="34"/>
              <w:contextualSpacing/>
              <w:jc w:val="both"/>
              <w:rPr>
                <w:rFonts w:ascii="Times New Roman" w:hAnsi="Times New Roman" w:cs="Times New Roman"/>
                <w:lang w:val="uk-UA"/>
              </w:rPr>
            </w:pPr>
            <w:r>
              <w:rPr>
                <w:rFonts w:ascii="Times New Roman" w:hAnsi="Times New Roman" w:cs="Times New Roman"/>
                <w:lang w:val="uk-UA"/>
              </w:rPr>
              <w:t xml:space="preserve">Згідно п. 10 ч. 1 ст. 4 Закону України «Про санкції» від 14.08.2014 року № 1644-VII встановлена заборона здійснення державних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у інших суб’єктів господарювання, що здійснюють продаж товарів, робіт, послуг </w:t>
            </w:r>
            <w:r>
              <w:rPr>
                <w:rFonts w:ascii="Times New Roman" w:hAnsi="Times New Roman" w:cs="Times New Roman"/>
                <w:lang w:val="uk-UA"/>
              </w:rPr>
              <w:lastRenderedPageBreak/>
              <w:t>походженням з іноземної держави, до якої застосовано санкції згідно з цим Законом.</w:t>
            </w:r>
          </w:p>
          <w:p w:rsidR="001B64B7" w:rsidRDefault="005E4E90">
            <w:pPr>
              <w:ind w:right="100"/>
              <w:contextualSpacing/>
              <w:jc w:val="both"/>
              <w:rPr>
                <w:rFonts w:ascii="Times New Roman" w:hAnsi="Times New Roman" w:cs="Times New Roman"/>
                <w:lang w:val="uk-UA"/>
              </w:rPr>
            </w:pPr>
            <w:r>
              <w:rPr>
                <w:rFonts w:ascii="Times New Roman" w:eastAsia="Arial" w:hAnsi="Times New Roman" w:cs="Times New Roman"/>
                <w:lang w:val="uk-UA"/>
              </w:rPr>
              <w:t xml:space="preserve">1.5.2. </w:t>
            </w:r>
            <w:r>
              <w:rPr>
                <w:rFonts w:ascii="Times New Roman" w:hAnsi="Times New Roman" w:cs="Times New Roman"/>
                <w:lang w:val="uk-UA"/>
              </w:rPr>
              <w:t xml:space="preserve">Відповідно до </w:t>
            </w:r>
            <w:proofErr w:type="spellStart"/>
            <w:r>
              <w:rPr>
                <w:rFonts w:ascii="Times New Roman" w:hAnsi="Times New Roman" w:cs="Times New Roman"/>
                <w:lang w:val="uk-UA"/>
              </w:rPr>
              <w:t>абз</w:t>
            </w:r>
            <w:proofErr w:type="spellEnd"/>
            <w:r>
              <w:rPr>
                <w:rFonts w:ascii="Times New Roman" w:hAnsi="Times New Roman" w:cs="Times New Roman"/>
                <w:lang w:val="uk-UA"/>
              </w:rPr>
              <w:t>. 2 п. 2 Постанови Кабінету Міністрів України від 12 жовтня 2022 р. № 1178,</w:t>
            </w:r>
            <w:r>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cs="Times New Roman"/>
                <w:shd w:val="clear" w:color="auto" w:fill="FFFFFF"/>
                <w:lang w:val="uk-UA"/>
              </w:rPr>
              <w:t>бенефіціарним</w:t>
            </w:r>
            <w:proofErr w:type="spellEnd"/>
            <w:r>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lang w:val="uk-UA"/>
              </w:rPr>
              <w:t>.</w:t>
            </w:r>
          </w:p>
          <w:p w:rsidR="001B64B7" w:rsidRDefault="005E4E90">
            <w:pPr>
              <w:ind w:right="100"/>
              <w:contextualSpacing/>
              <w:jc w:val="both"/>
              <w:rPr>
                <w:rFonts w:ascii="Times New Roman" w:hAnsi="Times New Roman" w:cs="Times New Roman"/>
                <w:lang w:val="uk-UA"/>
              </w:rPr>
            </w:pPr>
            <w:r>
              <w:rPr>
                <w:rFonts w:ascii="Times New Roman" w:hAnsi="Times New Roman" w:cs="Times New Roman"/>
                <w:lang w:val="uk-UA" w:eastAsia="uk-UA"/>
              </w:rPr>
              <w:t xml:space="preserve">1.5.3. </w:t>
            </w:r>
            <w:r>
              <w:rPr>
                <w:rFonts w:ascii="Times New Roman" w:hAnsi="Times New Roman" w:cs="Times New Roman"/>
                <w:lang w:val="uk-UA"/>
              </w:rPr>
              <w:t xml:space="preserve">Відповідно до абз.3 п.2 Постанови Кабінету Міністрів України від 12 жовтня 2022 р. № 1178 </w:t>
            </w:r>
            <w:r>
              <w:rPr>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Pr>
                <w:rFonts w:ascii="Times New Roman" w:hAnsi="Times New Roman" w:cs="Times New Roman"/>
                <w:lang w:val="uk-UA"/>
              </w:rPr>
              <w:t>.</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b/>
                <w:bCs/>
                <w:lang w:val="uk-UA"/>
              </w:rPr>
              <w:lastRenderedPageBreak/>
              <w:t>6. Валюта, у якій повинна бути зазначена ціна тендерної пропозиції</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ind w:right="100"/>
              <w:contextualSpacing/>
              <w:jc w:val="both"/>
              <w:rPr>
                <w:lang w:val="uk-UA"/>
              </w:rPr>
            </w:pPr>
            <w:r>
              <w:rPr>
                <w:lang w:val="uk-UA"/>
              </w:rPr>
              <w:t>1.6.1. Валютою тендерної пропозиції є національна валюта України - гривня.</w:t>
            </w:r>
          </w:p>
          <w:p w:rsidR="001B64B7" w:rsidRDefault="005E4E90">
            <w:pPr>
              <w:pStyle w:val="a6"/>
              <w:spacing w:before="0" w:after="0"/>
              <w:ind w:right="100"/>
              <w:contextualSpacing/>
              <w:jc w:val="both"/>
              <w:rPr>
                <w:lang w:val="uk-UA"/>
              </w:rPr>
            </w:pPr>
            <w:r>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1B64B7" w:rsidRDefault="005E4E90">
            <w:pPr>
              <w:pStyle w:val="a6"/>
              <w:spacing w:before="0" w:after="0"/>
              <w:ind w:right="100"/>
              <w:contextualSpacing/>
              <w:jc w:val="both"/>
              <w:rPr>
                <w:b/>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1B64B7" w:rsidRDefault="005E4E90">
            <w:pPr>
              <w:pStyle w:val="a6"/>
              <w:spacing w:before="0" w:after="0"/>
              <w:ind w:right="100"/>
              <w:contextualSpacing/>
              <w:jc w:val="both"/>
              <w:rPr>
                <w:lang w:val="uk-UA"/>
              </w:rPr>
            </w:pPr>
            <w:proofErr w:type="spellStart"/>
            <w:r>
              <w:rPr>
                <w:b/>
                <w:lang w:val="uk-UA"/>
              </w:rPr>
              <w:t>Цтгрн</w:t>
            </w:r>
            <w:proofErr w:type="spellEnd"/>
            <w:r>
              <w:rPr>
                <w:b/>
                <w:lang w:val="uk-UA"/>
              </w:rPr>
              <w:t>=</w:t>
            </w:r>
            <w:proofErr w:type="spellStart"/>
            <w:r>
              <w:rPr>
                <w:b/>
                <w:lang w:val="uk-UA"/>
              </w:rPr>
              <w:t>ЦтдолхК</w:t>
            </w:r>
            <w:proofErr w:type="spellEnd"/>
            <w:r>
              <w:rPr>
                <w:b/>
                <w:lang w:val="uk-UA"/>
              </w:rPr>
              <w:t>,</w:t>
            </w:r>
            <w:r>
              <w:rPr>
                <w:lang w:val="uk-UA"/>
              </w:rPr>
              <w:t xml:space="preserve"> де </w:t>
            </w:r>
            <w:proofErr w:type="spellStart"/>
            <w:r>
              <w:rPr>
                <w:lang w:val="uk-UA"/>
              </w:rPr>
              <w:t>Цтгрн</w:t>
            </w:r>
            <w:proofErr w:type="spellEnd"/>
            <w:r>
              <w:rPr>
                <w:lang w:val="uk-UA"/>
              </w:rPr>
              <w:t>- ціна за одиницю товару в гривнях;</w:t>
            </w:r>
          </w:p>
          <w:p w:rsidR="001B64B7" w:rsidRDefault="005E4E90">
            <w:pPr>
              <w:pStyle w:val="a6"/>
              <w:spacing w:before="0" w:after="0"/>
              <w:ind w:right="100"/>
              <w:contextualSpacing/>
              <w:jc w:val="both"/>
              <w:rPr>
                <w:lang w:val="uk-UA"/>
              </w:rPr>
            </w:pPr>
            <w:proofErr w:type="spellStart"/>
            <w:r>
              <w:rPr>
                <w:lang w:val="uk-UA"/>
              </w:rPr>
              <w:t>Цтдол</w:t>
            </w:r>
            <w:proofErr w:type="spellEnd"/>
            <w:r>
              <w:rPr>
                <w:lang w:val="uk-UA"/>
              </w:rPr>
              <w:t>- ціна за одиницю товару в доларах США,ЄВРО згідно цінової пропозиції;</w:t>
            </w:r>
          </w:p>
          <w:p w:rsidR="001B64B7" w:rsidRDefault="005E4E90">
            <w:pPr>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b/>
                <w:bCs/>
                <w:lang w:val="uk-UA"/>
              </w:rPr>
              <w:t>7. Мова (мови), якою (якими) повинні бути складені тендерні пропозиції</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1B64B7" w:rsidRDefault="005E4E90">
            <w:pPr>
              <w:tabs>
                <w:tab w:val="left" w:pos="585"/>
              </w:tabs>
              <w:jc w:val="both"/>
              <w:rPr>
                <w:rFonts w:ascii="Times New Roman" w:hAnsi="Times New Roman" w:cs="Times New Roman"/>
                <w:lang w:val="uk-UA"/>
              </w:rPr>
            </w:pPr>
            <w:r>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1B64B7" w:rsidRDefault="005E4E90">
            <w:pPr>
              <w:tabs>
                <w:tab w:val="left" w:pos="585"/>
              </w:tabs>
              <w:jc w:val="both"/>
              <w:rPr>
                <w:rFonts w:ascii="Times New Roman" w:hAnsi="Times New Roman" w:cs="Times New Roman"/>
                <w:b/>
                <w:u w:val="single"/>
                <w:lang w:val="uk-UA"/>
              </w:rPr>
            </w:pPr>
            <w:r>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1B64B7" w:rsidRDefault="005E4E90">
            <w:pPr>
              <w:jc w:val="both"/>
              <w:rPr>
                <w:rFonts w:ascii="Times New Roman" w:hAnsi="Times New Roman" w:cs="Times New Roman"/>
                <w:lang w:val="uk-UA"/>
              </w:rPr>
            </w:pPr>
            <w:r>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w:t>
            </w:r>
            <w:r>
              <w:rPr>
                <w:rFonts w:ascii="Times New Roman" w:hAnsi="Times New Roman" w:cs="Times New Roman"/>
                <w:lang w:val="uk-UA"/>
              </w:rPr>
              <w:lastRenderedPageBreak/>
              <w:t>разі її використання).</w:t>
            </w:r>
          </w:p>
          <w:p w:rsidR="001B64B7" w:rsidRDefault="005E4E90">
            <w:pPr>
              <w:tabs>
                <w:tab w:val="left" w:pos="585"/>
              </w:tabs>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1B64B7" w:rsidRDefault="005E4E90">
            <w:pPr>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1B64B7" w:rsidRDefault="005E4E90">
            <w:pPr>
              <w:ind w:right="22"/>
              <w:jc w:val="both"/>
              <w:rPr>
                <w:rFonts w:ascii="Times New Roman" w:hAnsi="Times New Roman" w:cs="Times New Roman"/>
                <w:lang w:val="uk-UA"/>
              </w:rPr>
            </w:pPr>
            <w:r>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hAnsi="Times New Roman" w:cs="Times New Roman"/>
                <w:lang w:val="uk-UA"/>
              </w:rPr>
              <w:t>Apostille</w:t>
            </w:r>
            <w:proofErr w:type="spellEnd"/>
            <w:r>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1B64B7" w:rsidRDefault="005E4E90">
            <w:pPr>
              <w:ind w:right="22"/>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rsidR="001B64B7" w:rsidRDefault="005E4E90">
            <w:pPr>
              <w:ind w:right="22"/>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w:t>
            </w:r>
            <w:proofErr w:type="spellStart"/>
            <w:r>
              <w:rPr>
                <w:rFonts w:ascii="Times New Roman" w:hAnsi="Times New Roman" w:cs="Times New Roman"/>
                <w:lang w:val="uk-UA"/>
              </w:rPr>
              <w:t>Апостиля</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Apostille</w:t>
            </w:r>
            <w:proofErr w:type="spellEnd"/>
            <w:r>
              <w:rPr>
                <w:rFonts w:ascii="Times New Roman" w:hAnsi="Times New Roman" w:cs="Times New Roman"/>
                <w:lang w:val="uk-UA"/>
              </w:rPr>
              <w:t>) відповідно до статей 3 та 4 Гаазької Конвенції від 05.10.1961 або</w:t>
            </w:r>
          </w:p>
          <w:p w:rsidR="001B64B7" w:rsidRDefault="005E4E90">
            <w:pPr>
              <w:ind w:right="22"/>
              <w:jc w:val="both"/>
              <w:rPr>
                <w:rFonts w:ascii="Times New Roman" w:hAnsi="Times New Roman" w:cs="Times New Roman"/>
                <w:lang w:val="uk-UA"/>
              </w:rPr>
            </w:pPr>
            <w:r>
              <w:rPr>
                <w:rFonts w:ascii="Times New Roman" w:hAnsi="Times New Roman" w:cs="Times New Roman"/>
                <w:lang w:val="uk-UA"/>
              </w:rPr>
              <w:t xml:space="preserve">б) за процедурою консульської легалізації відповідно до Віденської Конвенції «Про консульські зносини» 1963 </w:t>
            </w:r>
            <w:proofErr w:type="spellStart"/>
            <w:r>
              <w:rPr>
                <w:rFonts w:ascii="Times New Roman" w:hAnsi="Times New Roman" w:cs="Times New Roman"/>
                <w:lang w:val="uk-UA"/>
              </w:rPr>
              <w:t>рокуабо</w:t>
            </w:r>
            <w:proofErr w:type="spellEnd"/>
          </w:p>
          <w:p w:rsidR="001B64B7" w:rsidRDefault="005E4E90">
            <w:pPr>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B64B7" w:rsidTr="005E4E90">
        <w:tc>
          <w:tcPr>
            <w:tcW w:w="98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center"/>
              <w:rPr>
                <w:lang w:val="uk-UA"/>
              </w:rPr>
            </w:pPr>
            <w:r>
              <w:rPr>
                <w:b/>
                <w:bCs/>
                <w:lang w:val="uk-UA"/>
              </w:rPr>
              <w:lastRenderedPageBreak/>
              <w:t>II. Порядок унесення змін та надання роз'яснень до тендерної документації</w:t>
            </w:r>
          </w:p>
        </w:tc>
      </w:tr>
      <w:tr w:rsidR="001B64B7" w:rsidRPr="00BD410B"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tabs>
                <w:tab w:val="left" w:pos="237"/>
              </w:tabs>
              <w:spacing w:before="0" w:after="0"/>
              <w:rPr>
                <w:lang w:val="uk-UA"/>
              </w:rPr>
            </w:pPr>
            <w:r>
              <w:rPr>
                <w:b/>
                <w:bCs/>
                <w:lang w:val="uk-UA"/>
              </w:rPr>
              <w:t>1. Процедура надання роз'яснень щодо  тендерної документації</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rvps2"/>
              <w:shd w:val="clear" w:color="auto" w:fill="FFFFFF"/>
              <w:spacing w:before="0" w:after="0"/>
              <w:jc w:val="both"/>
              <w:rPr>
                <w:lang w:val="uk-UA"/>
              </w:rPr>
            </w:pPr>
            <w:r>
              <w:rPr>
                <w:lang w:val="uk-UA"/>
              </w:rPr>
              <w:t>2.1.1.Надання роз’яснень щодо тендерної документації та внесення змін до неї здійснюється замовником відповідно до пункту 54 Особливостей.</w:t>
            </w:r>
          </w:p>
          <w:p w:rsidR="001B64B7" w:rsidRDefault="005E4E90">
            <w:pPr>
              <w:pStyle w:val="rvps2"/>
              <w:shd w:val="clear" w:color="auto" w:fill="FFFFFF"/>
              <w:spacing w:before="0" w:after="0"/>
              <w:jc w:val="both"/>
              <w:rPr>
                <w:lang w:val="uk-UA"/>
              </w:rPr>
            </w:pPr>
            <w:r>
              <w:rPr>
                <w:lang w:val="uk-UA"/>
              </w:rPr>
              <w:t xml:space="preserve">2.1.2. </w:t>
            </w:r>
            <w:r>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hd w:val="clear" w:color="auto" w:fill="FFFFFF"/>
                <w:lang w:val="uk-UA"/>
              </w:rPr>
              <w:t>закупівель</w:t>
            </w:r>
            <w:proofErr w:type="spellEnd"/>
            <w:r>
              <w:rPr>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B64B7" w:rsidRDefault="005E4E90">
            <w:pPr>
              <w:pStyle w:val="rvps2"/>
              <w:shd w:val="clear" w:color="auto" w:fill="FFFFFF"/>
              <w:spacing w:before="0" w:after="0"/>
              <w:jc w:val="both"/>
              <w:rPr>
                <w:lang w:val="uk-UA"/>
              </w:rPr>
            </w:pPr>
            <w:r>
              <w:rPr>
                <w:lang w:val="uk-UA"/>
              </w:rPr>
              <w:t xml:space="preserve">2.1.3. </w:t>
            </w:r>
            <w:r>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hd w:val="clear" w:color="auto" w:fill="FFFFFF"/>
                <w:lang w:val="uk-UA"/>
              </w:rPr>
              <w:t>закупівель</w:t>
            </w:r>
            <w:proofErr w:type="spellEnd"/>
            <w:r>
              <w:rPr>
                <w:shd w:val="clear" w:color="auto" w:fill="FFFFFF"/>
                <w:lang w:val="uk-UA"/>
              </w:rPr>
              <w:t xml:space="preserve"> без ідентифікації особи, яка звернулася до замовника. </w:t>
            </w:r>
          </w:p>
          <w:p w:rsidR="001B64B7" w:rsidRDefault="005E4E90">
            <w:pPr>
              <w:pStyle w:val="rvps2"/>
              <w:shd w:val="clear" w:color="auto" w:fill="FFFFFF"/>
              <w:spacing w:before="0" w:after="0"/>
              <w:jc w:val="both"/>
              <w:rPr>
                <w:highlight w:val="white"/>
                <w:lang w:val="uk-UA"/>
              </w:rPr>
            </w:pPr>
            <w:r>
              <w:rPr>
                <w:lang w:val="uk-UA"/>
              </w:rPr>
              <w:t xml:space="preserve">2.1.4. </w:t>
            </w:r>
            <w:r>
              <w:rPr>
                <w:shd w:val="clear" w:color="auto" w:fill="FFFFFF"/>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hd w:val="clear" w:color="auto" w:fill="FFFFFF"/>
                <w:lang w:val="uk-UA"/>
              </w:rPr>
              <w:t>закупівель</w:t>
            </w:r>
            <w:proofErr w:type="spellEnd"/>
            <w:r>
              <w:rPr>
                <w:shd w:val="clear" w:color="auto" w:fill="FFFFFF"/>
                <w:lang w:val="uk-UA"/>
              </w:rPr>
              <w:t>.</w:t>
            </w:r>
          </w:p>
          <w:p w:rsidR="001B64B7" w:rsidRDefault="005E4E90">
            <w:pPr>
              <w:widowControl/>
              <w:shd w:val="clear" w:color="auto" w:fill="FFFFFF"/>
              <w:suppressAutoHyphens w:val="0"/>
              <w:jc w:val="both"/>
              <w:rPr>
                <w:rFonts w:ascii="Times New Roman" w:hAnsi="Times New Roman" w:cs="Times New Roman"/>
                <w:lang w:val="uk-UA" w:eastAsia="en-US"/>
              </w:rPr>
            </w:pPr>
            <w:r>
              <w:rPr>
                <w:rFonts w:ascii="Times New Roman" w:hAnsi="Times New Roman" w:cs="Times New Roman"/>
                <w:lang w:val="uk-UA"/>
              </w:rPr>
              <w:t xml:space="preserve">2.1.5. </w:t>
            </w:r>
            <w:r>
              <w:rPr>
                <w:rFonts w:ascii="Times New Roman" w:hAnsi="Times New Roman" w:cs="Times New Roman"/>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lang w:val="uk-UA" w:eastAsia="en-US"/>
              </w:rPr>
              <w:t>закупівель</w:t>
            </w:r>
            <w:proofErr w:type="spellEnd"/>
            <w:r>
              <w:rPr>
                <w:rFonts w:ascii="Times New Roman" w:hAnsi="Times New Roman" w:cs="Times New Roman"/>
                <w:lang w:val="uk-UA" w:eastAsia="en-US"/>
              </w:rPr>
              <w:t xml:space="preserve"> автоматично зупиняє перебіг відкритих торгів.</w:t>
            </w:r>
          </w:p>
          <w:p w:rsidR="001B64B7" w:rsidRDefault="005E4E90">
            <w:pPr>
              <w:pStyle w:val="rvps2"/>
              <w:shd w:val="clear" w:color="auto" w:fill="FFFFFF"/>
              <w:spacing w:before="0" w:after="0"/>
              <w:jc w:val="both"/>
              <w:rPr>
                <w:lang w:val="uk-UA"/>
              </w:rPr>
            </w:pPr>
            <w:bookmarkStart w:id="0" w:name="n659"/>
            <w:bookmarkEnd w:id="0"/>
            <w:r>
              <w:rPr>
                <w:lang w:val="uk-UA"/>
              </w:rPr>
              <w:lastRenderedPageBreak/>
              <w:t xml:space="preserve">2.1.6. </w:t>
            </w:r>
            <w:r>
              <w:rPr>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val="uk-UA" w:eastAsia="en-US"/>
              </w:rPr>
              <w:t>закупівель</w:t>
            </w:r>
            <w:proofErr w:type="spellEnd"/>
            <w:r>
              <w:rPr>
                <w:lang w:val="uk-UA" w:eastAsia="en-US"/>
              </w:rPr>
              <w:t xml:space="preserve"> з одночасним продовженням строку подання тендерних пропозицій не менш як на чотири дні.</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b/>
                <w:bCs/>
                <w:lang w:val="uk-UA"/>
              </w:rPr>
              <w:lastRenderedPageBreak/>
              <w:t xml:space="preserve">2. </w:t>
            </w:r>
            <w:r>
              <w:rPr>
                <w:b/>
                <w:lang w:val="uk-UA"/>
              </w:rPr>
              <w:t>Унесення змін до тендерної документації</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rvps2"/>
              <w:shd w:val="clear" w:color="auto" w:fill="FFFFFF"/>
              <w:spacing w:before="0" w:after="0"/>
              <w:jc w:val="both"/>
            </w:pPr>
            <w:r>
              <w:rPr>
                <w:lang w:val="uk-UA"/>
              </w:rPr>
              <w:t xml:space="preserve">2.2.1. </w:t>
            </w:r>
            <w:r>
              <w:rPr>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Pr>
                <w:shd w:val="clear" w:color="auto" w:fill="FFFFFF"/>
                <w:lang w:val="uk-UA"/>
              </w:rPr>
              <w:t>закупівель</w:t>
            </w:r>
            <w:proofErr w:type="spellEnd"/>
            <w:r>
              <w:rPr>
                <w:shd w:val="clear" w:color="auto" w:fill="FFFFFF"/>
                <w:lang w:val="uk-UA"/>
              </w:rPr>
              <w:t>, викладених у висновку органу державного фінансового контролю відповідно до </w:t>
            </w:r>
            <w:hyperlink r:id="rId7" w:anchor="_blank" w:history="1">
              <w:r>
                <w:rPr>
                  <w:rStyle w:val="a3"/>
                  <w:color w:val="auto"/>
                  <w:highlight w:val="white"/>
                  <w:lang w:val="uk-UA"/>
                </w:rPr>
                <w:t>статті</w:t>
              </w:r>
            </w:hyperlink>
            <w:hyperlink r:id="rId8" w:anchor="_blank" w:history="1">
              <w:r>
                <w:rPr>
                  <w:rStyle w:val="a3"/>
                  <w:color w:val="auto"/>
                  <w:highlight w:val="white"/>
                  <w:lang w:val="uk-UA"/>
                </w:rPr>
                <w:t> 8</w:t>
              </w:r>
            </w:hyperlink>
            <w:r>
              <w:rPr>
                <w:shd w:val="clear" w:color="auto" w:fill="FFFFFF"/>
                <w:lang w:val="uk-UA"/>
              </w:rPr>
              <w:t xml:space="preserve"> Закону, або за результатами звернень, або на підставі рішення органу оскарження </w:t>
            </w:r>
            <w:proofErr w:type="spellStart"/>
            <w:r>
              <w:rPr>
                <w:shd w:val="clear" w:color="auto" w:fill="FFFFFF"/>
                <w:lang w:val="uk-UA"/>
              </w:rPr>
              <w:t>внести</w:t>
            </w:r>
            <w:proofErr w:type="spellEnd"/>
            <w:r>
              <w:rPr>
                <w:shd w:val="clear" w:color="auto" w:fill="FFFFFF"/>
                <w:lang w:val="uk-UA"/>
              </w:rPr>
              <w:t xml:space="preserve"> зміни до тендерної документації. </w:t>
            </w:r>
          </w:p>
          <w:p w:rsidR="001B64B7" w:rsidRDefault="005E4E90">
            <w:pPr>
              <w:pStyle w:val="rvps2"/>
              <w:shd w:val="clear" w:color="auto" w:fill="FFFFFF"/>
              <w:spacing w:before="0" w:after="0"/>
              <w:jc w:val="both"/>
              <w:rPr>
                <w:lang w:val="uk-UA"/>
              </w:rPr>
            </w:pPr>
            <w:r>
              <w:rPr>
                <w:lang w:val="uk-UA"/>
              </w:rPr>
              <w:t xml:space="preserve">2.2.2. </w:t>
            </w:r>
            <w:r>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hd w:val="clear" w:color="auto" w:fill="FFFFFF"/>
                <w:lang w:val="uk-UA"/>
              </w:rPr>
              <w:t>закупівель</w:t>
            </w:r>
            <w:proofErr w:type="spellEnd"/>
            <w:r>
              <w:rPr>
                <w:shd w:val="clear" w:color="auto" w:fill="FFFFFF"/>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64B7" w:rsidRDefault="005E4E90">
            <w:pPr>
              <w:pStyle w:val="rvps2"/>
              <w:shd w:val="clear" w:color="auto" w:fill="FFFFFF"/>
              <w:spacing w:before="0" w:after="0"/>
              <w:jc w:val="both"/>
              <w:rPr>
                <w:lang w:val="uk-UA" w:eastAsia="en-US"/>
              </w:rPr>
            </w:pPr>
            <w:r>
              <w:rPr>
                <w:lang w:val="uk-UA"/>
              </w:rPr>
              <w:t xml:space="preserve">2.2.3. </w:t>
            </w:r>
            <w:r>
              <w:rPr>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lang w:val="uk-UA" w:eastAsia="en-US"/>
              </w:rPr>
              <w:t>закупівель</w:t>
            </w:r>
            <w:proofErr w:type="spellEnd"/>
            <w:r>
              <w:rPr>
                <w:lang w:val="uk-UA" w:eastAsia="en-US"/>
              </w:rPr>
              <w:t xml:space="preserve"> у вигляді нової редакції тендерної документації додатково до початкової редакції тендерної документації. </w:t>
            </w:r>
          </w:p>
          <w:p w:rsidR="001B64B7" w:rsidRDefault="005E4E90">
            <w:pPr>
              <w:pStyle w:val="rvps2"/>
              <w:shd w:val="clear" w:color="auto" w:fill="FFFFFF"/>
              <w:spacing w:before="0" w:after="0"/>
              <w:jc w:val="both"/>
              <w:rPr>
                <w:lang w:val="uk-UA"/>
              </w:rPr>
            </w:pPr>
            <w:r>
              <w:rPr>
                <w:lang w:val="uk-UA"/>
              </w:rPr>
              <w:t xml:space="preserve">2.2.4. </w:t>
            </w:r>
            <w:r>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val="uk-UA" w:eastAsia="en-US"/>
              </w:rPr>
              <w:t>машинозчитувальному</w:t>
            </w:r>
            <w:proofErr w:type="spellEnd"/>
            <w:r>
              <w:rPr>
                <w:lang w:val="uk-UA" w:eastAsia="en-US"/>
              </w:rPr>
              <w:t xml:space="preserve"> форматі розміщуються в електронній системі </w:t>
            </w:r>
            <w:proofErr w:type="spellStart"/>
            <w:r>
              <w:rPr>
                <w:lang w:val="uk-UA" w:eastAsia="en-US"/>
              </w:rPr>
              <w:t>закупівель</w:t>
            </w:r>
            <w:proofErr w:type="spellEnd"/>
            <w:r>
              <w:rPr>
                <w:lang w:val="uk-UA" w:eastAsia="en-US"/>
              </w:rPr>
              <w:t xml:space="preserve"> протягом одного дня з дати прийняття рішення про їх внесення.</w:t>
            </w:r>
            <w:bookmarkStart w:id="1" w:name="n658"/>
            <w:bookmarkEnd w:id="1"/>
          </w:p>
        </w:tc>
      </w:tr>
      <w:tr w:rsidR="001B64B7" w:rsidTr="005E4E90">
        <w:tc>
          <w:tcPr>
            <w:tcW w:w="98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center"/>
              <w:rPr>
                <w:lang w:val="uk-UA"/>
              </w:rPr>
            </w:pPr>
            <w:r>
              <w:rPr>
                <w:b/>
                <w:bCs/>
                <w:lang w:val="uk-UA"/>
              </w:rPr>
              <w:t xml:space="preserve">III. </w:t>
            </w:r>
            <w:r>
              <w:rPr>
                <w:b/>
                <w:lang w:val="uk-UA"/>
              </w:rPr>
              <w:t>Інструкція з підготовки тендерної пропозиції</w:t>
            </w:r>
          </w:p>
        </w:tc>
      </w:tr>
      <w:tr w:rsidR="001B64B7" w:rsidTr="005E4E90">
        <w:tc>
          <w:tcPr>
            <w:tcW w:w="2458" w:type="dxa"/>
            <w:gridSpan w:val="2"/>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lang w:val="uk-UA"/>
              </w:rPr>
              <w:t> </w:t>
            </w:r>
            <w:r>
              <w:rPr>
                <w:b/>
                <w:bCs/>
                <w:lang w:val="uk-UA"/>
              </w:rPr>
              <w:t xml:space="preserve">1. </w:t>
            </w:r>
            <w:r>
              <w:rPr>
                <w:b/>
                <w:lang w:val="uk-UA"/>
              </w:rPr>
              <w:t>Зміст і спосіб подання тендерної пропозиції</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both"/>
              <w:rPr>
                <w:lang w:val="uk-UA"/>
              </w:rPr>
            </w:pPr>
            <w:r>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Pr>
                <w:shd w:val="clear" w:color="auto" w:fill="FFFFFF"/>
                <w:lang w:val="uk-UA"/>
              </w:rPr>
              <w:t>закупівель</w:t>
            </w:r>
            <w:proofErr w:type="spellEnd"/>
            <w:r>
              <w:rPr>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Pr>
                <w:lang w:val="uk-UA"/>
              </w:rPr>
              <w:t>, а саме:</w:t>
            </w:r>
          </w:p>
          <w:p w:rsidR="001B64B7" w:rsidRDefault="005E4E90">
            <w:pPr>
              <w:pStyle w:val="25"/>
              <w:widowControl w:val="0"/>
              <w:numPr>
                <w:ilvl w:val="0"/>
                <w:numId w:val="2"/>
              </w:numPr>
              <w:spacing w:line="240" w:lineRule="auto"/>
              <w:ind w:left="0" w:right="100" w:firstLine="0"/>
              <w:contextualSpacing/>
              <w:jc w:val="both"/>
              <w:rPr>
                <w:rFonts w:ascii="Times New Roman" w:eastAsia="Times New Roman" w:hAnsi="Times New Roman" w:cs="Times New Roman"/>
                <w:color w:val="auto"/>
                <w:szCs w:val="24"/>
                <w:lang w:val="uk-UA"/>
              </w:rPr>
            </w:pPr>
            <w:r>
              <w:rPr>
                <w:rFonts w:ascii="Times New Roman" w:hAnsi="Times New Roman" w:cs="Times New Roman"/>
                <w:bCs/>
                <w:color w:val="auto"/>
                <w:szCs w:val="24"/>
                <w:lang w:val="uk-UA"/>
              </w:rPr>
              <w:t>форма " ТЕНДЕРНА ПРОПОЗИЦІЯ", згідно додатку №1;</w:t>
            </w:r>
          </w:p>
          <w:p w:rsidR="001B64B7" w:rsidRDefault="005E4E90">
            <w:pPr>
              <w:pStyle w:val="25"/>
              <w:widowControl w:val="0"/>
              <w:numPr>
                <w:ilvl w:val="0"/>
                <w:numId w:val="2"/>
              </w:numPr>
              <w:spacing w:line="240" w:lineRule="auto"/>
              <w:ind w:left="0" w:right="100" w:firstLine="0"/>
              <w:contextualSpacing/>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s="Times New Roman"/>
                <w:color w:val="auto"/>
                <w:szCs w:val="24"/>
                <w:lang w:val="uk-UA"/>
              </w:rPr>
              <w:t>(у випадку їх визначення Замовником в тендерній документації)</w:t>
            </w:r>
            <w:r>
              <w:rPr>
                <w:rFonts w:ascii="Times New Roman" w:eastAsia="Times New Roman" w:hAnsi="Times New Roman" w:cs="Times New Roman"/>
                <w:color w:val="auto"/>
                <w:szCs w:val="24"/>
                <w:lang w:val="uk-UA"/>
              </w:rPr>
              <w:t xml:space="preserve">; </w:t>
            </w:r>
          </w:p>
          <w:p w:rsidR="001B64B7" w:rsidRDefault="005E4E90">
            <w:pPr>
              <w:pStyle w:val="25"/>
              <w:widowControl w:val="0"/>
              <w:numPr>
                <w:ilvl w:val="0"/>
                <w:numId w:val="2"/>
              </w:numPr>
              <w:spacing w:line="240" w:lineRule="auto"/>
              <w:ind w:left="0" w:right="100" w:firstLine="0"/>
              <w:contextualSpacing/>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інформацією щодо відповідності учасника вимогам, визначеним у п.47 Особливостей;</w:t>
            </w:r>
          </w:p>
          <w:p w:rsidR="001B64B7" w:rsidRDefault="005E4E90">
            <w:pPr>
              <w:pStyle w:val="25"/>
              <w:widowControl w:val="0"/>
              <w:numPr>
                <w:ilvl w:val="0"/>
                <w:numId w:val="2"/>
              </w:numPr>
              <w:spacing w:line="240" w:lineRule="auto"/>
              <w:ind w:left="0" w:right="100" w:firstLine="0"/>
              <w:contextualSpacing/>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1B64B7" w:rsidRDefault="005E4E90">
            <w:pPr>
              <w:numPr>
                <w:ilvl w:val="0"/>
                <w:numId w:val="2"/>
              </w:numPr>
              <w:suppressAutoHyphens w:val="0"/>
              <w:ind w:left="0" w:right="100" w:firstLine="0"/>
              <w:contextualSpacing/>
              <w:jc w:val="both"/>
              <w:textAlignment w:val="top"/>
              <w:outlineLvl w:val="0"/>
              <w:rPr>
                <w:rFonts w:ascii="Times New Roman" w:hAnsi="Times New Roman" w:cs="Times New Roman"/>
                <w:lang w:val="uk-UA"/>
              </w:rPr>
            </w:pPr>
            <w:r>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w:t>
            </w:r>
            <w:r>
              <w:rPr>
                <w:rFonts w:ascii="Times New Roman" w:hAnsi="Times New Roman" w:cs="Times New Roman"/>
                <w:lang w:val="uk-UA"/>
              </w:rPr>
              <w:lastRenderedPageBreak/>
              <w:t xml:space="preserve">(нова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1B64B7" w:rsidRDefault="005E4E90">
            <w:pPr>
              <w:suppressAutoHyphens w:val="0"/>
              <w:ind w:right="100"/>
              <w:contextualSpacing/>
              <w:jc w:val="both"/>
              <w:textAlignment w:val="top"/>
              <w:outlineLvl w:val="0"/>
              <w:rPr>
                <w:rFonts w:ascii="Times New Roman" w:hAnsi="Times New Roman" w:cs="Times New Roman"/>
                <w:lang w:val="uk-UA"/>
              </w:rPr>
            </w:pPr>
            <w:r>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1B64B7" w:rsidRDefault="005E4E90">
            <w:pPr>
              <w:numPr>
                <w:ilvl w:val="0"/>
                <w:numId w:val="2"/>
              </w:numPr>
              <w:suppressAutoHyphens w:val="0"/>
              <w:ind w:left="0" w:right="100" w:firstLine="0"/>
              <w:contextualSpacing/>
              <w:jc w:val="both"/>
              <w:textAlignment w:val="top"/>
              <w:outlineLvl w:val="0"/>
              <w:rPr>
                <w:rFonts w:ascii="Times New Roman" w:hAnsi="Times New Roman" w:cs="Times New Roman"/>
                <w:lang w:val="uk-UA"/>
              </w:rPr>
            </w:pPr>
            <w:r>
              <w:rPr>
                <w:rFonts w:ascii="Times New Roman" w:hAnsi="Times New Roman" w:cs="Times New Roman"/>
                <w:lang w:val="uk-UA"/>
              </w:rPr>
              <w:t>для фізичних осіб-підприємців - копія свідоцтва про державну реєстрацію або виписку або витягу із ЄДР тощо. Для іноземного учасника - завірений переклад витягу з торгового реєстру, тощо;</w:t>
            </w:r>
          </w:p>
          <w:p w:rsidR="001B64B7" w:rsidRDefault="005E4E90">
            <w:pPr>
              <w:pStyle w:val="25"/>
              <w:widowControl w:val="0"/>
              <w:numPr>
                <w:ilvl w:val="0"/>
                <w:numId w:val="2"/>
              </w:numPr>
              <w:spacing w:line="240" w:lineRule="auto"/>
              <w:ind w:left="0" w:right="100" w:firstLine="0"/>
              <w:contextualSpacing/>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B64B7" w:rsidRDefault="005E4E90">
            <w:pPr>
              <w:pStyle w:val="25"/>
              <w:widowControl w:val="0"/>
              <w:numPr>
                <w:ilvl w:val="0"/>
                <w:numId w:val="2"/>
              </w:numPr>
              <w:spacing w:line="240" w:lineRule="auto"/>
              <w:ind w:left="0" w:right="100" w:firstLine="0"/>
              <w:contextualSpacing/>
              <w:jc w:val="both"/>
              <w:rPr>
                <w:rFonts w:ascii="Times New Roman" w:eastAsia="Times New Roman" w:hAnsi="Times New Roman" w:cs="Times New Roman"/>
                <w:color w:val="auto"/>
                <w:szCs w:val="24"/>
                <w:lang w:val="uk-UA"/>
              </w:rPr>
            </w:pPr>
            <w:r>
              <w:rPr>
                <w:rFonts w:ascii="Times New Roman" w:hAnsi="Times New Roman" w:cs="Times New Roman"/>
                <w:color w:val="auto"/>
                <w:szCs w:val="24"/>
                <w:lang w:val="uk-UA"/>
              </w:rPr>
              <w:t>інших документів, необхідність подання яких у складі тендерної пропозиції передбачена умовами цієї документації.</w:t>
            </w:r>
          </w:p>
          <w:p w:rsidR="001B64B7" w:rsidRDefault="005E4E90">
            <w:pPr>
              <w:pStyle w:val="a6"/>
              <w:spacing w:before="0" w:after="0"/>
              <w:ind w:left="-20" w:firstLine="20"/>
              <w:jc w:val="both"/>
              <w:rPr>
                <w:lang w:val="uk-UA"/>
              </w:rPr>
            </w:pPr>
            <w:r>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64B7" w:rsidRDefault="005E4E90">
            <w:pPr>
              <w:pStyle w:val="a6"/>
              <w:spacing w:before="0" w:after="0"/>
              <w:jc w:val="both"/>
              <w:rPr>
                <w:lang w:val="uk-UA"/>
              </w:rPr>
            </w:pPr>
            <w:r>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Pr>
                <w:b/>
                <w:sz w:val="32"/>
                <w:u w:val="single"/>
                <w:lang w:val="uk-UA"/>
              </w:rPr>
              <w:t xml:space="preserve">у вигляді </w:t>
            </w:r>
            <w:proofErr w:type="spellStart"/>
            <w:r>
              <w:rPr>
                <w:b/>
                <w:sz w:val="32"/>
                <w:u w:val="single"/>
                <w:lang w:val="uk-UA"/>
              </w:rPr>
              <w:t>pdf</w:t>
            </w:r>
            <w:proofErr w:type="spellEnd"/>
            <w:r>
              <w:rPr>
                <w:b/>
                <w:sz w:val="32"/>
                <w:u w:val="single"/>
                <w:lang w:val="uk-UA"/>
              </w:rPr>
              <w:t>-формату файлу</w:t>
            </w:r>
            <w:r w:rsidR="00912D8B">
              <w:rPr>
                <w:b/>
                <w:sz w:val="32"/>
                <w:u w:val="single"/>
                <w:lang w:val="uk-UA"/>
              </w:rPr>
              <w:t>, тощо</w:t>
            </w:r>
            <w:r>
              <w:rPr>
                <w:b/>
                <w:sz w:val="32"/>
                <w:u w:val="single"/>
                <w:lang w:val="uk-UA"/>
              </w:rPr>
              <w:t xml:space="preserve">. </w:t>
            </w:r>
          </w:p>
          <w:p w:rsidR="001B64B7" w:rsidRDefault="005E4E90">
            <w:pPr>
              <w:pStyle w:val="a6"/>
              <w:spacing w:before="0" w:after="0"/>
              <w:jc w:val="both"/>
              <w:rPr>
                <w:lang w:val="uk-UA"/>
              </w:rPr>
            </w:pPr>
            <w:r>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1B64B7" w:rsidRDefault="005E4E90">
            <w:pPr>
              <w:pStyle w:val="a6"/>
              <w:spacing w:before="0" w:after="0"/>
              <w:jc w:val="both"/>
              <w:rPr>
                <w:lang w:val="uk-UA"/>
              </w:rPr>
            </w:pPr>
            <w:r>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val="uk-UA"/>
              </w:rPr>
              <w:t>закупівель</w:t>
            </w:r>
            <w:proofErr w:type="spellEnd"/>
            <w:r>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B64B7" w:rsidRDefault="005E4E90">
            <w:pPr>
              <w:ind w:hanging="21"/>
              <w:contextualSpacing/>
              <w:jc w:val="both"/>
              <w:rPr>
                <w:rFonts w:ascii="Times New Roman" w:hAnsi="Times New Roman" w:cs="Times New Roman"/>
                <w:lang w:val="uk-UA"/>
              </w:rPr>
            </w:pPr>
            <w:r>
              <w:rPr>
                <w:rFonts w:ascii="Times New Roman" w:hAnsi="Times New Roman" w:cs="Times New Roman"/>
                <w:lang w:val="uk-UA"/>
              </w:rPr>
              <w:t xml:space="preserve">3.1.4. Під час використання електронної системи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1B64B7" w:rsidRDefault="005E4E90">
            <w:pPr>
              <w:pStyle w:val="a6"/>
              <w:spacing w:before="0" w:after="0"/>
              <w:ind w:right="101"/>
              <w:jc w:val="both"/>
              <w:rPr>
                <w:lang w:val="uk-UA"/>
              </w:rPr>
            </w:pPr>
            <w:r>
              <w:rPr>
                <w:lang w:val="uk-UA"/>
              </w:rPr>
              <w:t xml:space="preserve">3.1.5. </w:t>
            </w:r>
            <w:r>
              <w:rPr>
                <w:b/>
                <w:lang w:val="uk-UA"/>
              </w:rPr>
              <w:t xml:space="preserve">Повноваження щодо підпису документів </w:t>
            </w:r>
            <w:r>
              <w:rPr>
                <w:lang w:val="uk-UA"/>
              </w:rPr>
              <w:t xml:space="preserve">тендерної пропозиції учасника процедури закупівлі підтверджується: </w:t>
            </w:r>
          </w:p>
          <w:p w:rsidR="001B64B7" w:rsidRDefault="005E4E90">
            <w:pPr>
              <w:pStyle w:val="a6"/>
              <w:spacing w:before="0" w:after="0"/>
              <w:ind w:left="55" w:right="101"/>
              <w:jc w:val="both"/>
              <w:rPr>
                <w:lang w:val="uk-UA"/>
              </w:rPr>
            </w:pPr>
            <w:r>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w:t>
            </w:r>
            <w:r>
              <w:rPr>
                <w:lang w:val="uk-UA"/>
              </w:rPr>
              <w:lastRenderedPageBreak/>
              <w:t xml:space="preserve">призначення та/ або протокол зборів засновників, або виписка, або витяг із ЄДР, тощо. </w:t>
            </w:r>
          </w:p>
          <w:p w:rsidR="001B64B7" w:rsidRDefault="005E4E90">
            <w:pPr>
              <w:pStyle w:val="a6"/>
              <w:spacing w:before="0" w:after="0"/>
              <w:ind w:right="99"/>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1B64B7" w:rsidRDefault="005E4E90">
            <w:pPr>
              <w:pStyle w:val="a6"/>
              <w:spacing w:before="0" w:after="0"/>
              <w:jc w:val="both"/>
              <w:rPr>
                <w:lang w:val="uk-UA"/>
              </w:rPr>
            </w:pPr>
            <w:r>
              <w:rPr>
                <w:lang w:val="uk-UA"/>
              </w:rPr>
              <w:t xml:space="preserve"> - для фізичних осіб-підприємців - копія свідоцтва про державну реєстрацію або виписки або витягу із ЄДР. </w:t>
            </w:r>
          </w:p>
          <w:p w:rsidR="001B64B7" w:rsidRDefault="005E4E90">
            <w:pPr>
              <w:pStyle w:val="a6"/>
              <w:spacing w:before="0" w:after="0"/>
              <w:jc w:val="both"/>
              <w:rPr>
                <w:lang w:val="uk-UA"/>
              </w:rPr>
            </w:pPr>
            <w:r>
              <w:rPr>
                <w:lang w:val="uk-UA"/>
              </w:rPr>
              <w:t>- для іноземного учасника - завірений переклад витягу з торгового реєстру, тощо.</w:t>
            </w:r>
          </w:p>
          <w:p w:rsidR="001B64B7" w:rsidRDefault="005E4E90">
            <w:pPr>
              <w:ind w:hanging="21"/>
              <w:contextualSpacing/>
              <w:jc w:val="both"/>
              <w:rPr>
                <w:rFonts w:ascii="Times New Roman" w:hAnsi="Times New Roman" w:cs="Times New Roman"/>
                <w:lang w:val="uk-UA"/>
              </w:rPr>
            </w:pPr>
            <w:r>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B64B7" w:rsidRDefault="005E4E90">
            <w:pPr>
              <w:ind w:hanging="21"/>
              <w:contextualSpacing/>
              <w:jc w:val="both"/>
              <w:rPr>
                <w:rFonts w:ascii="Times New Roman" w:hAnsi="Times New Roman" w:cs="Times New Roman"/>
                <w:lang w:val="uk-UA"/>
              </w:rPr>
            </w:pPr>
            <w:r>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64B7" w:rsidRDefault="005E4E90">
            <w:pPr>
              <w:pStyle w:val="a6"/>
              <w:spacing w:before="0" w:after="0"/>
              <w:jc w:val="both"/>
              <w:rPr>
                <w:lang w:val="uk-UA"/>
              </w:rPr>
            </w:pPr>
            <w:r>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B64B7" w:rsidRDefault="005E4E90">
            <w:pPr>
              <w:pStyle w:val="a6"/>
              <w:spacing w:before="0" w:after="0"/>
              <w:jc w:val="both"/>
              <w:rPr>
                <w:lang w:val="uk-UA"/>
              </w:rPr>
            </w:pPr>
            <w:r>
              <w:rPr>
                <w:lang w:val="uk-UA"/>
              </w:rPr>
              <w:t xml:space="preserve">3.1.8. </w:t>
            </w:r>
            <w:r>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1B64B7" w:rsidTr="005E4E90">
        <w:tc>
          <w:tcPr>
            <w:tcW w:w="2458" w:type="dxa"/>
            <w:gridSpan w:val="2"/>
            <w:tcBorders>
              <w:top w:val="single" w:sz="4" w:space="0" w:color="000000"/>
              <w:left w:val="single" w:sz="4" w:space="0" w:color="000000"/>
              <w:bottom w:val="single" w:sz="4" w:space="0" w:color="000000"/>
            </w:tcBorders>
            <w:shd w:val="clear" w:color="auto" w:fill="auto"/>
            <w:vAlign w:val="center"/>
          </w:tcPr>
          <w:p w:rsidR="001B64B7" w:rsidRDefault="005E4E90">
            <w:pPr>
              <w:rPr>
                <w:rFonts w:ascii="Times New Roman" w:hAnsi="Times New Roman" w:cs="Times New Roman"/>
                <w:b/>
                <w:lang w:val="uk-UA"/>
              </w:rPr>
            </w:pPr>
            <w:r>
              <w:rPr>
                <w:rFonts w:ascii="Times New Roman" w:hAnsi="Times New Roman" w:cs="Times New Roman"/>
                <w:b/>
                <w:lang w:val="uk-UA"/>
              </w:rPr>
              <w:lastRenderedPageBreak/>
              <w:t>2. Розмір та умови надання забезпечення тендерних пропозицій</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tabs>
                <w:tab w:val="left" w:pos="1440"/>
              </w:tabs>
              <w:ind w:right="99"/>
              <w:jc w:val="both"/>
              <w:rPr>
                <w:rFonts w:ascii="Times New Roman" w:hAnsi="Times New Roman" w:cs="Times New Roman"/>
                <w:lang w:val="uk-UA"/>
              </w:rPr>
            </w:pPr>
            <w:r>
              <w:rPr>
                <w:rFonts w:ascii="Times New Roman" w:hAnsi="Times New Roman" w:cs="Times New Roman"/>
                <w:lang w:val="uk-UA"/>
              </w:rPr>
              <w:t>3.2.1. Не вимагається</w:t>
            </w:r>
          </w:p>
        </w:tc>
      </w:tr>
      <w:tr w:rsidR="001B64B7" w:rsidTr="005E4E90">
        <w:trPr>
          <w:trHeight w:val="259"/>
        </w:trPr>
        <w:tc>
          <w:tcPr>
            <w:tcW w:w="2458" w:type="dxa"/>
            <w:gridSpan w:val="2"/>
            <w:tcBorders>
              <w:top w:val="single" w:sz="4" w:space="0" w:color="000000"/>
              <w:left w:val="single" w:sz="4" w:space="0" w:color="000000"/>
              <w:bottom w:val="single" w:sz="4" w:space="0" w:color="000000"/>
            </w:tcBorders>
            <w:shd w:val="clear" w:color="auto" w:fill="auto"/>
            <w:vAlign w:val="center"/>
          </w:tcPr>
          <w:p w:rsidR="001B64B7" w:rsidRDefault="005E4E90">
            <w:pPr>
              <w:jc w:val="both"/>
              <w:rPr>
                <w:rFonts w:ascii="Times New Roman" w:hAnsi="Times New Roman" w:cs="Times New Roman"/>
                <w:b/>
                <w:lang w:val="uk-UA"/>
              </w:rPr>
            </w:pPr>
            <w:r>
              <w:rPr>
                <w:rFonts w:ascii="Times New Roman" w:hAnsi="Times New Roman" w:cs="Times New Roman"/>
                <w:b/>
                <w:lang w:val="uk-UA"/>
              </w:rPr>
              <w:t>3. Умови повернення чи неповернення забезпечення тендерної пропозиції</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suppressLineNumbers/>
              <w:jc w:val="both"/>
              <w:rPr>
                <w:rFonts w:ascii="Times New Roman" w:hAnsi="Times New Roman" w:cs="Times New Roman"/>
                <w:lang w:val="uk-UA"/>
              </w:rPr>
            </w:pPr>
            <w:r>
              <w:rPr>
                <w:rFonts w:ascii="Times New Roman" w:hAnsi="Times New Roman" w:cs="Times New Roman"/>
                <w:lang w:val="uk-UA"/>
              </w:rPr>
              <w:t>3.3.1. Не встановлюються, оскільки забезпечення не вимагається</w:t>
            </w:r>
          </w:p>
        </w:tc>
      </w:tr>
      <w:tr w:rsidR="001B64B7" w:rsidRPr="00BD410B" w:rsidTr="005E4E90">
        <w:tc>
          <w:tcPr>
            <w:tcW w:w="2458" w:type="dxa"/>
            <w:gridSpan w:val="2"/>
            <w:tcBorders>
              <w:top w:val="single" w:sz="4" w:space="0" w:color="000000"/>
              <w:left w:val="single" w:sz="4" w:space="0" w:color="000000"/>
              <w:bottom w:val="single" w:sz="4" w:space="0" w:color="000000"/>
            </w:tcBorders>
            <w:shd w:val="clear" w:color="auto" w:fill="auto"/>
            <w:vAlign w:val="center"/>
          </w:tcPr>
          <w:p w:rsidR="001B64B7" w:rsidRDefault="005E4E90">
            <w:pPr>
              <w:pStyle w:val="ab"/>
              <w:spacing w:after="0"/>
              <w:jc w:val="both"/>
              <w:rPr>
                <w:rFonts w:ascii="Times New Roman" w:hAnsi="Times New Roman" w:cs="Times New Roman"/>
                <w:lang w:val="uk-UA"/>
              </w:rPr>
            </w:pPr>
            <w:r>
              <w:rPr>
                <w:rFonts w:ascii="Times New Roman" w:hAnsi="Times New Roman" w:cs="Times New Roman"/>
                <w:b/>
                <w:bCs/>
                <w:lang w:val="uk-UA"/>
              </w:rPr>
              <w:t xml:space="preserve">4. </w:t>
            </w:r>
            <w:r>
              <w:rPr>
                <w:rFonts w:ascii="Times New Roman" w:hAnsi="Times New Roman" w:cs="Times New Roman"/>
                <w:b/>
                <w:lang w:val="uk-UA"/>
              </w:rPr>
              <w:t>Строк дії тендерних пропозицій</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pStyle w:val="220"/>
              <w:ind w:left="0" w:firstLine="0"/>
              <w:jc w:val="both"/>
              <w:rPr>
                <w:sz w:val="24"/>
                <w:szCs w:val="24"/>
                <w:lang w:val="uk-UA"/>
              </w:rPr>
            </w:pPr>
            <w:r>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1B64B7" w:rsidRDefault="005E4E90">
            <w:pPr>
              <w:pStyle w:val="220"/>
              <w:ind w:left="0" w:firstLine="0"/>
              <w:jc w:val="both"/>
              <w:rPr>
                <w:sz w:val="24"/>
                <w:szCs w:val="24"/>
                <w:lang w:val="uk-UA"/>
              </w:rPr>
            </w:pPr>
            <w:r>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B64B7" w:rsidRDefault="005E4E90">
            <w:pPr>
              <w:pStyle w:val="220"/>
              <w:ind w:left="0" w:firstLine="0"/>
              <w:jc w:val="both"/>
              <w:rPr>
                <w:sz w:val="24"/>
                <w:szCs w:val="24"/>
                <w:lang w:val="uk-UA"/>
              </w:rPr>
            </w:pPr>
            <w:r>
              <w:rPr>
                <w:sz w:val="24"/>
                <w:szCs w:val="24"/>
                <w:lang w:val="uk-UA"/>
              </w:rPr>
              <w:t>3.4.3. Учасник процедури закупівлі має право:</w:t>
            </w:r>
          </w:p>
          <w:p w:rsidR="001B64B7" w:rsidRDefault="005E4E90">
            <w:pPr>
              <w:pStyle w:val="220"/>
              <w:ind w:left="0" w:firstLine="0"/>
              <w:jc w:val="both"/>
              <w:rPr>
                <w:sz w:val="24"/>
                <w:szCs w:val="24"/>
                <w:lang w:val="uk-UA"/>
              </w:rPr>
            </w:pPr>
            <w:r>
              <w:rPr>
                <w:sz w:val="24"/>
                <w:szCs w:val="24"/>
                <w:lang w:val="uk-UA"/>
              </w:rPr>
              <w:t>- відхилити таку вимогу, не втрачаючи при цьому наданого ним забезпечення тендерної пропозиції;</w:t>
            </w:r>
          </w:p>
          <w:p w:rsidR="001B64B7" w:rsidRDefault="005E4E90">
            <w:pPr>
              <w:pStyle w:val="220"/>
              <w:ind w:left="0" w:firstLine="0"/>
              <w:jc w:val="both"/>
              <w:rPr>
                <w:sz w:val="24"/>
                <w:szCs w:val="24"/>
                <w:lang w:val="uk-UA"/>
              </w:rPr>
            </w:pPr>
            <w:r>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B64B7" w:rsidRDefault="005E4E90">
            <w:pPr>
              <w:pStyle w:val="220"/>
              <w:ind w:left="0" w:firstLine="0"/>
              <w:jc w:val="both"/>
              <w:rPr>
                <w:lang w:val="uk-UA"/>
              </w:rPr>
            </w:pPr>
            <w:r>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z w:val="24"/>
                <w:szCs w:val="24"/>
                <w:lang w:val="uk-UA"/>
              </w:rPr>
              <w:t>закупівель</w:t>
            </w:r>
            <w:proofErr w:type="spellEnd"/>
            <w:r>
              <w:rPr>
                <w:sz w:val="24"/>
                <w:szCs w:val="24"/>
                <w:lang w:val="uk-UA"/>
              </w:rPr>
              <w:t>.</w:t>
            </w:r>
          </w:p>
        </w:tc>
      </w:tr>
      <w:tr w:rsidR="001B64B7" w:rsidTr="005E4E90">
        <w:tc>
          <w:tcPr>
            <w:tcW w:w="2458" w:type="dxa"/>
            <w:gridSpan w:val="2"/>
            <w:tcBorders>
              <w:top w:val="single" w:sz="4" w:space="0" w:color="000000"/>
              <w:left w:val="single" w:sz="4" w:space="0" w:color="000000"/>
              <w:bottom w:val="single" w:sz="4" w:space="0" w:color="000000"/>
            </w:tcBorders>
            <w:shd w:val="clear" w:color="auto" w:fill="auto"/>
            <w:vAlign w:val="center"/>
          </w:tcPr>
          <w:p w:rsidR="001B64B7" w:rsidRDefault="005E4E90">
            <w:pPr>
              <w:pStyle w:val="ab"/>
              <w:spacing w:after="0"/>
              <w:rPr>
                <w:rFonts w:ascii="Times New Roman" w:hAnsi="Times New Roman" w:cs="Times New Roman"/>
                <w:lang w:val="uk-UA"/>
              </w:rPr>
            </w:pPr>
            <w:r>
              <w:rPr>
                <w:rFonts w:ascii="Times New Roman" w:hAnsi="Times New Roman" w:cs="Times New Roman"/>
                <w:lang w:val="uk-UA"/>
              </w:rPr>
              <w:t> </w:t>
            </w:r>
            <w:r>
              <w:rPr>
                <w:rFonts w:ascii="Times New Roman" w:hAnsi="Times New Roman" w:cs="Times New Roman"/>
                <w:b/>
                <w:bCs/>
                <w:lang w:val="uk-UA"/>
              </w:rPr>
              <w:t xml:space="preserve">5. </w:t>
            </w:r>
            <w:r>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pStyle w:val="210"/>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1B64B7" w:rsidRDefault="005E4E90">
            <w:pPr>
              <w:pStyle w:val="210"/>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3.5.2. Для підтвердження відповідності учасника кваліфікаційним критеріям, останній повинен надати у порядку визначеному цією </w:t>
            </w:r>
            <w:r>
              <w:rPr>
                <w:rFonts w:ascii="Times New Roman" w:hAnsi="Times New Roman"/>
                <w:color w:val="000000"/>
                <w:sz w:val="24"/>
                <w:szCs w:val="24"/>
                <w:lang w:val="uk-UA"/>
              </w:rPr>
              <w:lastRenderedPageBreak/>
              <w:t>документацію всі документи згідно переліку, вказаного нижче, а саме:</w:t>
            </w:r>
          </w:p>
          <w:tbl>
            <w:tblPr>
              <w:tblW w:w="7159" w:type="dxa"/>
              <w:tblLook w:val="01E0" w:firstRow="1" w:lastRow="1" w:firstColumn="1" w:lastColumn="1" w:noHBand="0" w:noVBand="0"/>
            </w:tblPr>
            <w:tblGrid>
              <w:gridCol w:w="3102"/>
              <w:gridCol w:w="3821"/>
              <w:gridCol w:w="69"/>
              <w:gridCol w:w="167"/>
            </w:tblGrid>
            <w:tr w:rsidR="001B64B7" w:rsidTr="005E4E90">
              <w:trPr>
                <w:gridAfter w:val="1"/>
                <w:wAfter w:w="167" w:type="dxa"/>
              </w:trPr>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pStyle w:val="23"/>
                    <w:spacing w:after="0" w:line="240" w:lineRule="auto"/>
                    <w:ind w:left="0" w:right="100"/>
                    <w:jc w:val="center"/>
                    <w:rPr>
                      <w:rFonts w:ascii="Times New Roman" w:hAnsi="Times New Roman"/>
                      <w:b/>
                      <w:i/>
                      <w:color w:val="000000"/>
                      <w:lang w:val="uk-UA"/>
                    </w:rPr>
                  </w:pPr>
                  <w:r>
                    <w:rPr>
                      <w:rFonts w:ascii="Times New Roman" w:hAnsi="Times New Roman"/>
                      <w:b/>
                      <w:i/>
                      <w:color w:val="000000"/>
                      <w:lang w:val="uk-UA"/>
                    </w:rPr>
                    <w:t>Кваліфікаційний критерій</w:t>
                  </w:r>
                </w:p>
              </w:tc>
              <w:tc>
                <w:tcPr>
                  <w:tcW w:w="3890"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pStyle w:val="23"/>
                    <w:spacing w:after="0" w:line="240" w:lineRule="auto"/>
                    <w:ind w:left="0" w:right="100"/>
                    <w:jc w:val="center"/>
                    <w:rPr>
                      <w:rFonts w:ascii="Times New Roman" w:hAnsi="Times New Roman"/>
                      <w:b/>
                      <w:i/>
                      <w:color w:val="000000"/>
                      <w:lang w:val="uk-UA"/>
                    </w:rPr>
                  </w:pPr>
                  <w:r>
                    <w:rPr>
                      <w:rFonts w:ascii="Times New Roman" w:hAnsi="Times New Roman"/>
                      <w:b/>
                      <w:i/>
                      <w:color w:val="000000"/>
                      <w:lang w:val="uk-UA"/>
                    </w:rPr>
                    <w:t>Документальне підтвердження</w:t>
                  </w:r>
                </w:p>
              </w:tc>
            </w:tr>
            <w:tr w:rsidR="001B64B7" w:rsidTr="005E4E90">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ind w:right="100"/>
                    <w:jc w:val="center"/>
                    <w:rPr>
                      <w:rFonts w:ascii="Times New Roman" w:hAnsi="Times New Roman" w:cs="Times New Roman"/>
                      <w:i/>
                      <w:color w:val="000000"/>
                      <w:lang w:val="uk-UA"/>
                    </w:rPr>
                  </w:pPr>
                  <w:r>
                    <w:rPr>
                      <w:rFonts w:ascii="Times New Roman" w:hAnsi="Times New Roman" w:cs="Times New Roman"/>
                      <w:i/>
                      <w:color w:val="000000"/>
                      <w:lang w:val="uk-UA"/>
                    </w:rPr>
                    <w:t>1. Наявність в учасника процедури закупівлі обладнання, матеріально-технічної бази та технологій</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pStyle w:val="23"/>
                    <w:spacing w:after="0" w:line="240" w:lineRule="auto"/>
                    <w:ind w:left="0"/>
                    <w:jc w:val="both"/>
                    <w:rPr>
                      <w:rFonts w:ascii="Times New Roman" w:hAnsi="Times New Roman"/>
                      <w:lang w:val="uk-UA"/>
                    </w:rPr>
                  </w:pPr>
                  <w:r>
                    <w:rPr>
                      <w:rFonts w:ascii="Times New Roman" w:hAnsi="Times New Roman"/>
                      <w:lang w:val="uk-UA"/>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p>
                <w:p w:rsidR="001B64B7" w:rsidRDefault="001B64B7">
                  <w:pPr>
                    <w:pStyle w:val="23"/>
                    <w:spacing w:after="0" w:line="240" w:lineRule="auto"/>
                    <w:ind w:left="0"/>
                    <w:jc w:val="both"/>
                    <w:rPr>
                      <w:rFonts w:ascii="Times New Roman" w:hAnsi="Times New Roman"/>
                      <w:lang w:val="uk-UA"/>
                    </w:rPr>
                  </w:pPr>
                </w:p>
              </w:tc>
              <w:tc>
                <w:tcPr>
                  <w:tcW w:w="236" w:type="dxa"/>
                  <w:gridSpan w:val="2"/>
                  <w:shd w:val="clear" w:color="auto" w:fill="auto"/>
                </w:tcPr>
                <w:p w:rsidR="001B64B7" w:rsidRDefault="001B64B7"/>
              </w:tc>
            </w:tr>
            <w:tr w:rsidR="001B64B7" w:rsidRPr="00BD410B" w:rsidTr="005E4E90">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ind w:right="100"/>
                    <w:jc w:val="center"/>
                    <w:rPr>
                      <w:rFonts w:ascii="Times New Roman" w:hAnsi="Times New Roman" w:cs="Times New Roman"/>
                      <w:i/>
                      <w:color w:val="000000"/>
                      <w:lang w:val="uk-UA"/>
                    </w:rPr>
                  </w:pPr>
                  <w:r>
                    <w:rPr>
                      <w:rFonts w:ascii="Times New Roman" w:hAnsi="Times New Roman" w:cs="Times New Roman"/>
                      <w:i/>
                      <w:color w:val="000000"/>
                      <w:lang w:val="uk-UA"/>
                    </w:rPr>
                    <w:t>2. Наявність в учасника процедури закупівлі працівників відповідної кваліфікації, які мають необхідні знання та досвід</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pStyle w:val="221"/>
                    <w:spacing w:line="240" w:lineRule="auto"/>
                    <w:ind w:left="0" w:right="141"/>
                    <w:jc w:val="both"/>
                    <w:rPr>
                      <w:rFonts w:ascii="Times New Roman" w:hAnsi="Times New Roman" w:cs="Times New Roman"/>
                      <w:sz w:val="24"/>
                      <w:szCs w:val="24"/>
                      <w:lang w:val="uk-UA"/>
                    </w:rPr>
                  </w:pPr>
                  <w:r>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w:t>
                  </w:r>
                </w:p>
              </w:tc>
              <w:tc>
                <w:tcPr>
                  <w:tcW w:w="236" w:type="dxa"/>
                  <w:gridSpan w:val="2"/>
                  <w:shd w:val="clear" w:color="auto" w:fill="auto"/>
                </w:tcPr>
                <w:p w:rsidR="001B64B7" w:rsidRPr="005E4E90" w:rsidRDefault="001B64B7">
                  <w:pPr>
                    <w:rPr>
                      <w:lang w:val="uk-UA"/>
                    </w:rPr>
                  </w:pPr>
                </w:p>
              </w:tc>
            </w:tr>
          </w:tbl>
          <w:p w:rsidR="001B64B7" w:rsidRDefault="005E4E90">
            <w:pPr>
              <w:pStyle w:val="rvps2"/>
              <w:shd w:val="clear" w:color="auto" w:fill="FFFFFF"/>
              <w:spacing w:before="0" w:after="0"/>
              <w:jc w:val="both"/>
              <w:rPr>
                <w:lang w:val="uk-UA"/>
              </w:rPr>
            </w:pPr>
            <w:r>
              <w:rPr>
                <w:bCs/>
                <w:lang w:val="uk-UA"/>
              </w:rPr>
              <w:t>3.5.3.</w:t>
            </w:r>
            <w:r>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64B7" w:rsidRDefault="005E4E90">
            <w:pPr>
              <w:pStyle w:val="rvps2"/>
              <w:shd w:val="clear" w:color="auto" w:fill="FFFFFF"/>
              <w:spacing w:before="0" w:after="0"/>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64B7" w:rsidRDefault="005E4E90">
            <w:pPr>
              <w:pStyle w:val="rvps2"/>
              <w:shd w:val="clear" w:color="auto" w:fill="FFFFFF"/>
              <w:spacing w:before="0" w:after="0"/>
              <w:jc w:val="both"/>
              <w:rPr>
                <w:lang w:val="uk-UA"/>
              </w:rPr>
            </w:pPr>
            <w:r>
              <w:rPr>
                <w:lang w:val="uk-UA"/>
              </w:rPr>
              <w:t xml:space="preserve">2) відомості про юридичну особу, яка є учасником процедури закупівлі,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rsidR="001B64B7" w:rsidRDefault="005E4E90">
            <w:pPr>
              <w:pStyle w:val="rvps2"/>
              <w:shd w:val="clear" w:color="auto" w:fill="FFFFFF"/>
              <w:spacing w:before="0" w:after="0"/>
              <w:jc w:val="both"/>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64B7" w:rsidRDefault="005E4E90">
            <w:pPr>
              <w:pStyle w:val="rvps2"/>
              <w:shd w:val="clear" w:color="auto" w:fill="FFFFFF"/>
              <w:spacing w:before="0" w:after="0"/>
              <w:jc w:val="both"/>
              <w:rPr>
                <w:lang w:val="uk-UA"/>
              </w:rPr>
            </w:pPr>
            <w:r>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що стосуються спотворення результатів тендерів;</w:t>
            </w:r>
          </w:p>
          <w:p w:rsidR="001B64B7" w:rsidRDefault="005E4E90">
            <w:pPr>
              <w:pStyle w:val="rvps2"/>
              <w:shd w:val="clear" w:color="auto" w:fill="FFFFFF"/>
              <w:spacing w:before="0" w:after="0"/>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64B7" w:rsidRDefault="005E4E90">
            <w:pPr>
              <w:pStyle w:val="rvps2"/>
              <w:shd w:val="clear" w:color="auto" w:fill="FFFFFF"/>
              <w:spacing w:before="0" w:after="0"/>
              <w:jc w:val="both"/>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64B7" w:rsidRDefault="005E4E90">
            <w:pPr>
              <w:pStyle w:val="rvps2"/>
              <w:shd w:val="clear" w:color="auto" w:fill="FFFFFF"/>
              <w:spacing w:before="0" w:after="0"/>
              <w:jc w:val="both"/>
              <w:rPr>
                <w:lang w:val="uk-UA"/>
              </w:rPr>
            </w:pPr>
            <w:r>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64B7" w:rsidRDefault="005E4E90">
            <w:pPr>
              <w:pStyle w:val="rvps2"/>
              <w:shd w:val="clear" w:color="auto" w:fill="FFFFFF"/>
              <w:spacing w:before="0" w:after="0"/>
              <w:jc w:val="both"/>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B64B7" w:rsidRDefault="005E4E90">
            <w:pPr>
              <w:pStyle w:val="rvps2"/>
              <w:shd w:val="clear" w:color="auto" w:fill="FFFFFF"/>
              <w:spacing w:before="0" w:after="0"/>
              <w:jc w:val="both"/>
              <w:rPr>
                <w:lang w:val="uk-UA"/>
              </w:rPr>
            </w:pPr>
            <w:r>
              <w:rPr>
                <w:lang w:val="uk-UA"/>
              </w:rPr>
              <w:t xml:space="preserve">9) у Єдиному державному реєстрі юридичних осіб, фізичних осіб - підприємців та громадських формувань відсутня інформація, </w:t>
            </w:r>
            <w:r>
              <w:rPr>
                <w:lang w:val="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4B7" w:rsidRDefault="005E4E90">
            <w:pPr>
              <w:pStyle w:val="rvps2"/>
              <w:shd w:val="clear" w:color="auto" w:fill="FFFFFF"/>
              <w:spacing w:before="0" w:after="0"/>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64B7" w:rsidRDefault="005E4E90">
            <w:pPr>
              <w:pStyle w:val="rvps2"/>
              <w:shd w:val="clear" w:color="auto" w:fill="FFFFFF"/>
              <w:spacing w:before="0" w:after="0"/>
              <w:jc w:val="both"/>
              <w:rPr>
                <w:lang w:val="uk-UA"/>
              </w:rPr>
            </w:pPr>
            <w:r>
              <w:rPr>
                <w:lang w:val="uk-UA"/>
              </w:rPr>
              <w:t xml:space="preserve">11) </w:t>
            </w:r>
            <w:r w:rsidR="00912D8B" w:rsidRPr="00B82DA0">
              <w:rPr>
                <w:lang w:val="uk-UA"/>
              </w:rPr>
              <w:t xml:space="preserve">учасник процедури закупівлі або кінцевий </w:t>
            </w:r>
            <w:proofErr w:type="spellStart"/>
            <w:r w:rsidR="00912D8B" w:rsidRPr="00B82DA0">
              <w:rPr>
                <w:lang w:val="uk-UA"/>
              </w:rPr>
              <w:t>бенефіціарний</w:t>
            </w:r>
            <w:proofErr w:type="spellEnd"/>
            <w:r w:rsidR="00912D8B" w:rsidRPr="00B82DA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12D8B" w:rsidRPr="00B82DA0">
              <w:rPr>
                <w:lang w:val="uk-UA"/>
              </w:rPr>
              <w:t>закупівель</w:t>
            </w:r>
            <w:proofErr w:type="spellEnd"/>
            <w:r w:rsidR="00912D8B" w:rsidRPr="00B82DA0">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912D8B" w:rsidRPr="0046241A">
              <w:rPr>
                <w:lang w:val="uk-UA"/>
              </w:rPr>
              <w:t>;</w:t>
            </w:r>
          </w:p>
          <w:p w:rsidR="001B64B7" w:rsidRDefault="005E4E90">
            <w:pPr>
              <w:pStyle w:val="rvps2"/>
              <w:shd w:val="clear" w:color="auto" w:fill="FFFFFF"/>
              <w:spacing w:before="0" w:after="0"/>
              <w:jc w:val="both"/>
              <w:rPr>
                <w:lang w:val="uk-UA"/>
              </w:rPr>
            </w:pPr>
            <w:r>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4B7" w:rsidRDefault="005E4E90">
            <w:pPr>
              <w:pStyle w:val="rvps2"/>
              <w:shd w:val="clear" w:color="auto" w:fill="FFFFFF"/>
              <w:spacing w:before="0" w:after="0"/>
              <w:jc w:val="both"/>
              <w:rPr>
                <w:lang w:val="uk-UA"/>
              </w:rPr>
            </w:pPr>
            <w:r>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64B7" w:rsidRDefault="005E4E90">
            <w:pPr>
              <w:pStyle w:val="rvps2"/>
              <w:shd w:val="clear" w:color="auto" w:fill="FFFFFF"/>
              <w:spacing w:before="0" w:after="0"/>
              <w:jc w:val="both"/>
              <w:rPr>
                <w:lang w:val="uk-UA"/>
              </w:rPr>
            </w:pPr>
            <w:r>
              <w:rPr>
                <w:bCs/>
                <w:lang w:val="uk-UA"/>
              </w:rPr>
              <w:t>3.5.4.</w:t>
            </w:r>
            <w:r>
              <w:rP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Pr>
                <w:lang w:val="uk-UA"/>
              </w:rPr>
              <w:t>закупівель</w:t>
            </w:r>
            <w:proofErr w:type="spellEnd"/>
            <w:r>
              <w:rPr>
                <w:lang w:val="uk-UA"/>
              </w:rPr>
              <w:t xml:space="preserve"> під час подання тендерної пропозиції.</w:t>
            </w:r>
          </w:p>
          <w:p w:rsidR="001B64B7" w:rsidRPr="005E4E90" w:rsidRDefault="005E4E90">
            <w:pPr>
              <w:pStyle w:val="rvps2"/>
              <w:shd w:val="clear" w:color="auto" w:fill="FFFFFF"/>
              <w:spacing w:before="0" w:after="0"/>
              <w:jc w:val="both"/>
              <w:rPr>
                <w:lang w:val="uk-UA"/>
              </w:rPr>
            </w:pPr>
            <w:r>
              <w:rPr>
                <w:lang w:val="uk-UA"/>
              </w:rPr>
              <w:t xml:space="preserve">3.5.5. </w:t>
            </w:r>
            <w:r>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shd w:val="clear" w:color="auto" w:fill="FFFFFF"/>
              </w:rPr>
              <w:t> </w:t>
            </w:r>
            <w:r w:rsidR="00BD410B">
              <w:fldChar w:fldCharType="begin"/>
            </w:r>
            <w:r w:rsidR="00BD410B" w:rsidRPr="00BD410B">
              <w:rPr>
                <w:lang w:val="uk-UA"/>
              </w:rPr>
              <w:instrText xml:space="preserve"> </w:instrText>
            </w:r>
            <w:r w:rsidR="00BD410B">
              <w:instrText>HYPERLINK</w:instrText>
            </w:r>
            <w:r w:rsidR="00BD410B" w:rsidRPr="00BD410B">
              <w:rPr>
                <w:lang w:val="uk-UA"/>
              </w:rPr>
              <w:instrText xml:space="preserve"> "</w:instrText>
            </w:r>
            <w:r w:rsidR="00BD410B">
              <w:instrText>https</w:instrText>
            </w:r>
            <w:r w:rsidR="00BD410B" w:rsidRPr="00BD410B">
              <w:rPr>
                <w:lang w:val="uk-UA"/>
              </w:rPr>
              <w:instrText>://</w:instrText>
            </w:r>
            <w:r w:rsidR="00BD410B">
              <w:instrText>zakon</w:instrText>
            </w:r>
            <w:r w:rsidR="00BD410B" w:rsidRPr="00BD410B">
              <w:rPr>
                <w:lang w:val="uk-UA"/>
              </w:rPr>
              <w:instrText>.</w:instrText>
            </w:r>
            <w:r w:rsidR="00BD410B">
              <w:instrText>rada</w:instrText>
            </w:r>
            <w:r w:rsidR="00BD410B" w:rsidRPr="00BD410B">
              <w:rPr>
                <w:lang w:val="uk-UA"/>
              </w:rPr>
              <w:instrText>.</w:instrText>
            </w:r>
            <w:r w:rsidR="00BD410B">
              <w:instrText>gov</w:instrText>
            </w:r>
            <w:r w:rsidR="00BD410B" w:rsidRPr="00BD410B">
              <w:rPr>
                <w:lang w:val="uk-UA"/>
              </w:rPr>
              <w:instrText>.</w:instrText>
            </w:r>
            <w:r w:rsidR="00BD410B">
              <w:instrText>ua</w:instrText>
            </w:r>
            <w:r w:rsidR="00BD410B" w:rsidRPr="00BD410B">
              <w:rPr>
                <w:lang w:val="uk-UA"/>
              </w:rPr>
              <w:instrText>/</w:instrText>
            </w:r>
            <w:r w:rsidR="00BD410B">
              <w:instrText>laws</w:instrText>
            </w:r>
            <w:r w:rsidR="00BD410B" w:rsidRPr="00BD410B">
              <w:rPr>
                <w:lang w:val="uk-UA"/>
              </w:rPr>
              <w:instrText>/</w:instrText>
            </w:r>
            <w:r w:rsidR="00BD410B">
              <w:instrText>show</w:instrText>
            </w:r>
            <w:r w:rsidR="00BD410B" w:rsidRPr="00BD410B">
              <w:rPr>
                <w:lang w:val="uk-UA"/>
              </w:rPr>
              <w:instrText>/2939-17" \</w:instrText>
            </w:r>
            <w:r w:rsidR="00BD410B">
              <w:instrText>t</w:instrText>
            </w:r>
            <w:r w:rsidR="00BD410B" w:rsidRPr="00BD410B">
              <w:rPr>
                <w:lang w:val="uk-UA"/>
              </w:rPr>
              <w:instrText xml:space="preserve"> "_</w:instrText>
            </w:r>
            <w:r w:rsidR="00BD410B">
              <w:instrText>blank</w:instrText>
            </w:r>
            <w:r w:rsidR="00BD410B" w:rsidRPr="00BD410B">
              <w:rPr>
                <w:lang w:val="uk-UA"/>
              </w:rPr>
              <w:instrText>" \</w:instrText>
            </w:r>
            <w:r w:rsidR="00BD410B">
              <w:instrText>h</w:instrText>
            </w:r>
            <w:r w:rsidR="00BD410B" w:rsidRPr="00BD410B">
              <w:rPr>
                <w:lang w:val="uk-UA"/>
              </w:rPr>
              <w:instrText xml:space="preserve"> </w:instrText>
            </w:r>
            <w:r w:rsidR="00BD410B">
              <w:fldChar w:fldCharType="separate"/>
            </w:r>
            <w:r>
              <w:rPr>
                <w:rStyle w:val="a3"/>
                <w:highlight w:val="white"/>
                <w:lang w:val="uk-UA"/>
              </w:rPr>
              <w:t>Законом України</w:t>
            </w:r>
            <w:r w:rsidR="00BD410B">
              <w:rPr>
                <w:rStyle w:val="a3"/>
                <w:highlight w:val="white"/>
                <w:lang w:val="uk-UA"/>
              </w:rPr>
              <w:fldChar w:fldCharType="end"/>
            </w:r>
            <w:r>
              <w:rPr>
                <w:shd w:val="clear" w:color="auto" w:fill="FFFFFF"/>
              </w:rPr>
              <w:t> </w:t>
            </w:r>
            <w:r>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hd w:val="clear" w:color="auto" w:fill="FFFFFF"/>
                <w:lang w:val="uk-UA"/>
              </w:rPr>
              <w:t>закупівель</w:t>
            </w:r>
            <w:proofErr w:type="spellEnd"/>
            <w:r>
              <w:rPr>
                <w:shd w:val="clear" w:color="auto" w:fill="FFFFFF"/>
                <w:lang w:val="uk-UA"/>
              </w:rPr>
              <w:t xml:space="preserve"> шляхом обміну інформацією з іншими державними системами та реєстрами</w:t>
            </w:r>
            <w:r>
              <w:rPr>
                <w:lang w:val="uk-UA"/>
              </w:rPr>
              <w:t>.</w:t>
            </w:r>
          </w:p>
          <w:p w:rsidR="001B64B7" w:rsidRDefault="005E4E90">
            <w:pPr>
              <w:pStyle w:val="rvps2"/>
              <w:shd w:val="clear" w:color="auto" w:fill="FFFFFF"/>
              <w:spacing w:before="0" w:after="0"/>
              <w:jc w:val="both"/>
              <w:rPr>
                <w:lang w:val="uk-UA"/>
              </w:rPr>
            </w:pPr>
            <w:r>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lang w:val="uk-UA"/>
              </w:rPr>
              <w:t>закупівель</w:t>
            </w:r>
            <w:proofErr w:type="spellEnd"/>
            <w:r>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w:t>
            </w:r>
            <w:r>
              <w:rPr>
                <w:lang w:val="uk-UA"/>
              </w:rPr>
              <w:lastRenderedPageBreak/>
              <w:t>пункту.</w:t>
            </w:r>
          </w:p>
          <w:p w:rsidR="001B64B7" w:rsidRDefault="005E4E90">
            <w:pPr>
              <w:pStyle w:val="rvps2"/>
              <w:shd w:val="clear" w:color="auto" w:fill="FFFFFF"/>
              <w:spacing w:before="0" w:after="0"/>
              <w:jc w:val="both"/>
              <w:rPr>
                <w:lang w:val="uk-UA"/>
              </w:rPr>
            </w:pPr>
            <w:r>
              <w:rPr>
                <w:lang w:val="uk-UA"/>
              </w:rPr>
              <w:t xml:space="preserve">3.5.6.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lang w:val="uk-UA"/>
              </w:rPr>
              <w:t>закупівель</w:t>
            </w:r>
            <w:proofErr w:type="spellEnd"/>
            <w:r>
              <w:rPr>
                <w:lang w:val="uk-UA"/>
              </w:rPr>
              <w:t xml:space="preserve"> відсутність в учасника процедури закупівлі підстав, визначених підпунктами 1 і 7 пункту 47 Особливостей.</w:t>
            </w:r>
          </w:p>
          <w:p w:rsidR="001B64B7" w:rsidRDefault="005E4E90">
            <w:pPr>
              <w:pStyle w:val="rvps2"/>
              <w:shd w:val="clear" w:color="auto" w:fill="FFFFFF"/>
              <w:spacing w:before="0" w:after="0"/>
              <w:jc w:val="both"/>
              <w:rPr>
                <w:lang w:val="uk-UA"/>
              </w:rPr>
            </w:pPr>
            <w:r>
              <w:rPr>
                <w:bCs/>
                <w:lang w:val="uk-UA"/>
              </w:rPr>
              <w:t>3.5.7.</w:t>
            </w:r>
            <w:r>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пункту 47 Особливостей.</w:t>
            </w:r>
          </w:p>
          <w:p w:rsidR="001B64B7" w:rsidRDefault="005E4E90">
            <w:pPr>
              <w:pStyle w:val="rvps2"/>
              <w:shd w:val="clear" w:color="auto" w:fill="FFFFFF"/>
              <w:spacing w:before="0" w:after="0"/>
              <w:jc w:val="both"/>
              <w:rPr>
                <w:lang w:val="uk-UA"/>
              </w:rPr>
            </w:pPr>
            <w:r>
              <w:rPr>
                <w:bCs/>
                <w:lang w:val="uk-UA"/>
              </w:rPr>
              <w:t>3.5.8.</w:t>
            </w:r>
            <w:r>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B64B7" w:rsidRDefault="005E4E90">
            <w:pPr>
              <w:pStyle w:val="rvps2"/>
              <w:shd w:val="clear" w:color="auto" w:fill="FFFFFF"/>
              <w:spacing w:before="0" w:after="0"/>
              <w:jc w:val="both"/>
              <w:rPr>
                <w:b/>
                <w:bCs/>
                <w:lang w:val="uk-UA"/>
              </w:rPr>
            </w:pPr>
            <w:r>
              <w:rPr>
                <w:bCs/>
                <w:lang w:val="uk-UA"/>
              </w:rPr>
              <w:t>3.5.9.</w:t>
            </w:r>
            <w:r>
              <w:rPr>
                <w:b/>
                <w:bCs/>
                <w:lang w:val="uk-UA"/>
              </w:rPr>
              <w:t xml:space="preserve"> Переможець процедури закупівлі у строк, що не перевищує чотири дні з дати оприлюднення в електронній системі </w:t>
            </w:r>
            <w:proofErr w:type="spellStart"/>
            <w:r>
              <w:rPr>
                <w:b/>
                <w:bCs/>
                <w:lang w:val="uk-UA"/>
              </w:rPr>
              <w:t>закупівель</w:t>
            </w:r>
            <w:proofErr w:type="spellEnd"/>
            <w:r>
              <w:rPr>
                <w:b/>
                <w:b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b/>
                <w:bCs/>
                <w:lang w:val="uk-UA"/>
              </w:rPr>
              <w:t>закупівель</w:t>
            </w:r>
            <w:proofErr w:type="spellEnd"/>
            <w:r>
              <w:rPr>
                <w:b/>
                <w:bCs/>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B64B7" w:rsidRDefault="005E4E90">
            <w:pPr>
              <w:pStyle w:val="rvps2"/>
              <w:shd w:val="clear" w:color="auto" w:fill="FFFFFF"/>
              <w:spacing w:before="0" w:after="0"/>
              <w:ind w:firstLine="567"/>
              <w:jc w:val="both"/>
              <w:rPr>
                <w:bCs/>
                <w:lang w:val="uk-UA"/>
              </w:rPr>
            </w:pPr>
            <w:r>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bCs/>
                <w:lang w:val="uk-UA"/>
              </w:rPr>
              <w:t>закупівель</w:t>
            </w:r>
            <w:proofErr w:type="spellEnd"/>
            <w:r>
              <w:rPr>
                <w:bCs/>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1B64B7" w:rsidRDefault="005E4E90">
            <w:pPr>
              <w:pStyle w:val="rvps2"/>
              <w:shd w:val="clear" w:color="auto" w:fill="FFFFFF"/>
              <w:spacing w:before="0" w:after="0"/>
              <w:jc w:val="both"/>
              <w:rPr>
                <w:highlight w:val="white"/>
                <w:lang w:val="uk-UA"/>
              </w:rPr>
            </w:pPr>
            <w:r>
              <w:rPr>
                <w:lang w:val="uk-UA"/>
              </w:rPr>
              <w:t>У зв’язку із чим, учасник-переможець надає наступні документи</w:t>
            </w:r>
            <w:r>
              <w:rPr>
                <w:shd w:val="clear" w:color="auto" w:fill="FFFFFF"/>
                <w:lang w:val="uk-UA"/>
              </w:rPr>
              <w:t>:</w:t>
            </w:r>
          </w:p>
          <w:p w:rsidR="001B64B7" w:rsidRDefault="005E4E90">
            <w:pPr>
              <w:pStyle w:val="rvps2"/>
              <w:shd w:val="clear" w:color="auto" w:fill="FFFFFF"/>
              <w:spacing w:before="0" w:after="0"/>
              <w:jc w:val="both"/>
              <w:rPr>
                <w:highlight w:val="white"/>
                <w:lang w:val="uk-UA"/>
              </w:rPr>
            </w:pPr>
            <w:r>
              <w:rPr>
                <w:b/>
                <w:bCs/>
                <w:shd w:val="clear" w:color="auto" w:fill="FFFFFF"/>
                <w:lang w:val="uk-UA"/>
              </w:rPr>
              <w:t>1) по підпункту 3 пункту 47 Особливостей</w:t>
            </w:r>
            <w:r>
              <w:rPr>
                <w:shd w:val="clear" w:color="auto" w:fill="FFFFFF"/>
                <w:lang w:val="uk-UA"/>
              </w:rPr>
              <w:t>:</w:t>
            </w:r>
          </w:p>
          <w:p w:rsidR="001B64B7" w:rsidRDefault="005E4E90">
            <w:pPr>
              <w:pStyle w:val="rvps2"/>
              <w:shd w:val="clear" w:color="auto" w:fill="FFFFFF"/>
              <w:spacing w:before="0" w:after="0"/>
              <w:ind w:firstLine="567"/>
              <w:jc w:val="both"/>
              <w:rPr>
                <w:highlight w:val="white"/>
                <w:lang w:val="uk-UA"/>
              </w:rPr>
            </w:pPr>
            <w:r>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1B64B7" w:rsidRDefault="005E4E90">
            <w:pPr>
              <w:pStyle w:val="rvps2"/>
              <w:shd w:val="clear" w:color="auto" w:fill="FFFFFF"/>
              <w:spacing w:before="0" w:after="0"/>
              <w:jc w:val="both"/>
              <w:rPr>
                <w:highlight w:val="white"/>
                <w:lang w:val="uk-UA"/>
              </w:rPr>
            </w:pPr>
            <w:r>
              <w:rPr>
                <w:b/>
                <w:bCs/>
                <w:shd w:val="clear" w:color="auto" w:fill="FFFFFF"/>
                <w:lang w:val="uk-UA"/>
              </w:rPr>
              <w:t>2) по підпунктах 5, 6 пункту 47 Особливостей</w:t>
            </w:r>
            <w:r>
              <w:rPr>
                <w:shd w:val="clear" w:color="auto" w:fill="FFFFFF"/>
                <w:lang w:val="uk-UA"/>
              </w:rPr>
              <w:t>:</w:t>
            </w:r>
          </w:p>
          <w:p w:rsidR="001B64B7" w:rsidRDefault="005E4E90">
            <w:pPr>
              <w:pStyle w:val="rvps2"/>
              <w:shd w:val="clear" w:color="auto" w:fill="FFFFFF"/>
              <w:spacing w:before="0" w:after="0"/>
              <w:ind w:firstLine="567"/>
              <w:jc w:val="both"/>
              <w:rPr>
                <w:highlight w:val="white"/>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rsidR="001B64B7" w:rsidRDefault="005E4E90">
            <w:pPr>
              <w:pStyle w:val="rvps2"/>
              <w:shd w:val="clear" w:color="auto" w:fill="FFFFFF"/>
              <w:spacing w:before="0" w:after="0"/>
              <w:jc w:val="both"/>
              <w:rPr>
                <w:lang w:val="uk-UA"/>
              </w:rPr>
            </w:pPr>
            <w:r>
              <w:rPr>
                <w:b/>
                <w:bCs/>
                <w:shd w:val="clear" w:color="auto" w:fill="FFFFFF"/>
                <w:lang w:val="uk-UA"/>
              </w:rPr>
              <w:t>3) по підпункту 12 пункту 47 Особливостей</w:t>
            </w:r>
            <w:r>
              <w:rPr>
                <w:shd w:val="clear" w:color="auto" w:fill="FFFFFF"/>
                <w:lang w:val="uk-UA"/>
              </w:rPr>
              <w:t>:</w:t>
            </w:r>
          </w:p>
          <w:p w:rsidR="001B64B7" w:rsidRDefault="005E4E90">
            <w:pPr>
              <w:pStyle w:val="rvps2"/>
              <w:shd w:val="clear" w:color="auto" w:fill="FFFFFF"/>
              <w:spacing w:before="0" w:after="0"/>
              <w:ind w:firstLine="567"/>
              <w:jc w:val="both"/>
              <w:rPr>
                <w:highlight w:val="white"/>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Pr>
                <w:bCs/>
                <w:lang w:val="uk-UA"/>
              </w:rPr>
              <w:t xml:space="preserve">Витяг має містити унікальний електронний </w:t>
            </w:r>
            <w:r>
              <w:rPr>
                <w:bCs/>
                <w:lang w:val="uk-UA"/>
              </w:rPr>
              <w:lastRenderedPageBreak/>
              <w:t>ідентифікатор (QR-код) за яким можливо здійснити перевірку його достовірності;</w:t>
            </w:r>
          </w:p>
          <w:p w:rsidR="001B64B7" w:rsidRDefault="005E4E90">
            <w:pPr>
              <w:pStyle w:val="rvps2"/>
              <w:shd w:val="clear" w:color="auto" w:fill="FFFFFF"/>
              <w:suppressAutoHyphens w:val="0"/>
              <w:spacing w:before="0" w:after="0"/>
              <w:ind w:firstLine="567"/>
              <w:jc w:val="both"/>
              <w:rPr>
                <w:highlight w:val="white"/>
                <w:lang w:val="uk-UA"/>
              </w:rPr>
            </w:pPr>
            <w:r>
              <w:rPr>
                <w:shd w:val="clear" w:color="auto" w:fill="FFFFFF"/>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4B7" w:rsidRDefault="005E4E90">
            <w:pPr>
              <w:pStyle w:val="rvps2"/>
              <w:shd w:val="clear" w:color="auto" w:fill="FFFFFF"/>
              <w:spacing w:before="0" w:after="0"/>
              <w:jc w:val="both"/>
              <w:rPr>
                <w:lang w:val="uk-UA"/>
              </w:rPr>
            </w:pPr>
            <w:r>
              <w:rPr>
                <w:b/>
                <w:bCs/>
                <w:shd w:val="clear" w:color="auto" w:fill="FFFFFF"/>
                <w:lang w:val="uk-UA"/>
              </w:rPr>
              <w:t xml:space="preserve">4) по </w:t>
            </w:r>
            <w:r>
              <w:rPr>
                <w:b/>
                <w:bCs/>
                <w:lang w:val="uk-UA"/>
              </w:rPr>
              <w:t>абзацу чотирнадцятому пункту 47 Особливостей</w:t>
            </w:r>
            <w:r>
              <w:rPr>
                <w:shd w:val="clear" w:color="auto" w:fill="FFFFFF"/>
                <w:lang w:val="uk-UA"/>
              </w:rPr>
              <w:t>:</w:t>
            </w:r>
          </w:p>
          <w:p w:rsidR="001B64B7" w:rsidRDefault="005E4E90">
            <w:pPr>
              <w:pStyle w:val="rvps2"/>
              <w:shd w:val="clear" w:color="auto" w:fill="FFFFFF"/>
              <w:suppressAutoHyphens w:val="0"/>
              <w:spacing w:before="0" w:after="0"/>
              <w:ind w:firstLine="567"/>
              <w:jc w:val="both"/>
              <w:rPr>
                <w:lang w:val="uk-UA"/>
              </w:rPr>
            </w:pPr>
            <w:r>
              <w:rPr>
                <w:b/>
                <w:lang w:val="uk-UA"/>
              </w:rPr>
              <w:t xml:space="preserve">- </w:t>
            </w:r>
            <w:r>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Pr>
                <w:lang w:val="uk-UA"/>
              </w:rPr>
              <w:t>.</w:t>
            </w:r>
          </w:p>
          <w:p w:rsidR="001B64B7" w:rsidRPr="005E4E90" w:rsidRDefault="005E4E90">
            <w:pPr>
              <w:pStyle w:val="rvps2"/>
              <w:shd w:val="clear" w:color="auto" w:fill="FFFFFF"/>
              <w:spacing w:before="0" w:after="0"/>
              <w:jc w:val="both"/>
              <w:rPr>
                <w:lang w:val="uk-UA"/>
              </w:rPr>
            </w:pPr>
            <w:r>
              <w:rPr>
                <w:bCs/>
                <w:lang w:val="uk-UA"/>
              </w:rPr>
              <w:t>3.5.10.</w:t>
            </w:r>
            <w:r>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Pr>
                <w:shd w:val="clear" w:color="auto" w:fill="FFFFFF"/>
              </w:rPr>
              <w:t> </w:t>
            </w:r>
            <w:r w:rsidR="00BD410B">
              <w:fldChar w:fldCharType="begin"/>
            </w:r>
            <w:r w:rsidR="00BD410B" w:rsidRPr="00BD410B">
              <w:rPr>
                <w:lang w:val="uk-UA"/>
              </w:rPr>
              <w:instrText xml:space="preserve"> </w:instrText>
            </w:r>
            <w:r w:rsidR="00BD410B">
              <w:instrText>HYPERLINK</w:instrText>
            </w:r>
            <w:r w:rsidR="00BD410B" w:rsidRPr="00BD410B">
              <w:rPr>
                <w:lang w:val="uk-UA"/>
              </w:rPr>
              <w:instrText xml:space="preserve"> "</w:instrText>
            </w:r>
            <w:r w:rsidR="00BD410B">
              <w:instrText>https</w:instrText>
            </w:r>
            <w:r w:rsidR="00BD410B" w:rsidRPr="00BD410B">
              <w:rPr>
                <w:lang w:val="uk-UA"/>
              </w:rPr>
              <w:instrText>://</w:instrText>
            </w:r>
            <w:r w:rsidR="00BD410B">
              <w:instrText>zakon</w:instrText>
            </w:r>
            <w:r w:rsidR="00BD410B" w:rsidRPr="00BD410B">
              <w:rPr>
                <w:lang w:val="uk-UA"/>
              </w:rPr>
              <w:instrText>.</w:instrText>
            </w:r>
            <w:r w:rsidR="00BD410B">
              <w:instrText>rada</w:instrText>
            </w:r>
            <w:r w:rsidR="00BD410B" w:rsidRPr="00BD410B">
              <w:rPr>
                <w:lang w:val="uk-UA"/>
              </w:rPr>
              <w:instrText>.</w:instrText>
            </w:r>
            <w:r w:rsidR="00BD410B">
              <w:instrText>gov</w:instrText>
            </w:r>
            <w:r w:rsidR="00BD410B" w:rsidRPr="00BD410B">
              <w:rPr>
                <w:lang w:val="uk-UA"/>
              </w:rPr>
              <w:instrText>.</w:instrText>
            </w:r>
            <w:r w:rsidR="00BD410B">
              <w:instrText>ua</w:instrText>
            </w:r>
            <w:r w:rsidR="00BD410B" w:rsidRPr="00BD410B">
              <w:rPr>
                <w:lang w:val="uk-UA"/>
              </w:rPr>
              <w:instrText>/</w:instrText>
            </w:r>
            <w:r w:rsidR="00BD410B">
              <w:instrText>laws</w:instrText>
            </w:r>
            <w:r w:rsidR="00BD410B" w:rsidRPr="00BD410B">
              <w:rPr>
                <w:lang w:val="uk-UA"/>
              </w:rPr>
              <w:instrText>/</w:instrText>
            </w:r>
            <w:r w:rsidR="00BD410B">
              <w:instrText>show</w:instrText>
            </w:r>
            <w:r w:rsidR="00BD410B" w:rsidRPr="00BD410B">
              <w:rPr>
                <w:lang w:val="uk-UA"/>
              </w:rPr>
              <w:instrText>/1178-2022-п" \</w:instrText>
            </w:r>
            <w:r w:rsidR="00BD410B">
              <w:instrText>l</w:instrText>
            </w:r>
            <w:r w:rsidR="00BD410B" w:rsidRPr="00BD410B">
              <w:rPr>
                <w:lang w:val="uk-UA"/>
              </w:rPr>
              <w:instrText xml:space="preserve"> "</w:instrText>
            </w:r>
            <w:r w:rsidR="00BD410B">
              <w:instrText>n</w:instrText>
            </w:r>
            <w:r w:rsidR="00BD410B" w:rsidRPr="00BD410B">
              <w:rPr>
                <w:lang w:val="uk-UA"/>
              </w:rPr>
              <w:instrText xml:space="preserve">159" </w:instrText>
            </w:r>
            <w:r w:rsidR="00BD410B">
              <w:fldChar w:fldCharType="separate"/>
            </w:r>
            <w:r>
              <w:rPr>
                <w:rStyle w:val="a3"/>
                <w:highlight w:val="white"/>
                <w:lang w:val="uk-UA"/>
              </w:rPr>
              <w:t>пунктом 47</w:t>
            </w:r>
            <w:r w:rsidR="00BD410B">
              <w:rPr>
                <w:rStyle w:val="a3"/>
                <w:highlight w:val="white"/>
                <w:lang w:val="uk-UA"/>
              </w:rPr>
              <w:fldChar w:fldCharType="end"/>
            </w:r>
            <w:r>
              <w:rPr>
                <w:shd w:val="clear" w:color="auto" w:fill="FFFFFF"/>
              </w:rPr>
              <w:t> </w:t>
            </w:r>
            <w:r>
              <w:rPr>
                <w:shd w:val="clear" w:color="auto" w:fill="FFFFFF"/>
                <w:lang w:val="uk-UA"/>
              </w:rPr>
              <w:t>Особливостей</w:t>
            </w:r>
            <w:r>
              <w:rPr>
                <w:lang w:val="uk-UA"/>
              </w:rPr>
              <w:t>.</w:t>
            </w:r>
          </w:p>
          <w:p w:rsidR="001B64B7" w:rsidRDefault="005E4E90">
            <w:pPr>
              <w:pStyle w:val="rvps2"/>
              <w:shd w:val="clear" w:color="auto" w:fill="FFFFFF"/>
              <w:spacing w:before="0" w:after="0"/>
              <w:jc w:val="both"/>
              <w:rPr>
                <w:lang w:val="uk-UA"/>
              </w:rPr>
            </w:pPr>
            <w:r>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64B7" w:rsidRDefault="005E4E90">
            <w:pPr>
              <w:pStyle w:val="rvps2"/>
              <w:shd w:val="clear" w:color="auto" w:fill="FFFFFF"/>
              <w:spacing w:before="0" w:after="0"/>
              <w:jc w:val="both"/>
              <w:rPr>
                <w:lang w:val="uk-UA"/>
              </w:rPr>
            </w:pPr>
            <w:r>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B64B7" w:rsidRDefault="005E4E90">
            <w:pPr>
              <w:pStyle w:val="rvps2"/>
              <w:shd w:val="clear" w:color="auto" w:fill="FFFFFF"/>
              <w:spacing w:before="0" w:after="0"/>
              <w:jc w:val="both"/>
              <w:rPr>
                <w:lang w:val="uk-UA"/>
              </w:rPr>
            </w:pPr>
            <w:r>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1B64B7" w:rsidRDefault="005E4E90">
            <w:pPr>
              <w:pStyle w:val="rvps2"/>
              <w:shd w:val="clear" w:color="auto" w:fill="FFFFFF"/>
              <w:spacing w:before="0" w:after="0"/>
              <w:jc w:val="both"/>
              <w:rPr>
                <w:lang w:val="uk-UA"/>
              </w:rPr>
            </w:pPr>
            <w:r>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b/>
                <w:bCs/>
                <w:lang w:val="uk-UA"/>
              </w:rPr>
              <w:t>пунктом 47 Особливостей,</w:t>
            </w:r>
            <w:r>
              <w:rPr>
                <w:lang w:val="uk-UA"/>
              </w:rPr>
              <w:t xml:space="preserve"> подається по кожному з учасників, які входять у склад об’єднання окремо.</w:t>
            </w:r>
          </w:p>
          <w:p w:rsidR="001B64B7" w:rsidRDefault="005E4E90">
            <w:pPr>
              <w:pStyle w:val="rvps2"/>
              <w:shd w:val="clear" w:color="auto" w:fill="FFFFFF"/>
              <w:spacing w:before="0" w:after="0"/>
              <w:jc w:val="both"/>
              <w:rPr>
                <w:lang w:val="uk-UA"/>
              </w:rPr>
            </w:pPr>
            <w:r>
              <w:rPr>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B64B7" w:rsidRDefault="005E4E90">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B64B7" w:rsidRDefault="005E4E90">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64B7" w:rsidRDefault="005E4E90">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3.5.14.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B64B7" w:rsidTr="005E4E90">
        <w:tc>
          <w:tcPr>
            <w:tcW w:w="2458" w:type="dxa"/>
            <w:gridSpan w:val="2"/>
            <w:tcBorders>
              <w:top w:val="single" w:sz="4" w:space="0" w:color="000000"/>
              <w:left w:val="single" w:sz="4" w:space="0" w:color="000000"/>
              <w:bottom w:val="single" w:sz="4" w:space="0" w:color="000000"/>
            </w:tcBorders>
            <w:shd w:val="clear" w:color="auto" w:fill="auto"/>
            <w:vAlign w:val="center"/>
          </w:tcPr>
          <w:p w:rsidR="001B64B7" w:rsidRDefault="005E4E90">
            <w:pPr>
              <w:pStyle w:val="ab"/>
              <w:spacing w:after="0"/>
              <w:rPr>
                <w:rFonts w:ascii="Times New Roman" w:hAnsi="Times New Roman" w:cs="Times New Roman"/>
                <w:lang w:val="uk-UA"/>
              </w:rPr>
            </w:pPr>
            <w:r>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tabs>
                <w:tab w:val="left" w:pos="711"/>
                <w:tab w:val="left" w:pos="10381"/>
              </w:tabs>
              <w:jc w:val="both"/>
              <w:rPr>
                <w:rFonts w:ascii="Times New Roman" w:hAnsi="Times New Roman" w:cs="Times New Roman"/>
                <w:b/>
                <w:lang w:val="uk-UA"/>
              </w:rPr>
            </w:pPr>
            <w:r>
              <w:rPr>
                <w:rFonts w:ascii="Times New Roman" w:hAnsi="Times New Roman" w:cs="Times New Roman"/>
                <w:lang w:val="uk-UA"/>
              </w:rPr>
              <w:t xml:space="preserve">3.6.1. Предмет закупівлі: </w:t>
            </w:r>
            <w:r>
              <w:rPr>
                <w:b/>
                <w:bCs/>
                <w:shd w:val="clear" w:color="auto" w:fill="FFFFFF"/>
                <w:lang w:val="uk-UA"/>
              </w:rPr>
              <w:t>«код ДК:021:2015 24410000-1  Азотні добрива (Аміачна селітра)».</w:t>
            </w:r>
          </w:p>
          <w:p w:rsidR="001B64B7" w:rsidRDefault="005E4E90">
            <w:pPr>
              <w:ind w:right="100"/>
              <w:contextualSpacing/>
              <w:jc w:val="both"/>
              <w:rPr>
                <w:rFonts w:ascii="Times New Roman" w:hAnsi="Times New Roman" w:cs="Times New Roman"/>
                <w:bCs/>
                <w:lang w:val="uk-UA"/>
              </w:rPr>
            </w:pPr>
            <w:r>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Pr>
                <w:rFonts w:ascii="Times New Roman" w:hAnsi="Times New Roman" w:cs="Times New Roman"/>
                <w:bCs/>
                <w:lang w:val="uk-UA"/>
              </w:rPr>
              <w:t xml:space="preserve">. </w:t>
            </w:r>
          </w:p>
          <w:p w:rsidR="001B64B7" w:rsidRDefault="005E4E90">
            <w:pPr>
              <w:ind w:right="100"/>
              <w:contextualSpacing/>
              <w:jc w:val="both"/>
              <w:rPr>
                <w:rFonts w:ascii="Times New Roman" w:hAnsi="Times New Roman" w:cs="Times New Roman"/>
                <w:lang w:val="uk-UA"/>
              </w:rPr>
            </w:pPr>
            <w:r>
              <w:rPr>
                <w:rFonts w:ascii="Times New Roman" w:hAnsi="Times New Roman" w:cs="Times New Roman"/>
                <w:lang w:val="uk-UA"/>
              </w:rPr>
              <w:t xml:space="preserve">Технічні, якісні, кількісні характеристики зазначені у </w:t>
            </w:r>
            <w:r>
              <w:rPr>
                <w:rFonts w:ascii="Times New Roman" w:hAnsi="Times New Roman" w:cs="Times New Roman"/>
                <w:b/>
                <w:u w:val="single"/>
                <w:lang w:val="uk-UA"/>
              </w:rPr>
              <w:t>Додатку №2</w:t>
            </w:r>
            <w:r>
              <w:rPr>
                <w:rFonts w:ascii="Times New Roman" w:hAnsi="Times New Roman" w:cs="Times New Roman"/>
                <w:lang w:val="uk-UA"/>
              </w:rPr>
              <w:t xml:space="preserve"> до тендерної документації.</w:t>
            </w:r>
          </w:p>
          <w:p w:rsidR="001B64B7" w:rsidRDefault="005E4E90">
            <w:pPr>
              <w:ind w:right="100"/>
              <w:contextualSpacing/>
              <w:jc w:val="both"/>
              <w:rPr>
                <w:rFonts w:ascii="Times New Roman" w:hAnsi="Times New Roman" w:cs="Times New Roman"/>
                <w:bCs/>
                <w:lang w:val="uk-UA"/>
              </w:rPr>
            </w:pPr>
            <w:r>
              <w:rPr>
                <w:rFonts w:ascii="Times New Roman" w:hAnsi="Times New Roman" w:cs="Times New Roman"/>
                <w:bCs/>
                <w:lang w:val="uk-UA"/>
              </w:rPr>
              <w:t xml:space="preserve">3.6.3. До вартості товару не включаються витрати, понесені учасником під час підготовки та участі в процедурі закупівлі, та </w:t>
            </w:r>
            <w:r>
              <w:rPr>
                <w:rFonts w:ascii="Times New Roman" w:hAnsi="Times New Roman" w:cs="Times New Roman"/>
                <w:bCs/>
                <w:lang w:val="uk-UA"/>
              </w:rPr>
              <w:lastRenderedPageBreak/>
              <w:t>вони не відшкодовуються замовником в будь-якому випадку, в тому числі в разі відміни торгів відповідно до вимог діючого законодавства.</w:t>
            </w:r>
          </w:p>
          <w:p w:rsidR="001B64B7" w:rsidRDefault="005E4E90">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64B7" w:rsidRDefault="005E4E90">
            <w:pPr>
              <w:ind w:right="100"/>
              <w:contextualSpacing/>
              <w:jc w:val="both"/>
              <w:rPr>
                <w:rFonts w:ascii="Times New Roman" w:hAnsi="Times New Roman" w:cs="Times New Roman"/>
                <w:lang w:val="uk-UA"/>
              </w:rPr>
            </w:pPr>
            <w:r>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1B64B7" w:rsidRDefault="005E4E90">
            <w:pPr>
              <w:jc w:val="both"/>
              <w:rPr>
                <w:rFonts w:ascii="Times New Roman" w:eastAsia="Calibri" w:hAnsi="Times New Roman" w:cs="Times New Roman"/>
                <w:lang w:val="uk-UA" w:eastAsia="ru-RU"/>
              </w:rPr>
            </w:pPr>
            <w:r>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B64B7" w:rsidRPr="00BD410B" w:rsidTr="005E4E90">
        <w:tc>
          <w:tcPr>
            <w:tcW w:w="2458" w:type="dxa"/>
            <w:gridSpan w:val="2"/>
            <w:tcBorders>
              <w:top w:val="single" w:sz="4" w:space="0" w:color="000000"/>
              <w:left w:val="single" w:sz="4" w:space="0" w:color="000000"/>
              <w:bottom w:val="single" w:sz="4" w:space="0" w:color="000000"/>
            </w:tcBorders>
            <w:shd w:val="clear" w:color="auto" w:fill="auto"/>
          </w:tcPr>
          <w:p w:rsidR="001B64B7" w:rsidRDefault="005E4E90">
            <w:pPr>
              <w:pStyle w:val="ab"/>
              <w:spacing w:after="0"/>
              <w:rPr>
                <w:rFonts w:ascii="Times New Roman" w:hAnsi="Times New Roman" w:cs="Times New Roman"/>
                <w:lang w:val="uk-UA"/>
              </w:rPr>
            </w:pPr>
            <w:r>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64B7" w:rsidRDefault="005E4E90">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B64B7" w:rsidRDefault="005E4E90">
            <w:pPr>
              <w:jc w:val="both"/>
              <w:rPr>
                <w:rFonts w:ascii="Times New Roman" w:hAnsi="Times New Roman" w:cs="Times New Roman"/>
                <w:lang w:val="uk-UA"/>
              </w:rPr>
            </w:pPr>
            <w:r>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B64B7" w:rsidTr="005E4E90">
        <w:tc>
          <w:tcPr>
            <w:tcW w:w="2458" w:type="dxa"/>
            <w:gridSpan w:val="2"/>
            <w:tcBorders>
              <w:top w:val="single" w:sz="4" w:space="0" w:color="000000"/>
              <w:left w:val="single" w:sz="4" w:space="0" w:color="000000"/>
              <w:bottom w:val="single" w:sz="4" w:space="0" w:color="000000"/>
            </w:tcBorders>
            <w:shd w:val="clear" w:color="auto" w:fill="auto"/>
          </w:tcPr>
          <w:p w:rsidR="001B64B7" w:rsidRDefault="005E4E90">
            <w:pPr>
              <w:pStyle w:val="ab"/>
              <w:spacing w:after="0"/>
              <w:rPr>
                <w:rFonts w:ascii="Times New Roman" w:hAnsi="Times New Roman" w:cs="Times New Roman"/>
                <w:lang w:val="uk-UA"/>
              </w:rPr>
            </w:pPr>
            <w:r>
              <w:rPr>
                <w:rFonts w:ascii="Times New Roman" w:hAnsi="Times New Roman" w:cs="Times New Roman"/>
                <w:b/>
                <w:lang w:val="uk-UA"/>
              </w:rPr>
              <w:t xml:space="preserve">8. </w:t>
            </w:r>
            <w:proofErr w:type="spellStart"/>
            <w:r>
              <w:rPr>
                <w:rFonts w:ascii="Times New Roman" w:hAnsi="Times New Roman" w:cs="Times New Roman"/>
                <w:b/>
              </w:rPr>
              <w:t>Інформація</w:t>
            </w:r>
            <w:proofErr w:type="spellEnd"/>
            <w:r>
              <w:rPr>
                <w:rFonts w:ascii="Times New Roman" w:hAnsi="Times New Roman" w:cs="Times New Roman"/>
                <w:b/>
              </w:rPr>
              <w:t xml:space="preserve"> про </w:t>
            </w:r>
            <w:proofErr w:type="spellStart"/>
            <w:r>
              <w:rPr>
                <w:rFonts w:ascii="Times New Roman" w:hAnsi="Times New Roman" w:cs="Times New Roman"/>
                <w:b/>
                <w:lang w:eastAsia="uk-UA"/>
              </w:rPr>
              <w:t>субпідрядника</w:t>
            </w:r>
            <w:proofErr w:type="spellEnd"/>
            <w:r>
              <w:rPr>
                <w:rFonts w:ascii="Times New Roman" w:hAnsi="Times New Roman" w:cs="Times New Roman"/>
                <w:b/>
                <w:lang w:eastAsia="uk-UA"/>
              </w:rPr>
              <w:t>/</w:t>
            </w:r>
            <w:proofErr w:type="spellStart"/>
            <w:r>
              <w:rPr>
                <w:rFonts w:ascii="Times New Roman" w:hAnsi="Times New Roman" w:cs="Times New Roman"/>
                <w:b/>
                <w:lang w:eastAsia="uk-UA"/>
              </w:rPr>
              <w:t>співвиконавця</w:t>
            </w:r>
            <w:proofErr w:type="spellEnd"/>
            <w:r>
              <w:rPr>
                <w:rFonts w:ascii="Times New Roman" w:hAnsi="Times New Roman" w:cs="Times New Roman"/>
                <w:b/>
                <w:lang w:val="uk-UA" w:eastAsia="uk-UA"/>
              </w:rPr>
              <w:t xml:space="preserve"> </w:t>
            </w:r>
            <w:r>
              <w:rPr>
                <w:rFonts w:ascii="Times New Roman" w:hAnsi="Times New Roman" w:cs="Times New Roman"/>
                <w:b/>
              </w:rPr>
              <w:t xml:space="preserve">(у </w:t>
            </w:r>
            <w:r>
              <w:rPr>
                <w:rFonts w:ascii="Times New Roman" w:hAnsi="Times New Roman" w:cs="Times New Roman"/>
                <w:b/>
                <w:lang w:val="uk-UA"/>
              </w:rPr>
              <w:t xml:space="preserve"> </w:t>
            </w:r>
            <w:proofErr w:type="spellStart"/>
            <w:r>
              <w:rPr>
                <w:rFonts w:ascii="Times New Roman" w:hAnsi="Times New Roman" w:cs="Times New Roman"/>
                <w:b/>
              </w:rPr>
              <w:t>випадку</w:t>
            </w:r>
            <w:proofErr w:type="spellEnd"/>
            <w:r>
              <w:rPr>
                <w:rFonts w:ascii="Times New Roman" w:hAnsi="Times New Roman" w:cs="Times New Roman"/>
                <w:b/>
                <w:lang w:val="uk-UA"/>
              </w:rPr>
              <w:t xml:space="preserve"> </w:t>
            </w:r>
            <w:proofErr w:type="spellStart"/>
            <w:r>
              <w:rPr>
                <w:rFonts w:ascii="Times New Roman" w:hAnsi="Times New Roman" w:cs="Times New Roman"/>
                <w:b/>
              </w:rPr>
              <w:t>закупі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lang w:val="uk-UA"/>
              </w:rPr>
              <w:t xml:space="preserve"> </w:t>
            </w:r>
            <w:proofErr w:type="spellStart"/>
            <w:r>
              <w:rPr>
                <w:rFonts w:ascii="Times New Roman" w:hAnsi="Times New Roman" w:cs="Times New Roman"/>
                <w:b/>
              </w:rPr>
              <w:t>робіт</w:t>
            </w:r>
            <w:proofErr w:type="spellEnd"/>
            <w:r>
              <w:rPr>
                <w:rFonts w:ascii="Times New Roman" w:hAnsi="Times New Roman" w:cs="Times New Roman"/>
                <w:b/>
                <w:lang w:val="uk-UA"/>
              </w:rPr>
              <w:t xml:space="preserve"> </w:t>
            </w:r>
            <w:proofErr w:type="spellStart"/>
            <w:r>
              <w:rPr>
                <w:rFonts w:ascii="Times New Roman" w:hAnsi="Times New Roman" w:cs="Times New Roman"/>
                <w:b/>
                <w:lang w:eastAsia="uk-UA"/>
              </w:rPr>
              <w:t>чи</w:t>
            </w:r>
            <w:proofErr w:type="spellEnd"/>
            <w:r>
              <w:rPr>
                <w:rFonts w:ascii="Times New Roman" w:hAnsi="Times New Roman" w:cs="Times New Roman"/>
                <w:b/>
                <w:lang w:val="uk-UA" w:eastAsia="uk-UA"/>
              </w:rPr>
              <w:t xml:space="preserve"> </w:t>
            </w:r>
            <w:proofErr w:type="spellStart"/>
            <w:r>
              <w:rPr>
                <w:rFonts w:ascii="Times New Roman" w:hAnsi="Times New Roman" w:cs="Times New Roman"/>
                <w:b/>
                <w:lang w:eastAsia="uk-UA"/>
              </w:rPr>
              <w:t>послуг</w:t>
            </w:r>
            <w:proofErr w:type="spellEnd"/>
            <w:r>
              <w:rPr>
                <w:rFonts w:ascii="Times New Roman" w:hAnsi="Times New Roman" w:cs="Times New Roman"/>
                <w:b/>
              </w:rPr>
              <w:t>)</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jc w:val="both"/>
              <w:rPr>
                <w:rFonts w:ascii="Times New Roman" w:hAnsi="Times New Roman" w:cs="Times New Roman"/>
                <w:lang w:val="uk-UA"/>
              </w:rPr>
            </w:pPr>
            <w:r>
              <w:rPr>
                <w:rFonts w:ascii="Times New Roman" w:hAnsi="Times New Roman" w:cs="Times New Roman"/>
                <w:lang w:eastAsia="uk-UA"/>
              </w:rPr>
              <w:t xml:space="preserve">3.8.1. </w:t>
            </w:r>
            <w:r>
              <w:rPr>
                <w:rFonts w:ascii="Times New Roman" w:hAnsi="Times New Roman" w:cs="Times New Roman"/>
                <w:lang w:val="uk-UA" w:eastAsia="uk-UA"/>
              </w:rPr>
              <w:t>Не встановлюється оскільки предметом закупівлі є товар</w:t>
            </w:r>
          </w:p>
        </w:tc>
      </w:tr>
      <w:tr w:rsidR="001B64B7" w:rsidRPr="00BD410B" w:rsidTr="005E4E90">
        <w:tc>
          <w:tcPr>
            <w:tcW w:w="2458" w:type="dxa"/>
            <w:gridSpan w:val="2"/>
            <w:tcBorders>
              <w:top w:val="single" w:sz="4" w:space="0" w:color="000000"/>
              <w:left w:val="single" w:sz="4" w:space="0" w:color="000000"/>
              <w:bottom w:val="single" w:sz="4" w:space="0" w:color="000000"/>
            </w:tcBorders>
            <w:shd w:val="clear" w:color="auto" w:fill="auto"/>
            <w:vAlign w:val="center"/>
          </w:tcPr>
          <w:p w:rsidR="001B64B7" w:rsidRDefault="005E4E90">
            <w:pPr>
              <w:pStyle w:val="ab"/>
              <w:spacing w:after="0"/>
              <w:rPr>
                <w:rFonts w:ascii="Times New Roman" w:hAnsi="Times New Roman" w:cs="Times New Roman"/>
                <w:b/>
                <w:lang w:val="uk-UA"/>
              </w:rPr>
            </w:pPr>
            <w:r>
              <w:rPr>
                <w:rFonts w:ascii="Times New Roman" w:hAnsi="Times New Roman" w:cs="Times New Roman"/>
                <w:b/>
                <w:bCs/>
                <w:lang w:val="uk-UA"/>
              </w:rPr>
              <w:t xml:space="preserve">9. </w:t>
            </w:r>
            <w:r>
              <w:rPr>
                <w:rFonts w:ascii="Times New Roman" w:hAnsi="Times New Roman" w:cs="Times New Roman"/>
                <w:b/>
                <w:lang w:val="uk-UA"/>
              </w:rPr>
              <w:t>Внесення змін або відкликання тендерної пропозиції учасником</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jc w:val="both"/>
              <w:rPr>
                <w:rFonts w:ascii="Times New Roman" w:hAnsi="Times New Roman" w:cs="Times New Roman"/>
                <w:lang w:val="uk-UA" w:eastAsia="uk-UA"/>
              </w:rPr>
            </w:pPr>
            <w:r>
              <w:rPr>
                <w:rFonts w:ascii="Times New Roman" w:hAnsi="Times New Roman" w:cs="Times New Roman"/>
                <w:lang w:val="uk-UA"/>
              </w:rPr>
              <w:t xml:space="preserve">3.9.1. </w:t>
            </w:r>
            <w:r>
              <w:rPr>
                <w:rFonts w:ascii="Times New Roman" w:hAnsi="Times New Roman" w:cs="Times New Roman"/>
                <w:lang w:val="uk-UA" w:eastAsia="uk-UA"/>
              </w:rPr>
              <w:t xml:space="preserve">Учасник процедури закупівлі має право </w:t>
            </w:r>
            <w:proofErr w:type="spellStart"/>
            <w:r>
              <w:rPr>
                <w:rFonts w:ascii="Times New Roman" w:hAnsi="Times New Roman" w:cs="Times New Roman"/>
                <w:lang w:val="uk-UA" w:eastAsia="uk-UA"/>
              </w:rPr>
              <w:t>внести</w:t>
            </w:r>
            <w:proofErr w:type="spellEnd"/>
            <w:r>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xml:space="preserve"> до закінчення кінцевого строку подання тендерних пропозицій.</w:t>
            </w:r>
          </w:p>
        </w:tc>
      </w:tr>
      <w:tr w:rsidR="001B64B7" w:rsidTr="005E4E90">
        <w:tc>
          <w:tcPr>
            <w:tcW w:w="98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center"/>
              <w:rPr>
                <w:lang w:val="uk-UA"/>
              </w:rPr>
            </w:pPr>
            <w:r>
              <w:rPr>
                <w:lang w:val="uk-UA"/>
              </w:rPr>
              <w:t> </w:t>
            </w:r>
            <w:r>
              <w:rPr>
                <w:b/>
                <w:bCs/>
                <w:lang w:val="uk-UA"/>
              </w:rPr>
              <w:t>IV. Подання та розкриття тендерних пропозицій</w:t>
            </w:r>
            <w:r>
              <w:rPr>
                <w:lang w:val="uk-UA"/>
              </w:rPr>
              <w:t> </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b/>
                <w:lang w:val="uk-UA"/>
              </w:rPr>
              <w:t>1. Кінцевий строк подання тендерних пропозицій</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both"/>
              <w:rPr>
                <w:lang w:val="uk-UA"/>
              </w:rPr>
            </w:pPr>
            <w:r>
              <w:rPr>
                <w:lang w:val="uk-UA"/>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lang w:val="uk-UA"/>
              </w:rPr>
              <w:t>закупівель</w:t>
            </w:r>
            <w:proofErr w:type="spellEnd"/>
            <w:r>
              <w:rPr>
                <w:lang w:val="uk-UA"/>
              </w:rPr>
              <w:t>.</w:t>
            </w:r>
          </w:p>
          <w:p w:rsidR="001B64B7" w:rsidRDefault="005E4E90">
            <w:pPr>
              <w:pStyle w:val="a6"/>
              <w:spacing w:before="0" w:after="0"/>
              <w:rPr>
                <w:lang w:val="uk-UA"/>
              </w:rPr>
            </w:pPr>
            <w:r>
              <w:rPr>
                <w:lang w:val="uk-UA"/>
              </w:rPr>
              <w:t>Кінцевий строк подання тендерних пропозицій</w:t>
            </w:r>
            <w:r w:rsidRPr="00BD410B">
              <w:rPr>
                <w:b/>
                <w:lang w:val="uk-UA"/>
              </w:rPr>
              <w:t xml:space="preserve">: </w:t>
            </w:r>
            <w:r w:rsidR="00912D8B" w:rsidRPr="00BD410B">
              <w:rPr>
                <w:b/>
                <w:lang w:val="uk-UA"/>
              </w:rPr>
              <w:t>22</w:t>
            </w:r>
            <w:r w:rsidRPr="00BD410B">
              <w:rPr>
                <w:b/>
                <w:lang w:val="uk-UA"/>
              </w:rPr>
              <w:t>.09.2023</w:t>
            </w:r>
            <w:r>
              <w:rPr>
                <w:b/>
                <w:lang w:val="uk-UA"/>
              </w:rPr>
              <w:t xml:space="preserve"> до 18:00 год.</w:t>
            </w:r>
          </w:p>
          <w:p w:rsidR="001B64B7" w:rsidRDefault="005E4E90">
            <w:pPr>
              <w:pStyle w:val="LO-normal1"/>
              <w:spacing w:line="240" w:lineRule="auto"/>
              <w:ind w:right="113"/>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4.1.2. Отримана тендерна пропозиція вноситься автоматично до реєстру отриманих тендерних пропозицій.</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 xml:space="preserve">4.1.3. Електронна система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повинна забезпечити можливість подання тендерної пропозиції всім особам на рівних умовах.</w:t>
            </w:r>
          </w:p>
          <w:p w:rsidR="001B64B7" w:rsidRDefault="005E4E90">
            <w:pPr>
              <w:pStyle w:val="LO-normal1"/>
              <w:widowControl w:val="0"/>
              <w:spacing w:line="240" w:lineRule="auto"/>
              <w:ind w:right="113"/>
              <w:jc w:val="both"/>
              <w:rPr>
                <w:rFonts w:ascii="Times New Roman" w:hAnsi="Times New Roman" w:cs="Times New Roman"/>
                <w:color w:val="auto"/>
                <w:lang w:val="uk-UA"/>
              </w:rPr>
            </w:pPr>
            <w:r>
              <w:rPr>
                <w:rFonts w:ascii="Times New Roman" w:eastAsia="Times New Roman" w:hAnsi="Times New Roman" w:cs="Times New Roman"/>
                <w:color w:val="auto"/>
                <w:szCs w:val="24"/>
                <w:lang w:val="uk-UA"/>
              </w:rPr>
              <w:lastRenderedPageBreak/>
              <w:t xml:space="preserve">4.1.4. 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b/>
                <w:lang w:val="uk-UA"/>
              </w:rPr>
            </w:pPr>
            <w:r>
              <w:rPr>
                <w:b/>
                <w:lang w:val="uk-UA"/>
              </w:rPr>
              <w:lastRenderedPageBreak/>
              <w:t xml:space="preserve">2. Порядок проведення </w:t>
            </w:r>
            <w:r>
              <w:rPr>
                <w:b/>
                <w:shd w:val="clear" w:color="auto" w:fill="FFFFFF"/>
                <w:lang w:val="uk-UA"/>
              </w:rPr>
              <w:t>електронного аукціону</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LO-normal1"/>
              <w:spacing w:line="240" w:lineRule="auto"/>
              <w:ind w:right="113"/>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 xml:space="preserve">4.2.2. Електронний аукціон проводиться електронною системою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відповідно до статті 30 Закону.</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 xml:space="preserve">4.2.3.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 xml:space="preserve">4.2.4. До початку проведення електронного аукціону в електронній системі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2" w:name="n1525"/>
            <w:bookmarkEnd w:id="2"/>
            <w:r>
              <w:rPr>
                <w:rFonts w:ascii="Times New Roman" w:eastAsia="Times New Roman" w:hAnsi="Times New Roman" w:cs="Times New Roman"/>
                <w:color w:val="auto"/>
                <w:szCs w:val="24"/>
                <w:lang w:val="uk-UA"/>
              </w:rPr>
              <w:t xml:space="preserve">4.2.5.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3" w:name="n1526"/>
            <w:bookmarkEnd w:id="3"/>
            <w:r>
              <w:rPr>
                <w:rFonts w:ascii="Times New Roman" w:eastAsia="Times New Roman" w:hAnsi="Times New Roman" w:cs="Times New Roman"/>
                <w:color w:val="auto"/>
                <w:szCs w:val="24"/>
                <w:lang w:val="uk-UA"/>
              </w:rPr>
              <w:t xml:space="preserve">4.2.6. Під час проведення електронного аукціону в електронній системі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відображаються значення ціни тендерної пропозиції учасника та приведеної ціни.</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4" w:name="n1527"/>
            <w:bookmarkEnd w:id="4"/>
            <w:r>
              <w:rPr>
                <w:rFonts w:ascii="Times New Roman" w:eastAsia="Times New Roman" w:hAnsi="Times New Roman" w:cs="Times New Roman"/>
                <w:color w:val="auto"/>
                <w:szCs w:val="24"/>
                <w:lang w:val="uk-UA"/>
              </w:rPr>
              <w:t>4.2.7.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5" w:name="n1528"/>
            <w:bookmarkEnd w:id="5"/>
            <w:r>
              <w:rPr>
                <w:rFonts w:ascii="Times New Roman" w:eastAsia="Times New Roman" w:hAnsi="Times New Roman" w:cs="Times New Roman"/>
                <w:color w:val="auto"/>
                <w:szCs w:val="24"/>
                <w:lang w:val="uk-UA"/>
              </w:rPr>
              <w:t>4.2.8.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6" w:name="n1564"/>
            <w:bookmarkEnd w:id="6"/>
            <w:r>
              <w:rPr>
                <w:rFonts w:ascii="Times New Roman" w:eastAsia="Times New Roman" w:hAnsi="Times New Roman" w:cs="Times New Roman"/>
                <w:color w:val="auto"/>
                <w:szCs w:val="24"/>
                <w:lang w:val="uk-UA"/>
              </w:rPr>
              <w:t xml:space="preserve">4.2.9. Для проведення електронного аукціону ціни/приведені ціни всіх тендерних пропозицій розташовуються в електронній системі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7" w:name="n1565"/>
            <w:bookmarkEnd w:id="7"/>
            <w:r>
              <w:rPr>
                <w:rFonts w:ascii="Times New Roman" w:eastAsia="Times New Roman" w:hAnsi="Times New Roman" w:cs="Times New Roman"/>
                <w:color w:val="auto"/>
                <w:szCs w:val="24"/>
                <w:lang w:val="uk-UA"/>
              </w:rPr>
              <w:t>4.2.10.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B64B7" w:rsidRDefault="005E4E90">
            <w:pPr>
              <w:pStyle w:val="rvps2"/>
              <w:shd w:val="clear" w:color="auto" w:fill="FFFFFF"/>
              <w:spacing w:before="0" w:after="0"/>
              <w:jc w:val="both"/>
              <w:rPr>
                <w:lang w:val="uk-UA"/>
              </w:rPr>
            </w:pPr>
            <w:bookmarkStart w:id="8" w:name="n1566"/>
            <w:bookmarkEnd w:id="8"/>
            <w:r>
              <w:rPr>
                <w:lang w:val="uk-UA"/>
              </w:rPr>
              <w:t>4.2.11.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9" w:name="n1567"/>
            <w:bookmarkEnd w:id="9"/>
            <w:r>
              <w:rPr>
                <w:rFonts w:ascii="Times New Roman" w:eastAsia="Times New Roman" w:hAnsi="Times New Roman" w:cs="Times New Roman"/>
                <w:color w:val="auto"/>
                <w:szCs w:val="24"/>
                <w:lang w:val="uk-UA"/>
              </w:rPr>
              <w:t xml:space="preserve">4.2.12. Електронна система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автоматично розраховує </w:t>
            </w:r>
            <w:r>
              <w:rPr>
                <w:rFonts w:ascii="Times New Roman" w:eastAsia="Times New Roman" w:hAnsi="Times New Roman" w:cs="Times New Roman"/>
                <w:color w:val="auto"/>
                <w:szCs w:val="24"/>
                <w:lang w:val="uk-UA"/>
              </w:rPr>
              <w:lastRenderedPageBreak/>
              <w:t>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10" w:name="n1568"/>
            <w:bookmarkEnd w:id="10"/>
            <w:r>
              <w:rPr>
                <w:rFonts w:ascii="Times New Roman" w:eastAsia="Times New Roman" w:hAnsi="Times New Roman" w:cs="Times New Roman"/>
                <w:color w:val="auto"/>
                <w:szCs w:val="24"/>
                <w:lang w:val="uk-UA"/>
              </w:rPr>
              <w:t xml:space="preserve">4.2.13.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1B64B7" w:rsidRDefault="005E4E90">
            <w:pPr>
              <w:pStyle w:val="LO-normal1"/>
              <w:widowControl w:val="0"/>
              <w:spacing w:line="240" w:lineRule="auto"/>
              <w:ind w:right="113"/>
              <w:jc w:val="both"/>
              <w:rPr>
                <w:rFonts w:ascii="Times New Roman" w:eastAsia="Times New Roman" w:hAnsi="Times New Roman" w:cs="Times New Roman"/>
                <w:color w:val="auto"/>
                <w:szCs w:val="24"/>
                <w:lang w:val="uk-UA"/>
              </w:rPr>
            </w:pPr>
            <w:bookmarkStart w:id="11" w:name="n1569"/>
            <w:bookmarkEnd w:id="11"/>
            <w:r>
              <w:rPr>
                <w:rFonts w:ascii="Times New Roman" w:eastAsia="Times New Roman" w:hAnsi="Times New Roman" w:cs="Times New Roman"/>
                <w:color w:val="auto"/>
                <w:szCs w:val="24"/>
                <w:lang w:val="uk-UA"/>
              </w:rPr>
              <w:t xml:space="preserve">4.2.14.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B64B7" w:rsidRDefault="005E4E90">
            <w:pPr>
              <w:pStyle w:val="a6"/>
              <w:spacing w:before="0" w:after="0"/>
              <w:jc w:val="both"/>
              <w:rPr>
                <w:lang w:val="uk-UA"/>
              </w:rPr>
            </w:pPr>
            <w:r>
              <w:rPr>
                <w:lang w:val="uk-UA"/>
              </w:rPr>
              <w:t>4.2.15.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64B7" w:rsidRDefault="005E4E90">
            <w:pPr>
              <w:pStyle w:val="a6"/>
              <w:spacing w:before="0" w:after="0"/>
              <w:jc w:val="both"/>
              <w:rPr>
                <w:lang w:val="uk-UA"/>
              </w:rPr>
            </w:pPr>
            <w:r>
              <w:rPr>
                <w:lang w:val="uk-UA"/>
              </w:rPr>
              <w:t xml:space="preserve">4.2.16.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BD410B">
              <w:rPr>
                <w:lang w:val="uk-UA"/>
              </w:rPr>
              <w:t xml:space="preserve"> </w:t>
            </w:r>
            <w:r>
              <w:rPr>
                <w:lang w:val="uk-UA"/>
              </w:rPr>
              <w:t>Протокол розкриття тендерних пропозицій формується та оприлюднюється відповідно до частин третьої та четвертої статті 28 Закону.</w:t>
            </w:r>
          </w:p>
          <w:p w:rsidR="001B64B7" w:rsidRDefault="005E4E90">
            <w:pPr>
              <w:pStyle w:val="a6"/>
              <w:spacing w:before="0" w:after="0"/>
              <w:jc w:val="both"/>
              <w:rPr>
                <w:lang w:val="uk-UA"/>
              </w:rPr>
            </w:pPr>
            <w:r>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1B64B7" w:rsidRDefault="005E4E90">
            <w:pPr>
              <w:pStyle w:val="a6"/>
              <w:spacing w:before="0" w:after="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1B64B7" w:rsidRDefault="005E4E90">
            <w:pPr>
              <w:pStyle w:val="a6"/>
              <w:spacing w:before="0" w:after="0"/>
              <w:jc w:val="both"/>
              <w:rPr>
                <w:lang w:val="uk-UA"/>
              </w:rPr>
            </w:pPr>
            <w:r>
              <w:rPr>
                <w:color w:val="333333"/>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Pr>
                <w:color w:val="333333"/>
                <w:shd w:val="clear" w:color="auto" w:fill="FFFFFF"/>
              </w:rPr>
              <w:t>Питома</w:t>
            </w:r>
            <w:proofErr w:type="spellEnd"/>
            <w:r>
              <w:rPr>
                <w:color w:val="333333"/>
                <w:shd w:val="clear" w:color="auto" w:fill="FFFFFF"/>
              </w:rPr>
              <w:t xml:space="preserve"> вага </w:t>
            </w:r>
            <w:proofErr w:type="spellStart"/>
            <w:r>
              <w:rPr>
                <w:color w:val="333333"/>
                <w:shd w:val="clear" w:color="auto" w:fill="FFFFFF"/>
              </w:rPr>
              <w:t>ціновогокритерію</w:t>
            </w:r>
            <w:proofErr w:type="spellEnd"/>
            <w:r>
              <w:rPr>
                <w:color w:val="333333"/>
                <w:shd w:val="clear" w:color="auto" w:fill="FFFFFF"/>
              </w:rPr>
              <w:t xml:space="preserve"> не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нижчоюніж</w:t>
            </w:r>
            <w:proofErr w:type="spellEnd"/>
            <w:r>
              <w:rPr>
                <w:color w:val="333333"/>
                <w:shd w:val="clear" w:color="auto" w:fill="FFFFFF"/>
              </w:rPr>
              <w:t xml:space="preserve"> 70 </w:t>
            </w:r>
            <w:proofErr w:type="spellStart"/>
            <w:r>
              <w:rPr>
                <w:color w:val="333333"/>
                <w:shd w:val="clear" w:color="auto" w:fill="FFFFFF"/>
              </w:rPr>
              <w:t>відсотків</w:t>
            </w:r>
            <w:proofErr w:type="spellEnd"/>
            <w:r>
              <w:rPr>
                <w:color w:val="333333"/>
                <w:shd w:val="clear" w:color="auto" w:fill="FFFFFF"/>
              </w:rPr>
              <w:t>.</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b/>
                <w:lang w:val="uk-UA"/>
              </w:rPr>
            </w:pPr>
            <w:r>
              <w:rPr>
                <w:b/>
                <w:lang w:val="uk-UA"/>
              </w:rPr>
              <w:lastRenderedPageBreak/>
              <w:t>3. Дата та час розкриття тендерної пропозиції</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LO-normal1"/>
              <w:tabs>
                <w:tab w:val="left" w:pos="1125"/>
              </w:tabs>
              <w:spacing w:line="240" w:lineRule="auto"/>
              <w:ind w:right="113"/>
              <w:jc w:val="both"/>
              <w:rPr>
                <w:rFonts w:ascii="Times New Roman" w:eastAsia="Times New Roman" w:hAnsi="Times New Roman" w:cs="Times New Roman"/>
                <w:color w:val="auto"/>
                <w:szCs w:val="24"/>
                <w:lang w:val="uk-UA"/>
              </w:rPr>
            </w:pPr>
            <w:r>
              <w:rPr>
                <w:rFonts w:ascii="Times New Roman" w:eastAsia="Times New Roman" w:hAnsi="Times New Roman" w:cs="Times New Roman"/>
                <w:color w:val="auto"/>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B64B7" w:rsidRPr="005E4E90" w:rsidRDefault="005E4E90">
            <w:pPr>
              <w:pStyle w:val="LO-normal1"/>
              <w:tabs>
                <w:tab w:val="left" w:pos="1125"/>
              </w:tabs>
              <w:spacing w:line="240" w:lineRule="auto"/>
              <w:ind w:right="113"/>
              <w:jc w:val="both"/>
              <w:rPr>
                <w:lang w:val="uk-UA"/>
              </w:rPr>
            </w:pPr>
            <w:r>
              <w:rPr>
                <w:rFonts w:ascii="Times New Roman" w:eastAsia="Times New Roman" w:hAnsi="Times New Roman" w:cs="Times New Roman"/>
                <w:color w:val="auto"/>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_blank" w:history="1">
              <w:r>
                <w:rPr>
                  <w:rFonts w:ascii="Times New Roman" w:eastAsia="Times New Roman" w:hAnsi="Times New Roman" w:cs="Times New Roman"/>
                  <w:color w:val="auto"/>
                  <w:szCs w:val="24"/>
                  <w:lang w:val="uk-UA"/>
                </w:rPr>
                <w:t>статті 16</w:t>
              </w:r>
            </w:hyperlink>
            <w:r>
              <w:rPr>
                <w:rFonts w:ascii="Times New Roman" w:eastAsia="Times New Roman" w:hAnsi="Times New Roman" w:cs="Times New Roman"/>
                <w:color w:val="auto"/>
                <w:szCs w:val="24"/>
                <w:lang w:val="uk-UA"/>
              </w:rPr>
              <w:t> Закону, і документи, що підтверджують відсутність підстав, визначених </w:t>
            </w:r>
            <w:hyperlink r:id="rId10" w:anchor="n615" w:history="1">
              <w:r>
                <w:rPr>
                  <w:rFonts w:ascii="Times New Roman" w:eastAsia="Times New Roman" w:hAnsi="Times New Roman" w:cs="Times New Roman"/>
                  <w:color w:val="auto"/>
                  <w:szCs w:val="24"/>
                  <w:lang w:val="uk-UA"/>
                </w:rPr>
                <w:t>пунктом 47</w:t>
              </w:r>
            </w:hyperlink>
            <w:r>
              <w:rPr>
                <w:rFonts w:ascii="Times New Roman" w:eastAsia="Times New Roman" w:hAnsi="Times New Roman" w:cs="Times New Roman"/>
                <w:color w:val="auto"/>
                <w:szCs w:val="24"/>
                <w:lang w:val="uk-UA"/>
              </w:rPr>
              <w:t> цих особливостей.</w:t>
            </w:r>
          </w:p>
          <w:p w:rsidR="001B64B7" w:rsidRDefault="005E4E90">
            <w:pPr>
              <w:pStyle w:val="LO-normal1"/>
              <w:tabs>
                <w:tab w:val="left" w:pos="1125"/>
              </w:tabs>
              <w:spacing w:line="240" w:lineRule="auto"/>
              <w:ind w:right="113"/>
              <w:jc w:val="both"/>
              <w:rPr>
                <w:rFonts w:ascii="Times New Roman" w:hAnsi="Times New Roman" w:cs="Times New Roman"/>
                <w:color w:val="auto"/>
                <w:lang w:val="uk-UA"/>
              </w:rPr>
            </w:pPr>
            <w:r>
              <w:rPr>
                <w:rFonts w:ascii="Times New Roman" w:eastAsia="Times New Roman" w:hAnsi="Times New Roman" w:cs="Times New Roman"/>
                <w:color w:val="auto"/>
                <w:szCs w:val="24"/>
                <w:lang w:val="uk-UA"/>
              </w:rPr>
              <w:t xml:space="preserve">4.2.4. Протокол розкриття тендерних пропозицій формується та </w:t>
            </w:r>
            <w:r>
              <w:rPr>
                <w:rFonts w:ascii="Times New Roman" w:eastAsia="Times New Roman" w:hAnsi="Times New Roman" w:cs="Times New Roman"/>
                <w:color w:val="auto"/>
                <w:szCs w:val="24"/>
                <w:lang w:val="uk-UA"/>
              </w:rPr>
              <w:lastRenderedPageBreak/>
              <w:t xml:space="preserve">оприлюднюється електронною системою </w:t>
            </w:r>
            <w:proofErr w:type="spellStart"/>
            <w:r>
              <w:rPr>
                <w:rFonts w:ascii="Times New Roman" w:eastAsia="Times New Roman" w:hAnsi="Times New Roman" w:cs="Times New Roman"/>
                <w:color w:val="auto"/>
                <w:szCs w:val="24"/>
                <w:lang w:val="uk-UA"/>
              </w:rPr>
              <w:t>закупівель</w:t>
            </w:r>
            <w:proofErr w:type="spellEnd"/>
            <w:r>
              <w:rPr>
                <w:rFonts w:ascii="Times New Roman" w:eastAsia="Times New Roman" w:hAnsi="Times New Roman" w:cs="Times New Roman"/>
                <w:color w:val="auto"/>
                <w:szCs w:val="24"/>
                <w:lang w:val="uk-UA"/>
              </w:rPr>
              <w:t xml:space="preserve"> автоматично в день розкриття тендерних пропозицій.</w:t>
            </w:r>
          </w:p>
        </w:tc>
      </w:tr>
      <w:tr w:rsidR="001B64B7" w:rsidTr="005E4E90">
        <w:tc>
          <w:tcPr>
            <w:tcW w:w="98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center"/>
              <w:rPr>
                <w:lang w:val="uk-UA"/>
              </w:rPr>
            </w:pPr>
            <w:r>
              <w:rPr>
                <w:lang w:val="uk-UA"/>
              </w:rPr>
              <w:lastRenderedPageBreak/>
              <w:t> </w:t>
            </w:r>
            <w:r>
              <w:rPr>
                <w:b/>
                <w:bCs/>
                <w:lang w:val="uk-UA"/>
              </w:rPr>
              <w:t xml:space="preserve">V. </w:t>
            </w:r>
            <w:r>
              <w:rPr>
                <w:b/>
                <w:lang w:val="uk-UA"/>
              </w:rPr>
              <w:t>Розгляд та оцінка тендерних пропозицій</w:t>
            </w:r>
          </w:p>
        </w:tc>
      </w:tr>
      <w:tr w:rsidR="001B64B7" w:rsidRPr="00BD410B"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 </w:t>
            </w:r>
            <w:r>
              <w:rPr>
                <w:b/>
                <w:bCs/>
                <w:lang w:val="uk-UA"/>
              </w:rPr>
              <w:t xml:space="preserve">1. </w:t>
            </w:r>
            <w:r>
              <w:rPr>
                <w:b/>
                <w:lang w:val="uk-UA"/>
              </w:rPr>
              <w:t>Перелік критеріїв оцінки та методика оцінки тендерних пропозицій із зазначенням питомої ваги кожного критерію</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jc w:val="both"/>
              <w:rPr>
                <w:rFonts w:ascii="Times New Roman" w:hAnsi="Times New Roman" w:cs="Times New Roman"/>
                <w:highlight w:val="white"/>
                <w:lang w:val="uk-UA"/>
              </w:rPr>
            </w:pPr>
            <w:r>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1B64B7" w:rsidRDefault="005E4E90">
            <w:pPr>
              <w:jc w:val="both"/>
              <w:rPr>
                <w:rFonts w:ascii="Times New Roman" w:hAnsi="Times New Roman" w:cs="Times New Roman"/>
                <w:highlight w:val="white"/>
                <w:lang w:val="uk-UA"/>
              </w:rPr>
            </w:pPr>
            <w:r>
              <w:rPr>
                <w:rFonts w:ascii="Times New Roman" w:hAnsi="Times New Roman" w:cs="Times New Roman"/>
                <w:shd w:val="clear" w:color="auto" w:fill="FFFFFF"/>
                <w:lang w:val="uk-UA"/>
              </w:rPr>
              <w:t xml:space="preserve">Оцінка тендерних пропозицій проводиться автоматично електронною системою </w:t>
            </w:r>
            <w:proofErr w:type="spellStart"/>
            <w:r>
              <w:rPr>
                <w:rFonts w:ascii="Times New Roman" w:hAnsi="Times New Roman" w:cs="Times New Roman"/>
                <w:shd w:val="clear" w:color="auto" w:fill="FFFFFF"/>
                <w:lang w:val="uk-UA"/>
              </w:rPr>
              <w:t>закупівель</w:t>
            </w:r>
            <w:proofErr w:type="spellEnd"/>
            <w:r>
              <w:rPr>
                <w:rFonts w:ascii="Times New Roman" w:hAnsi="Times New Roman" w:cs="Times New Roman"/>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B64B7" w:rsidRDefault="005E4E90">
            <w:pPr>
              <w:jc w:val="both"/>
              <w:rPr>
                <w:rFonts w:ascii="Times New Roman" w:hAnsi="Times New Roman" w:cs="Times New Roman"/>
                <w:lang w:val="uk-UA"/>
              </w:rPr>
            </w:pPr>
            <w:r>
              <w:rPr>
                <w:rFonts w:ascii="Times New Roman" w:hAnsi="Times New Roman" w:cs="Times New Roman"/>
                <w:shd w:val="clear" w:color="auto" w:fill="FFFFFF"/>
                <w:lang w:val="uk-UA"/>
              </w:rPr>
              <w:t>5.1.2. Критеріями оцінк</w:t>
            </w:r>
            <w:r w:rsidR="00BD410B">
              <w:rPr>
                <w:rFonts w:ascii="Times New Roman" w:hAnsi="Times New Roman" w:cs="Times New Roman"/>
                <w:shd w:val="clear" w:color="auto" w:fill="FFFFFF"/>
                <w:lang w:val="uk-UA"/>
              </w:rPr>
              <w:t>и є ціна;</w:t>
            </w:r>
          </w:p>
          <w:p w:rsidR="001B64B7" w:rsidRDefault="005E4E90">
            <w:pPr>
              <w:numPr>
                <w:ilvl w:val="0"/>
                <w:numId w:val="1"/>
              </w:numPr>
              <w:tabs>
                <w:tab w:val="left" w:pos="644"/>
              </w:tabs>
              <w:ind w:left="51"/>
              <w:jc w:val="both"/>
              <w:rPr>
                <w:rFonts w:ascii="Times New Roman" w:hAnsi="Times New Roman" w:cs="Times New Roman"/>
                <w:lang w:val="uk-UA"/>
              </w:rPr>
            </w:pPr>
            <w:r>
              <w:rPr>
                <w:rFonts w:ascii="Times New Roman" w:hAnsi="Times New Roman" w:cs="Times New Roman"/>
                <w:b/>
                <w:lang w:val="uk-UA"/>
              </w:rPr>
              <w:t>Ціна</w:t>
            </w:r>
            <w:r>
              <w:rPr>
                <w:rFonts w:ascii="Times New Roman" w:hAnsi="Times New Roman" w:cs="Times New Roman"/>
                <w:lang w:val="uk-UA"/>
              </w:rPr>
              <w:t xml:space="preserve"> - </w:t>
            </w:r>
            <w:r>
              <w:rPr>
                <w:rFonts w:ascii="Times New Roman" w:hAnsi="Times New Roman" w:cs="Times New Roman"/>
                <w:b/>
                <w:lang w:val="uk-UA"/>
              </w:rPr>
              <w:t xml:space="preserve">питома вага критерію складає 100 відсотків. </w:t>
            </w:r>
            <w:r>
              <w:rPr>
                <w:rFonts w:ascii="Times New Roman" w:hAnsi="Times New Roman" w:cs="Times New Roman"/>
                <w:bCs/>
                <w:lang w:val="uk-UA"/>
              </w:rPr>
              <w:t xml:space="preserve">Ціна </w:t>
            </w:r>
            <w:r>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1B64B7" w:rsidRDefault="005E4E90">
            <w:pPr>
              <w:numPr>
                <w:ilvl w:val="0"/>
                <w:numId w:val="1"/>
              </w:numPr>
              <w:tabs>
                <w:tab w:val="left" w:pos="644"/>
              </w:tabs>
              <w:ind w:left="51"/>
              <w:jc w:val="both"/>
              <w:rPr>
                <w:rFonts w:ascii="Times New Roman" w:hAnsi="Times New Roman" w:cs="Times New Roman"/>
                <w:highlight w:val="white"/>
                <w:lang w:val="uk-UA"/>
              </w:rPr>
            </w:pPr>
            <w:r>
              <w:rPr>
                <w:rFonts w:ascii="Times New Roman" w:hAnsi="Times New Roman" w:cs="Times New Roman"/>
                <w:lang w:val="uk-UA"/>
              </w:rPr>
              <w:t xml:space="preserve">5.1.3. </w:t>
            </w:r>
            <w:r>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b/>
                <w:lang w:val="uk-UA"/>
              </w:rPr>
              <w:t>2. Розгляд тендерних пропозицій</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rvps2"/>
              <w:shd w:val="clear" w:color="auto" w:fill="FFFFFF"/>
              <w:spacing w:before="0" w:after="0"/>
              <w:jc w:val="both"/>
              <w:rPr>
                <w:highlight w:val="white"/>
                <w:lang w:val="uk-UA"/>
              </w:rPr>
            </w:pPr>
            <w:bookmarkStart w:id="12" w:name="n580"/>
            <w:bookmarkEnd w:id="12"/>
            <w:r>
              <w:rPr>
                <w:shd w:val="clear" w:color="auto" w:fill="FFFFFF"/>
                <w:lang w:val="uk-UA"/>
              </w:rPr>
              <w:t xml:space="preserve">5.2.1. </w:t>
            </w:r>
            <w:r>
              <w:rPr>
                <w:color w:val="333333"/>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64B7" w:rsidRDefault="005E4E90">
            <w:pPr>
              <w:pStyle w:val="rvps2"/>
              <w:shd w:val="clear" w:color="auto" w:fill="FFFFFF"/>
              <w:spacing w:before="0" w:after="0"/>
              <w:jc w:val="both"/>
              <w:rPr>
                <w:highlight w:val="white"/>
                <w:lang w:val="uk-UA"/>
              </w:rPr>
            </w:pPr>
            <w:r>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w:t>
            </w:r>
            <w:bookmarkStart w:id="13" w:name="_GoBack"/>
            <w:bookmarkEnd w:id="13"/>
            <w:r>
              <w:rPr>
                <w:shd w:val="clear" w:color="auto" w:fill="FFFFFF"/>
                <w:lang w:val="uk-UA"/>
              </w:rPr>
              <w:t xml:space="preserve">ня її електронною системою </w:t>
            </w:r>
            <w:proofErr w:type="spellStart"/>
            <w:r>
              <w:rPr>
                <w:shd w:val="clear" w:color="auto" w:fill="FFFFFF"/>
                <w:lang w:val="uk-UA"/>
              </w:rPr>
              <w:t>закупівель</w:t>
            </w:r>
            <w:proofErr w:type="spellEnd"/>
            <w:r>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hd w:val="clear" w:color="auto" w:fill="FFFFFF"/>
                <w:lang w:val="uk-UA"/>
              </w:rPr>
              <w:t>закупівель</w:t>
            </w:r>
            <w:proofErr w:type="spellEnd"/>
            <w:r>
              <w:rPr>
                <w:shd w:val="clear" w:color="auto" w:fill="FFFFFF"/>
                <w:lang w:val="uk-UA"/>
              </w:rPr>
              <w:t xml:space="preserve"> протягом одного дня з дня прийняття відповідного рішення.</w:t>
            </w:r>
          </w:p>
          <w:p w:rsidR="001B64B7" w:rsidRDefault="005E4E90">
            <w:pPr>
              <w:pStyle w:val="rvps2"/>
              <w:shd w:val="clear" w:color="auto" w:fill="FFFFFF"/>
              <w:spacing w:before="0" w:after="0"/>
              <w:jc w:val="both"/>
              <w:rPr>
                <w:highlight w:val="white"/>
                <w:lang w:val="uk-UA"/>
              </w:rPr>
            </w:pPr>
            <w:r>
              <w:rPr>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B64B7" w:rsidRDefault="005E4E90">
            <w:pPr>
              <w:pStyle w:val="rvps2"/>
              <w:shd w:val="clear" w:color="auto" w:fill="FFFFFF"/>
              <w:spacing w:before="0" w:after="0"/>
              <w:jc w:val="both"/>
              <w:rPr>
                <w:highlight w:val="white"/>
                <w:lang w:val="uk-UA"/>
              </w:rPr>
            </w:pPr>
            <w:r>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64B7" w:rsidRDefault="005E4E90">
            <w:pPr>
              <w:pStyle w:val="rvps2"/>
              <w:shd w:val="clear" w:color="auto" w:fill="FFFFFF"/>
              <w:spacing w:before="0" w:after="0"/>
              <w:jc w:val="both"/>
              <w:rPr>
                <w:highlight w:val="white"/>
                <w:lang w:val="uk-UA"/>
              </w:rPr>
            </w:pPr>
            <w:r>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64B7" w:rsidRDefault="005E4E90">
            <w:pPr>
              <w:contextualSpacing/>
              <w:jc w:val="both"/>
              <w:rPr>
                <w:rFonts w:ascii="Times New Roman" w:hAnsi="Times New Roman" w:cs="Times New Roman"/>
                <w:color w:val="FF0000"/>
                <w:lang w:val="uk-UA" w:eastAsia="uk-UA"/>
              </w:rPr>
            </w:pPr>
            <w:r>
              <w:rPr>
                <w:rFonts w:ascii="Times New Roman" w:hAnsi="Times New Roman" w:cs="Times New Roman"/>
                <w:shd w:val="clear" w:color="auto" w:fill="FFFFFF"/>
                <w:lang w:val="uk-UA"/>
              </w:rPr>
              <w:t xml:space="preserve">5.2.6. 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cs="Times New Roman"/>
                <w:shd w:val="clear" w:color="auto" w:fill="FFFFFF"/>
                <w:lang w:val="uk-UA"/>
              </w:rPr>
              <w:lastRenderedPageBreak/>
              <w:t>закупівель</w:t>
            </w:r>
            <w:proofErr w:type="spellEnd"/>
            <w:r>
              <w:rPr>
                <w:rFonts w:ascii="Times New Roman" w:hAnsi="Times New Roman" w:cs="Times New Roman"/>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64B7" w:rsidRDefault="005E4E90">
            <w:pPr>
              <w:pStyle w:val="rvps2"/>
              <w:shd w:val="clear" w:color="auto" w:fill="FFFFFF"/>
              <w:spacing w:before="0" w:after="0"/>
              <w:jc w:val="both"/>
              <w:rPr>
                <w:highlight w:val="white"/>
                <w:lang w:val="uk-UA"/>
              </w:rPr>
            </w:pPr>
            <w:r>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proofErr w:type="spellStart"/>
            <w:r>
              <w:rPr>
                <w:shd w:val="clear" w:color="auto" w:fill="FFFFFF"/>
                <w:lang w:val="uk-UA"/>
              </w:rPr>
              <w:t>вказаноїу</w:t>
            </w:r>
            <w:proofErr w:type="spellEnd"/>
            <w:r>
              <w:rPr>
                <w:shd w:val="clear" w:color="auto" w:fill="FFFFFF"/>
                <w:lang w:val="uk-UA"/>
              </w:rPr>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spellStart"/>
            <w:r>
              <w:rPr>
                <w:shd w:val="clear" w:color="auto" w:fill="FFFFFF"/>
                <w:lang w:val="uk-UA"/>
              </w:rPr>
              <w:t>першимчастини</w:t>
            </w:r>
            <w:proofErr w:type="spellEnd"/>
            <w:r>
              <w:rPr>
                <w:shd w:val="clear" w:color="auto" w:fill="FFFFFF"/>
                <w:lang w:val="uk-UA"/>
              </w:rPr>
              <w:t xml:space="preserve"> чотирнадцятої статті 29 Закону.</w:t>
            </w:r>
          </w:p>
          <w:p w:rsidR="001B64B7" w:rsidRDefault="005E4E90">
            <w:pPr>
              <w:pStyle w:val="rvps2"/>
              <w:shd w:val="clear" w:color="auto" w:fill="FFFFFF"/>
              <w:spacing w:before="0" w:after="0"/>
              <w:jc w:val="both"/>
              <w:rPr>
                <w:highlight w:val="white"/>
                <w:lang w:val="uk-UA"/>
              </w:rPr>
            </w:pPr>
            <w:r>
              <w:rPr>
                <w:shd w:val="clear" w:color="auto" w:fill="FFFFFF"/>
                <w:lang w:val="uk-UA"/>
              </w:rPr>
              <w:t>5.2.7. Обґрунтування аномально низької тендерної пропозиції може містити інформацію про:</w:t>
            </w:r>
          </w:p>
          <w:p w:rsidR="001B64B7" w:rsidRDefault="005E4E90">
            <w:pPr>
              <w:pStyle w:val="rvps2"/>
              <w:shd w:val="clear" w:color="auto" w:fill="FFFFFF"/>
              <w:spacing w:before="0" w:after="0"/>
              <w:jc w:val="both"/>
              <w:rPr>
                <w:highlight w:val="white"/>
                <w:lang w:val="uk-UA"/>
              </w:rPr>
            </w:pPr>
            <w:r>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B64B7" w:rsidRDefault="005E4E90">
            <w:pPr>
              <w:pStyle w:val="rvps2"/>
              <w:shd w:val="clear" w:color="auto" w:fill="FFFFFF"/>
              <w:spacing w:before="0" w:after="0"/>
              <w:jc w:val="both"/>
              <w:rPr>
                <w:highlight w:val="white"/>
                <w:lang w:val="uk-UA"/>
              </w:rPr>
            </w:pPr>
            <w:r>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64B7" w:rsidRDefault="005E4E90">
            <w:pPr>
              <w:pStyle w:val="rvps2"/>
              <w:shd w:val="clear" w:color="auto" w:fill="FFFFFF"/>
              <w:spacing w:before="0" w:after="0"/>
              <w:jc w:val="both"/>
              <w:rPr>
                <w:highlight w:val="white"/>
                <w:lang w:val="uk-UA"/>
              </w:rPr>
            </w:pPr>
            <w:r>
              <w:rPr>
                <w:shd w:val="clear" w:color="auto" w:fill="FFFFFF"/>
                <w:lang w:val="uk-UA"/>
              </w:rPr>
              <w:t>- отримання учасником процедури закупівлі державної допомоги згідно із законодавством.</w:t>
            </w:r>
          </w:p>
          <w:p w:rsidR="001B64B7" w:rsidRDefault="005E4E90">
            <w:pPr>
              <w:widowControl/>
              <w:shd w:val="clear" w:color="auto" w:fill="FFFFFF"/>
              <w:suppressAutoHyphens w:val="0"/>
              <w:jc w:val="both"/>
              <w:rPr>
                <w:rFonts w:ascii="Times New Roman" w:hAnsi="Times New Roman" w:cs="Times New Roman"/>
                <w:highlight w:val="white"/>
                <w:lang w:val="uk-UA"/>
              </w:rPr>
            </w:pPr>
            <w:r>
              <w:rPr>
                <w:rFonts w:ascii="Times New Roman" w:hAnsi="Times New Roman" w:cs="Times New Roman"/>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hd w:val="clear" w:color="auto" w:fill="FFFFFF"/>
                <w:lang w:val="uk-UA"/>
              </w:rPr>
              <w:t>невідповідностей</w:t>
            </w:r>
            <w:proofErr w:type="spellEnd"/>
            <w:r>
              <w:rPr>
                <w:rFonts w:ascii="Times New Roman" w:hAnsi="Times New Roman" w:cs="Times New Roman"/>
                <w:shd w:val="clear" w:color="auto" w:fill="FFFFFF"/>
                <w:lang w:val="uk-UA"/>
              </w:rPr>
              <w:t xml:space="preserve"> в електронній системі </w:t>
            </w:r>
            <w:proofErr w:type="spellStart"/>
            <w:r>
              <w:rPr>
                <w:rFonts w:ascii="Times New Roman" w:hAnsi="Times New Roman" w:cs="Times New Roman"/>
                <w:shd w:val="clear" w:color="auto" w:fill="FFFFFF"/>
                <w:lang w:val="uk-UA"/>
              </w:rPr>
              <w:t>закупівель</w:t>
            </w:r>
            <w:proofErr w:type="spellEnd"/>
            <w:r>
              <w:rPr>
                <w:rFonts w:ascii="Times New Roman" w:hAnsi="Times New Roman" w:cs="Times New Roman"/>
                <w:shd w:val="clear" w:color="auto" w:fill="FFFFFF"/>
                <w:lang w:val="uk-UA"/>
              </w:rPr>
              <w:t>.</w:t>
            </w:r>
          </w:p>
          <w:p w:rsidR="001B64B7" w:rsidRDefault="005E4E90">
            <w:pPr>
              <w:widowControl/>
              <w:shd w:val="clear" w:color="auto" w:fill="FFFFFF"/>
              <w:suppressAutoHyphens w:val="0"/>
              <w:jc w:val="both"/>
              <w:rPr>
                <w:rFonts w:ascii="Times New Roman" w:hAnsi="Times New Roman" w:cs="Times New Roman"/>
                <w:highlight w:val="white"/>
                <w:lang w:val="uk-UA"/>
              </w:rPr>
            </w:pPr>
            <w:r>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64B7" w:rsidRDefault="005E4E90">
            <w:pPr>
              <w:widowControl/>
              <w:shd w:val="clear" w:color="auto" w:fill="FFFFFF"/>
              <w:suppressAutoHyphens w:val="0"/>
              <w:jc w:val="both"/>
              <w:rPr>
                <w:rFonts w:ascii="Times New Roman" w:hAnsi="Times New Roman" w:cs="Times New Roman"/>
                <w:highlight w:val="white"/>
                <w:lang w:val="uk-UA"/>
              </w:rPr>
            </w:pPr>
            <w:r>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hd w:val="clear" w:color="auto" w:fill="FFFFFF"/>
                <w:lang w:val="uk-UA"/>
              </w:rPr>
              <w:t>невідповідностей</w:t>
            </w:r>
            <w:proofErr w:type="spellEnd"/>
            <w:r>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64B7" w:rsidRDefault="005E4E90">
            <w:pPr>
              <w:pStyle w:val="rvps2"/>
              <w:shd w:val="clear" w:color="auto" w:fill="FFFFFF"/>
              <w:spacing w:before="0" w:after="0"/>
              <w:jc w:val="both"/>
              <w:rPr>
                <w:lang w:val="uk-UA" w:eastAsia="uk-UA"/>
              </w:rPr>
            </w:pPr>
            <w:r>
              <w:rPr>
                <w:lang w:val="uk-UA" w:eastAsia="uk-UA"/>
              </w:rPr>
              <w:t xml:space="preserve">5.2.11. Замовник розглядає подані тендерні пропозиції з урахуванням виправлення або </w:t>
            </w:r>
            <w:proofErr w:type="spellStart"/>
            <w:r>
              <w:rPr>
                <w:lang w:val="uk-UA" w:eastAsia="uk-UA"/>
              </w:rPr>
              <w:t>невиправлення</w:t>
            </w:r>
            <w:proofErr w:type="spellEnd"/>
            <w:r>
              <w:rPr>
                <w:lang w:val="uk-UA" w:eastAsia="uk-UA"/>
              </w:rPr>
              <w:t xml:space="preserve"> учасниками виявлених </w:t>
            </w:r>
            <w:proofErr w:type="spellStart"/>
            <w:r>
              <w:rPr>
                <w:lang w:val="uk-UA" w:eastAsia="uk-UA"/>
              </w:rPr>
              <w:t>невідповідностей</w:t>
            </w:r>
            <w:proofErr w:type="spellEnd"/>
            <w:r>
              <w:rPr>
                <w:lang w:val="uk-UA" w:eastAsia="uk-UA"/>
              </w:rPr>
              <w:t>.</w:t>
            </w:r>
          </w:p>
          <w:p w:rsidR="001B64B7" w:rsidRDefault="005E4E90">
            <w:pPr>
              <w:pStyle w:val="rvps2"/>
              <w:shd w:val="clear" w:color="auto" w:fill="FFFFFF"/>
              <w:spacing w:before="0" w:after="0"/>
              <w:jc w:val="both"/>
              <w:rPr>
                <w:highlight w:val="white"/>
                <w:lang w:val="uk-UA"/>
              </w:rPr>
            </w:pPr>
            <w:r>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64B7" w:rsidRDefault="005E4E90">
            <w:pPr>
              <w:pStyle w:val="rvps2"/>
              <w:shd w:val="clear" w:color="auto" w:fill="FFFFFF"/>
              <w:spacing w:before="0" w:after="0"/>
              <w:jc w:val="both"/>
              <w:rPr>
                <w:highlight w:val="white"/>
                <w:lang w:val="uk-UA"/>
              </w:rPr>
            </w:pPr>
            <w:r>
              <w:rPr>
                <w:shd w:val="clear" w:color="auto" w:fill="FFFFFF"/>
                <w:lang w:val="uk-UA"/>
              </w:rPr>
              <w:t xml:space="preserve">5.2.13. Замовник має право звернутися за підтвердженням інформації, наданої учасником/переможцем процедури закупівлі, до органів </w:t>
            </w:r>
            <w:r>
              <w:rPr>
                <w:shd w:val="clear" w:color="auto" w:fill="FFFFFF"/>
                <w:lang w:val="uk-UA"/>
              </w:rPr>
              <w:lastRenderedPageBreak/>
              <w:t>державної влади, підприємств, установ, організацій відповідно до їх компетенції.</w:t>
            </w:r>
          </w:p>
          <w:p w:rsidR="001B64B7" w:rsidRDefault="005E4E90">
            <w:pPr>
              <w:pStyle w:val="rvps2"/>
              <w:shd w:val="clear" w:color="auto" w:fill="FFFFFF"/>
              <w:spacing w:before="0" w:after="0"/>
              <w:jc w:val="both"/>
              <w:rPr>
                <w:highlight w:val="white"/>
                <w:lang w:val="uk-UA"/>
              </w:rPr>
            </w:pPr>
            <w:r>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64B7" w:rsidRDefault="005E4E90">
            <w:pPr>
              <w:pStyle w:val="rvps2"/>
              <w:shd w:val="clear" w:color="auto" w:fill="FFFFFF"/>
              <w:spacing w:before="0" w:after="0"/>
              <w:jc w:val="both"/>
              <w:rPr>
                <w:highlight w:val="white"/>
                <w:lang w:val="uk-UA"/>
              </w:rPr>
            </w:pPr>
            <w:r>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1B64B7" w:rsidRPr="00BD410B"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lang w:val="uk-UA"/>
              </w:rPr>
              <w:lastRenderedPageBreak/>
              <w:t> </w:t>
            </w:r>
            <w:r>
              <w:rPr>
                <w:b/>
                <w:bCs/>
                <w:lang w:val="uk-UA"/>
              </w:rPr>
              <w:t xml:space="preserve">3. </w:t>
            </w:r>
            <w:r>
              <w:rPr>
                <w:b/>
                <w:lang w:val="uk-UA"/>
              </w:rPr>
              <w:t>Відхилення тендерних пропозицій</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pStyle w:val="a6"/>
              <w:spacing w:before="0" w:after="0"/>
              <w:jc w:val="both"/>
              <w:rPr>
                <w:bCs/>
                <w:lang w:val="uk-UA"/>
              </w:rPr>
            </w:pPr>
            <w:r>
              <w:rPr>
                <w:lang w:val="uk-UA"/>
              </w:rPr>
              <w:t xml:space="preserve">5.3.1. </w:t>
            </w:r>
            <w:r>
              <w:rPr>
                <w:bCs/>
                <w:lang w:val="uk-UA"/>
              </w:rPr>
              <w:t xml:space="preserve">Замовник відхиляє тендерну пропозицію із зазначенням аргументації в електронній системі </w:t>
            </w:r>
            <w:proofErr w:type="spellStart"/>
            <w:r>
              <w:rPr>
                <w:bCs/>
                <w:lang w:val="uk-UA"/>
              </w:rPr>
              <w:t>закупівель</w:t>
            </w:r>
            <w:proofErr w:type="spellEnd"/>
            <w:r>
              <w:rPr>
                <w:bCs/>
                <w:lang w:val="uk-UA"/>
              </w:rPr>
              <w:t xml:space="preserve"> у разі, коли:</w:t>
            </w:r>
          </w:p>
          <w:p w:rsidR="001B64B7" w:rsidRDefault="005E4E90">
            <w:pPr>
              <w:pStyle w:val="a6"/>
              <w:spacing w:before="0" w:after="0"/>
              <w:jc w:val="both"/>
              <w:rPr>
                <w:b/>
                <w:bCs/>
                <w:lang w:val="uk-UA"/>
              </w:rPr>
            </w:pPr>
            <w:r>
              <w:rPr>
                <w:b/>
                <w:bCs/>
                <w:lang w:val="uk-UA"/>
              </w:rPr>
              <w:t>1) учасник процедури закупівлі:</w:t>
            </w:r>
          </w:p>
          <w:p w:rsidR="001B64B7" w:rsidRDefault="005E4E90">
            <w:pPr>
              <w:pStyle w:val="a6"/>
              <w:spacing w:before="0" w:after="0"/>
              <w:jc w:val="both"/>
              <w:rPr>
                <w:bCs/>
                <w:lang w:val="uk-UA"/>
              </w:rPr>
            </w:pPr>
            <w:r>
              <w:rPr>
                <w:bCs/>
                <w:lang w:val="uk-UA"/>
              </w:rPr>
              <w:t>підпадає під підстави, встановлені пунктом 47 цих особливостей;</w:t>
            </w:r>
          </w:p>
          <w:p w:rsidR="001B64B7" w:rsidRDefault="005E4E90">
            <w:pPr>
              <w:pStyle w:val="a6"/>
              <w:spacing w:before="0" w:after="0"/>
              <w:jc w:val="both"/>
              <w:rPr>
                <w:bCs/>
                <w:lang w:val="uk-UA"/>
              </w:rPr>
            </w:pPr>
            <w:r>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64B7" w:rsidRDefault="005E4E90">
            <w:pPr>
              <w:pStyle w:val="a6"/>
              <w:spacing w:before="0" w:after="0"/>
              <w:jc w:val="both"/>
              <w:rPr>
                <w:bCs/>
                <w:lang w:val="uk-UA"/>
              </w:rPr>
            </w:pPr>
            <w:r>
              <w:rPr>
                <w:bCs/>
                <w:lang w:val="uk-UA"/>
              </w:rPr>
              <w:t>не надав забезпечення тендерної пропозиції, якщо таке забезпечення вимагалося замовником;</w:t>
            </w:r>
          </w:p>
          <w:p w:rsidR="001B64B7" w:rsidRDefault="005E4E90">
            <w:pPr>
              <w:pStyle w:val="a6"/>
              <w:spacing w:before="0" w:after="0"/>
              <w:jc w:val="both"/>
              <w:rPr>
                <w:bCs/>
                <w:lang w:val="uk-UA"/>
              </w:rPr>
            </w:pPr>
            <w:r>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bCs/>
                <w:lang w:val="uk-UA"/>
              </w:rPr>
              <w:t>невідповідностей</w:t>
            </w:r>
            <w:proofErr w:type="spellEnd"/>
            <w:r>
              <w:rPr>
                <w:bCs/>
                <w:lang w:val="uk-UA"/>
              </w:rPr>
              <w:t xml:space="preserve">, протягом 24 годин з моменту розміщення замовником в електронній системі </w:t>
            </w:r>
            <w:proofErr w:type="spellStart"/>
            <w:r>
              <w:rPr>
                <w:bCs/>
                <w:lang w:val="uk-UA"/>
              </w:rPr>
              <w:t>закупівель</w:t>
            </w:r>
            <w:proofErr w:type="spellEnd"/>
            <w:r>
              <w:rPr>
                <w:bCs/>
                <w:lang w:val="uk-UA"/>
              </w:rPr>
              <w:t xml:space="preserve"> повідомлення з вимогою про усунення таких </w:t>
            </w:r>
            <w:proofErr w:type="spellStart"/>
            <w:r>
              <w:rPr>
                <w:bCs/>
                <w:lang w:val="uk-UA"/>
              </w:rPr>
              <w:t>невідповідностей</w:t>
            </w:r>
            <w:proofErr w:type="spellEnd"/>
            <w:r>
              <w:rPr>
                <w:bCs/>
                <w:lang w:val="uk-UA"/>
              </w:rPr>
              <w:t>;</w:t>
            </w:r>
          </w:p>
          <w:p w:rsidR="001B64B7" w:rsidRDefault="005E4E90">
            <w:pPr>
              <w:pStyle w:val="a6"/>
              <w:spacing w:before="0" w:after="0"/>
              <w:jc w:val="both"/>
              <w:rPr>
                <w:bCs/>
                <w:lang w:val="uk-UA"/>
              </w:rPr>
            </w:pPr>
            <w:r>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64B7" w:rsidRDefault="005E4E90">
            <w:pPr>
              <w:pStyle w:val="a6"/>
              <w:spacing w:before="0" w:after="0"/>
              <w:jc w:val="both"/>
              <w:rPr>
                <w:bCs/>
                <w:lang w:val="uk-UA"/>
              </w:rPr>
            </w:pPr>
            <w:r>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1B64B7" w:rsidRDefault="005E4E90">
            <w:pPr>
              <w:pStyle w:val="a6"/>
              <w:spacing w:before="0" w:after="0"/>
              <w:jc w:val="both"/>
              <w:rPr>
                <w:bCs/>
                <w:lang w:val="uk-UA"/>
              </w:rPr>
            </w:pPr>
            <w:r>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bCs/>
                <w:lang w:val="uk-UA"/>
              </w:rPr>
              <w:t>бенефіціарним</w:t>
            </w:r>
            <w:proofErr w:type="spellEnd"/>
            <w:r>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Pr>
                <w:bCs/>
                <w:lang w:val="uk-UA"/>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bCs/>
                <w:lang w:val="uk-UA"/>
              </w:rPr>
              <w:t>закупівель</w:t>
            </w:r>
            <w:proofErr w:type="spellEnd"/>
            <w:r>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64B7" w:rsidRDefault="005E4E90">
            <w:pPr>
              <w:pStyle w:val="a6"/>
              <w:spacing w:before="0" w:after="0"/>
              <w:jc w:val="both"/>
              <w:rPr>
                <w:b/>
                <w:bCs/>
                <w:lang w:val="uk-UA"/>
              </w:rPr>
            </w:pPr>
            <w:r>
              <w:rPr>
                <w:b/>
                <w:bCs/>
                <w:lang w:val="uk-UA"/>
              </w:rPr>
              <w:t>2) тендерна пропозиція:</w:t>
            </w:r>
          </w:p>
          <w:p w:rsidR="001B64B7" w:rsidRDefault="005E4E90">
            <w:pPr>
              <w:pStyle w:val="a6"/>
              <w:spacing w:before="0" w:after="0"/>
              <w:jc w:val="both"/>
              <w:rPr>
                <w:bCs/>
                <w:lang w:val="uk-UA"/>
              </w:rPr>
            </w:pPr>
            <w:r>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B64B7" w:rsidRDefault="005E4E90">
            <w:pPr>
              <w:pStyle w:val="a6"/>
              <w:spacing w:before="0" w:after="0"/>
              <w:jc w:val="both"/>
              <w:rPr>
                <w:bCs/>
                <w:lang w:val="uk-UA"/>
              </w:rPr>
            </w:pPr>
            <w:r>
              <w:rPr>
                <w:bCs/>
                <w:lang w:val="uk-UA"/>
              </w:rPr>
              <w:t>є такою, строк дії якої закінчився;</w:t>
            </w:r>
          </w:p>
          <w:p w:rsidR="001B64B7" w:rsidRDefault="005E4E90">
            <w:pPr>
              <w:pStyle w:val="a6"/>
              <w:spacing w:before="0" w:after="0"/>
              <w:jc w:val="both"/>
              <w:rPr>
                <w:bCs/>
                <w:lang w:val="uk-UA"/>
              </w:rPr>
            </w:pPr>
            <w:r>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64B7" w:rsidRDefault="005E4E90">
            <w:pPr>
              <w:pStyle w:val="a6"/>
              <w:spacing w:before="0" w:after="0"/>
              <w:jc w:val="both"/>
              <w:rPr>
                <w:bCs/>
                <w:lang w:val="uk-UA"/>
              </w:rPr>
            </w:pPr>
            <w:r>
              <w:rPr>
                <w:bCs/>
                <w:lang w:val="uk-UA"/>
              </w:rPr>
              <w:t>не відповідає вимогам, установленим у тендерній документації відповідно до абзацу першого частини третьої статті 22 Закону;</w:t>
            </w:r>
          </w:p>
          <w:p w:rsidR="001B64B7" w:rsidRDefault="005E4E90">
            <w:pPr>
              <w:pStyle w:val="a6"/>
              <w:spacing w:before="0" w:after="0"/>
              <w:jc w:val="both"/>
              <w:rPr>
                <w:b/>
                <w:bCs/>
                <w:lang w:val="uk-UA"/>
              </w:rPr>
            </w:pPr>
            <w:r>
              <w:rPr>
                <w:b/>
                <w:bCs/>
                <w:lang w:val="uk-UA"/>
              </w:rPr>
              <w:t>3) переможець процедури закупівлі:</w:t>
            </w:r>
          </w:p>
          <w:p w:rsidR="001B64B7" w:rsidRDefault="005E4E90">
            <w:pPr>
              <w:pStyle w:val="a6"/>
              <w:spacing w:before="0" w:after="0"/>
              <w:jc w:val="both"/>
              <w:rPr>
                <w:bCs/>
                <w:lang w:val="uk-UA"/>
              </w:rPr>
            </w:pPr>
            <w:r>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B64B7" w:rsidRDefault="005E4E90">
            <w:pPr>
              <w:pStyle w:val="a6"/>
              <w:spacing w:before="0" w:after="0"/>
              <w:jc w:val="both"/>
              <w:rPr>
                <w:bCs/>
                <w:lang w:val="uk-UA"/>
              </w:rPr>
            </w:pPr>
            <w:r>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64B7" w:rsidRDefault="005E4E90">
            <w:pPr>
              <w:pStyle w:val="a6"/>
              <w:spacing w:before="0" w:after="0"/>
              <w:jc w:val="both"/>
              <w:rPr>
                <w:bCs/>
                <w:lang w:val="uk-UA"/>
              </w:rPr>
            </w:pPr>
            <w:r>
              <w:rPr>
                <w:bCs/>
                <w:lang w:val="uk-UA"/>
              </w:rPr>
              <w:t>не надав забезпечення виконання договору про закупівлю, якщо таке забезпечення вимагалося замовником;</w:t>
            </w:r>
          </w:p>
          <w:p w:rsidR="001B64B7" w:rsidRDefault="005E4E90">
            <w:pPr>
              <w:pStyle w:val="a6"/>
              <w:spacing w:before="0" w:after="0"/>
              <w:jc w:val="both"/>
              <w:rPr>
                <w:bCs/>
                <w:lang w:val="uk-UA"/>
              </w:rPr>
            </w:pPr>
            <w:r>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64B7" w:rsidRDefault="005E4E90">
            <w:pPr>
              <w:pStyle w:val="a6"/>
              <w:spacing w:before="0" w:after="0"/>
              <w:jc w:val="both"/>
              <w:rPr>
                <w:bCs/>
                <w:lang w:val="uk-UA"/>
              </w:rPr>
            </w:pPr>
            <w:r>
              <w:rPr>
                <w:bCs/>
                <w:lang w:val="uk-UA"/>
              </w:rPr>
              <w:t xml:space="preserve">5.3.2. Замовник може відхилити тендерну пропозицію із зазначенням аргументації в електронній системі </w:t>
            </w:r>
            <w:proofErr w:type="spellStart"/>
            <w:r>
              <w:rPr>
                <w:bCs/>
                <w:lang w:val="uk-UA"/>
              </w:rPr>
              <w:t>закупівель</w:t>
            </w:r>
            <w:proofErr w:type="spellEnd"/>
            <w:r>
              <w:rPr>
                <w:bCs/>
                <w:lang w:val="uk-UA"/>
              </w:rPr>
              <w:t xml:space="preserve"> у разі, коли:</w:t>
            </w:r>
          </w:p>
          <w:p w:rsidR="001B64B7" w:rsidRDefault="005E4E90">
            <w:pPr>
              <w:pStyle w:val="a6"/>
              <w:spacing w:before="0" w:after="0"/>
              <w:jc w:val="both"/>
              <w:rPr>
                <w:bCs/>
                <w:lang w:val="uk-UA"/>
              </w:rPr>
            </w:pPr>
            <w:r>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64B7" w:rsidRDefault="005E4E90">
            <w:pPr>
              <w:pStyle w:val="a6"/>
              <w:spacing w:before="0" w:after="0"/>
              <w:jc w:val="both"/>
              <w:rPr>
                <w:bCs/>
                <w:lang w:val="uk-UA"/>
              </w:rPr>
            </w:pPr>
            <w:r>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64B7" w:rsidRDefault="005E4E90">
            <w:pPr>
              <w:pStyle w:val="a6"/>
              <w:spacing w:before="0" w:after="0"/>
              <w:jc w:val="both"/>
              <w:rPr>
                <w:bCs/>
                <w:lang w:val="uk-UA"/>
              </w:rPr>
            </w:pPr>
            <w:r>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bCs/>
                <w:lang w:val="uk-UA"/>
              </w:rPr>
              <w:t>закупівель</w:t>
            </w:r>
            <w:proofErr w:type="spellEnd"/>
            <w:r>
              <w:rPr>
                <w:bCs/>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bCs/>
                <w:lang w:val="uk-UA"/>
              </w:rPr>
              <w:t>закупівель</w:t>
            </w:r>
            <w:proofErr w:type="spellEnd"/>
            <w:r>
              <w:rPr>
                <w:bCs/>
                <w:lang w:val="uk-UA"/>
              </w:rPr>
              <w:t>.</w:t>
            </w:r>
          </w:p>
          <w:p w:rsidR="001B64B7" w:rsidRDefault="005E4E90">
            <w:pPr>
              <w:pStyle w:val="a6"/>
              <w:spacing w:before="0" w:after="0"/>
              <w:jc w:val="both"/>
              <w:rPr>
                <w:bCs/>
                <w:lang w:val="uk-UA"/>
              </w:rPr>
            </w:pPr>
            <w:r>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w:t>
            </w:r>
            <w:r>
              <w:rPr>
                <w:bCs/>
                <w:lang w:val="uk-UA"/>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bCs/>
                <w:lang w:val="uk-UA"/>
              </w:rPr>
              <w:t>закупівель</w:t>
            </w:r>
            <w:proofErr w:type="spellEnd"/>
            <w:r>
              <w:rPr>
                <w:bCs/>
                <w:lang w:val="uk-UA"/>
              </w:rPr>
              <w:t xml:space="preserve">, але до моменту оприлюднення договору про закупівлю в електронній системі </w:t>
            </w:r>
            <w:proofErr w:type="spellStart"/>
            <w:r>
              <w:rPr>
                <w:bCs/>
                <w:lang w:val="uk-UA"/>
              </w:rPr>
              <w:t>закупівель</w:t>
            </w:r>
            <w:proofErr w:type="spellEnd"/>
            <w:r>
              <w:rPr>
                <w:bCs/>
                <w:lang w:val="uk-UA"/>
              </w:rPr>
              <w:t xml:space="preserve"> відповідно до статті 10 Закону</w:t>
            </w:r>
          </w:p>
        </w:tc>
      </w:tr>
      <w:tr w:rsidR="001B64B7" w:rsidRPr="00912D8B"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b/>
                <w:lang w:val="uk-UA"/>
              </w:rPr>
            </w:pPr>
            <w:r>
              <w:rPr>
                <w:b/>
                <w:lang w:val="uk-UA"/>
              </w:rPr>
              <w:lastRenderedPageBreak/>
              <w:t>4. Опис та приклади формальних (несуттєвих) помилок</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jc w:val="both"/>
              <w:rPr>
                <w:rFonts w:ascii="Times New Roman" w:hAnsi="Times New Roman" w:cs="Times New Roman"/>
                <w:lang w:val="uk-UA"/>
              </w:rPr>
            </w:pPr>
            <w:r>
              <w:rPr>
                <w:rFonts w:ascii="Times New Roman" w:hAnsi="Times New Roman" w:cs="Times New Roman"/>
                <w:lang w:val="uk-UA"/>
              </w:rPr>
              <w:t xml:space="preserve">5.4.1. </w:t>
            </w:r>
            <w:r>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1B64B7" w:rsidRDefault="005E4E90">
            <w:pPr>
              <w:jc w:val="both"/>
              <w:rPr>
                <w:rFonts w:ascii="Times New Roman" w:hAnsi="Times New Roman" w:cs="Times New Roman"/>
                <w:lang w:val="uk-UA"/>
              </w:rPr>
            </w:pPr>
            <w:r>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lang w:val="uk-UA" w:eastAsia="ru-RU"/>
              </w:rPr>
              <w:t>.</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1B64B7" w:rsidRDefault="005E4E90">
            <w:pPr>
              <w:ind w:left="40" w:right="120" w:hanging="20"/>
              <w:jc w:val="both"/>
              <w:rPr>
                <w:rFonts w:ascii="Times New Roman" w:hAnsi="Times New Roman" w:cs="Times New Roman"/>
                <w:lang w:val="uk-UA"/>
              </w:rPr>
            </w:pPr>
            <w:r>
              <w:rPr>
                <w:rFonts w:ascii="Times New Roman" w:hAnsi="Times New Roman" w:cs="Times New Roman"/>
                <w:lang w:val="uk-UA" w:eastAsia="uk-UA"/>
              </w:rPr>
              <w:t>До формальних (несуттєвих) помилок відносяться:</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уживання великої літери;</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уживання розділових знаків та відмінювання слів у реченні;</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xml:space="preserve">— використання слова або </w:t>
            </w:r>
            <w:proofErr w:type="spellStart"/>
            <w:r>
              <w:rPr>
                <w:rFonts w:ascii="Times New Roman" w:hAnsi="Times New Roman" w:cs="Times New Roman"/>
                <w:lang w:val="uk-UA" w:eastAsia="ru-RU"/>
              </w:rPr>
              <w:t>мовного</w:t>
            </w:r>
            <w:proofErr w:type="spellEnd"/>
            <w:r>
              <w:rPr>
                <w:rFonts w:ascii="Times New Roman" w:hAnsi="Times New Roman" w:cs="Times New Roman"/>
                <w:lang w:val="uk-UA" w:eastAsia="ru-RU"/>
              </w:rPr>
              <w:t xml:space="preserve"> звороту, запозичених з іншої мови;</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застосування правил переносу частини слова з рядка в рядок;</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написання слів разом та/або окремо, та/або через дефіс;</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 xml:space="preserve">6. Подання документа (документів) учасником процедури закупівлі </w:t>
            </w:r>
            <w:r>
              <w:rPr>
                <w:rFonts w:ascii="Times New Roman" w:hAnsi="Times New Roman" w:cs="Times New Roman"/>
                <w:lang w:val="uk-UA" w:eastAsia="ru-RU"/>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64B7" w:rsidRDefault="005E4E90">
            <w:pPr>
              <w:ind w:right="113"/>
              <w:jc w:val="both"/>
              <w:rPr>
                <w:rFonts w:ascii="Times New Roman" w:hAnsi="Times New Roman" w:cs="Times New Roman"/>
                <w:lang w:val="uk-UA"/>
              </w:rPr>
            </w:pPr>
            <w:r>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64B7" w:rsidRDefault="005E4E90">
            <w:pPr>
              <w:pStyle w:val="a6"/>
              <w:suppressAutoHyphens w:val="0"/>
              <w:spacing w:before="0" w:after="0"/>
              <w:jc w:val="both"/>
              <w:rPr>
                <w:lang w:val="uk-UA" w:eastAsia="ru-RU"/>
              </w:rPr>
            </w:pPr>
            <w:r>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64B7" w:rsidRDefault="005E4E90">
            <w:pPr>
              <w:keepNext/>
              <w:keepLines/>
              <w:ind w:right="120"/>
              <w:contextualSpacing/>
              <w:jc w:val="both"/>
              <w:rPr>
                <w:rFonts w:ascii="Times New Roman" w:hAnsi="Times New Roman" w:cs="Times New Roman"/>
                <w:b/>
                <w:bCs/>
                <w:lang w:val="uk-UA" w:eastAsia="ru-RU"/>
              </w:rPr>
            </w:pPr>
            <w:r>
              <w:rPr>
                <w:rFonts w:ascii="Times New Roman" w:hAnsi="Times New Roman" w:cs="Times New Roman"/>
                <w:b/>
                <w:bCs/>
                <w:lang w:val="uk-UA" w:eastAsia="ru-RU"/>
              </w:rPr>
              <w:t>Приклади формальних помилок</w:t>
            </w:r>
            <w:r w:rsidR="00912D8B">
              <w:rPr>
                <w:rFonts w:ascii="Times New Roman" w:hAnsi="Times New Roman" w:cs="Times New Roman"/>
                <w:b/>
                <w:bCs/>
                <w:lang w:val="uk-UA" w:eastAsia="ru-RU"/>
              </w:rPr>
              <w:t>*</w:t>
            </w:r>
            <w:r>
              <w:rPr>
                <w:rFonts w:ascii="Times New Roman" w:hAnsi="Times New Roman" w:cs="Times New Roman"/>
                <w:b/>
                <w:bCs/>
                <w:lang w:val="uk-UA" w:eastAsia="ru-RU"/>
              </w:rPr>
              <w:t>:</w:t>
            </w:r>
          </w:p>
          <w:p w:rsidR="001B64B7" w:rsidRDefault="005E4E90">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64B7" w:rsidRDefault="005E4E90">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w:t>
            </w:r>
            <w:proofErr w:type="spellStart"/>
            <w:r>
              <w:rPr>
                <w:rFonts w:ascii="Times New Roman" w:hAnsi="Times New Roman" w:cs="Times New Roman"/>
                <w:lang w:val="uk-UA" w:eastAsia="ru-RU"/>
              </w:rPr>
              <w:t>м.київ</w:t>
            </w:r>
            <w:proofErr w:type="spellEnd"/>
            <w:r>
              <w:rPr>
                <w:rFonts w:ascii="Times New Roman" w:hAnsi="Times New Roman" w:cs="Times New Roman"/>
                <w:lang w:val="uk-UA" w:eastAsia="ru-RU"/>
              </w:rPr>
              <w:t>» замість «</w:t>
            </w:r>
            <w:proofErr w:type="spellStart"/>
            <w:r>
              <w:rPr>
                <w:rFonts w:ascii="Times New Roman" w:hAnsi="Times New Roman" w:cs="Times New Roman"/>
                <w:lang w:val="uk-UA" w:eastAsia="ru-RU"/>
              </w:rPr>
              <w:t>м.Київ</w:t>
            </w:r>
            <w:proofErr w:type="spellEnd"/>
            <w:r>
              <w:rPr>
                <w:rFonts w:ascii="Times New Roman" w:hAnsi="Times New Roman" w:cs="Times New Roman"/>
                <w:lang w:val="uk-UA" w:eastAsia="ru-RU"/>
              </w:rPr>
              <w:t>»;</w:t>
            </w:r>
          </w:p>
          <w:p w:rsidR="001B64B7" w:rsidRDefault="005E4E90">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«поряд -</w:t>
            </w:r>
            <w:proofErr w:type="spellStart"/>
            <w:r>
              <w:rPr>
                <w:rFonts w:ascii="Times New Roman" w:hAnsi="Times New Roman" w:cs="Times New Roman"/>
                <w:lang w:val="uk-UA" w:eastAsia="ru-RU"/>
              </w:rPr>
              <w:t>ок</w:t>
            </w:r>
            <w:proofErr w:type="spellEnd"/>
            <w:r>
              <w:rPr>
                <w:rFonts w:ascii="Times New Roman" w:hAnsi="Times New Roman" w:cs="Times New Roman"/>
                <w:lang w:val="uk-UA" w:eastAsia="ru-RU"/>
              </w:rPr>
              <w:t>» замість «</w:t>
            </w:r>
            <w:proofErr w:type="spellStart"/>
            <w:r>
              <w:rPr>
                <w:rFonts w:ascii="Times New Roman" w:hAnsi="Times New Roman" w:cs="Times New Roman"/>
                <w:lang w:val="uk-UA" w:eastAsia="ru-RU"/>
              </w:rPr>
              <w:t>поря</w:t>
            </w:r>
            <w:proofErr w:type="spellEnd"/>
            <w:r>
              <w:rPr>
                <w:rFonts w:ascii="Times New Roman" w:hAnsi="Times New Roman" w:cs="Times New Roman"/>
                <w:lang w:val="uk-UA" w:eastAsia="ru-RU"/>
              </w:rPr>
              <w:t xml:space="preserve"> – док»;</w:t>
            </w:r>
          </w:p>
          <w:p w:rsidR="001B64B7" w:rsidRDefault="005E4E90">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w:t>
            </w:r>
            <w:proofErr w:type="spellStart"/>
            <w:r>
              <w:rPr>
                <w:rFonts w:ascii="Times New Roman" w:hAnsi="Times New Roman" w:cs="Times New Roman"/>
                <w:lang w:val="uk-UA" w:eastAsia="ru-RU"/>
              </w:rPr>
              <w:t>ненадається</w:t>
            </w:r>
            <w:proofErr w:type="spellEnd"/>
            <w:r>
              <w:rPr>
                <w:rFonts w:ascii="Times New Roman" w:hAnsi="Times New Roman" w:cs="Times New Roman"/>
                <w:lang w:val="uk-UA" w:eastAsia="ru-RU"/>
              </w:rPr>
              <w:t>» замість «не надається»»;</w:t>
            </w:r>
          </w:p>
          <w:p w:rsidR="001B64B7" w:rsidRDefault="005E4E90">
            <w:pPr>
              <w:keepNext/>
              <w:keepLines/>
              <w:ind w:right="120"/>
              <w:contextualSpacing/>
              <w:jc w:val="both"/>
              <w:rPr>
                <w:rFonts w:ascii="Times New Roman" w:hAnsi="Times New Roman" w:cs="Times New Roman"/>
                <w:lang w:val="uk-UA" w:eastAsia="ru-RU"/>
              </w:rPr>
            </w:pPr>
            <w:r>
              <w:rPr>
                <w:rFonts w:ascii="Times New Roman" w:hAnsi="Times New Roman" w:cs="Times New Roman"/>
                <w:lang w:val="uk-UA" w:eastAsia="ru-RU"/>
              </w:rPr>
              <w:t>- «______________№_____________» замість «14.08.2020 №320/13/14-01»</w:t>
            </w:r>
          </w:p>
          <w:p w:rsidR="001B64B7" w:rsidRDefault="005E4E90">
            <w:pPr>
              <w:pStyle w:val="a6"/>
              <w:suppressAutoHyphens w:val="0"/>
              <w:spacing w:before="0" w:after="0"/>
              <w:jc w:val="both"/>
              <w:rPr>
                <w:lang w:val="uk-UA" w:eastAsia="ru-RU"/>
              </w:rPr>
            </w:pPr>
            <w:r>
              <w:rPr>
                <w:lang w:val="uk-UA" w:eastAsia="ru-RU"/>
              </w:rPr>
              <w:t>- учасник розмістив (завантажив) документ у форматі «JPG» замість  документа у форматі «</w:t>
            </w:r>
            <w:proofErr w:type="spellStart"/>
            <w:r>
              <w:rPr>
                <w:lang w:val="uk-UA" w:eastAsia="ru-RU"/>
              </w:rPr>
              <w:t>pdf</w:t>
            </w:r>
            <w:proofErr w:type="spellEnd"/>
            <w:r>
              <w:rPr>
                <w:lang w:val="uk-UA" w:eastAsia="ru-RU"/>
              </w:rPr>
              <w:t>» (</w:t>
            </w:r>
            <w:proofErr w:type="spellStart"/>
            <w:r>
              <w:rPr>
                <w:lang w:val="uk-UA" w:eastAsia="ru-RU"/>
              </w:rPr>
              <w:t>PortableDocumentFormat</w:t>
            </w:r>
            <w:proofErr w:type="spellEnd"/>
            <w:r>
              <w:rPr>
                <w:lang w:val="uk-UA" w:eastAsia="ru-RU"/>
              </w:rPr>
              <w:t>)».</w:t>
            </w:r>
          </w:p>
          <w:p w:rsidR="00912D8B" w:rsidRDefault="00912D8B">
            <w:pPr>
              <w:pStyle w:val="a6"/>
              <w:suppressAutoHyphens w:val="0"/>
              <w:spacing w:before="0" w:after="0"/>
              <w:jc w:val="both"/>
              <w:rPr>
                <w:lang w:val="uk-UA"/>
              </w:rPr>
            </w:pPr>
            <w:r w:rsidRPr="00DD65C5">
              <w:rPr>
                <w:i/>
                <w:lang w:val="uk-UA"/>
              </w:rPr>
              <w:t>* - наведений перелік прикладів формальних помилок не є вичерпним.</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lastRenderedPageBreak/>
              <w:t> </w:t>
            </w:r>
            <w:r>
              <w:rPr>
                <w:b/>
                <w:bCs/>
                <w:lang w:val="uk-UA"/>
              </w:rPr>
              <w:t>5. Інша інформація</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5.5.1. </w:t>
            </w:r>
            <w:r>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для загального доступу шляхом заповнення полів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w:t>
            </w:r>
          </w:p>
          <w:p w:rsidR="001B64B7" w:rsidRDefault="005E4E90">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1B64B7" w:rsidRDefault="005E4E90">
            <w:pPr>
              <w:tabs>
                <w:tab w:val="left" w:pos="1080"/>
              </w:tabs>
              <w:jc w:val="both"/>
              <w:rPr>
                <w:rFonts w:ascii="Times New Roman" w:hAnsi="Times New Roman" w:cs="Times New Roman"/>
                <w:lang w:val="uk-UA"/>
              </w:rPr>
            </w:pPr>
            <w:r>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B64B7" w:rsidRDefault="005E4E90">
            <w:pPr>
              <w:tabs>
                <w:tab w:val="left" w:pos="1080"/>
              </w:tabs>
              <w:jc w:val="both"/>
              <w:rPr>
                <w:rFonts w:ascii="Times New Roman" w:hAnsi="Times New Roman" w:cs="Times New Roman"/>
                <w:lang w:val="uk-UA"/>
              </w:rPr>
            </w:pPr>
            <w:r>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3000.00 </w:t>
            </w:r>
            <w:r>
              <w:rPr>
                <w:rFonts w:ascii="Times New Roman" w:hAnsi="Times New Roman" w:cs="Times New Roman"/>
                <w:lang w:val="uk-UA"/>
              </w:rPr>
              <w:lastRenderedPageBreak/>
              <w:t>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1B64B7" w:rsidRDefault="005E4E90">
            <w:pPr>
              <w:tabs>
                <w:tab w:val="left" w:pos="1080"/>
              </w:tabs>
              <w:jc w:val="both"/>
              <w:rPr>
                <w:rFonts w:ascii="Times New Roman" w:hAnsi="Times New Roman" w:cs="Times New Roman"/>
                <w:lang w:val="uk-UA"/>
              </w:rPr>
            </w:pPr>
            <w:r>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1B64B7" w:rsidTr="005E4E90">
        <w:tc>
          <w:tcPr>
            <w:tcW w:w="98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pStyle w:val="a6"/>
              <w:spacing w:before="0" w:after="0"/>
              <w:jc w:val="center"/>
              <w:rPr>
                <w:lang w:val="uk-UA"/>
              </w:rPr>
            </w:pPr>
            <w:r>
              <w:rPr>
                <w:b/>
                <w:lang w:val="uk-UA"/>
              </w:rPr>
              <w:lastRenderedPageBreak/>
              <w:t>VI. Результати торгів та укладання договору про закупівлю</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6.1.1 Замовник відміняє відкриті торги у разі:</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1) відсутності подальшої потреби в закупівлі товарів, робіт чи послуг;</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з описом таких порушень;</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3) скорочення обсягу видатків на здійснення закупівлі товарів, робіт чи послуг;</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xml:space="preserve"> підстави прийняття такого рішення. </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6.1.3. Відкриті торги автоматично відміняються електронною системою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xml:space="preserve"> у разі:</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6.1.4. Електронною системою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6.1.5. Відкриті торги можуть бути відмінені частково (за лотом).</w:t>
            </w:r>
          </w:p>
          <w:p w:rsidR="001B64B7" w:rsidRDefault="005E4E90">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xml:space="preserve"> в день її оприлюднення.. </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b/>
                <w:bCs/>
                <w:lang w:val="uk-UA"/>
              </w:rPr>
            </w:pPr>
            <w:r>
              <w:rPr>
                <w:b/>
                <w:bCs/>
                <w:lang w:val="uk-UA"/>
              </w:rPr>
              <w:t>2. Повідомлення про намір укласти договір</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jc w:val="both"/>
              <w:rPr>
                <w:rFonts w:ascii="Times New Roman" w:hAnsi="Times New Roman" w:cs="Times New Roman"/>
                <w:lang w:val="uk-UA" w:eastAsia="uk-UA"/>
              </w:rPr>
            </w:pPr>
            <w:r>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1B64B7" w:rsidRDefault="005E4E90">
            <w:pPr>
              <w:jc w:val="both"/>
              <w:rPr>
                <w:rFonts w:ascii="Times New Roman" w:hAnsi="Times New Roman" w:cs="Times New Roman"/>
                <w:lang w:val="uk-UA" w:eastAsia="uk-UA"/>
              </w:rPr>
            </w:pPr>
            <w:r>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w:t>
            </w:r>
          </w:p>
          <w:p w:rsidR="001B64B7" w:rsidRDefault="005E4E90">
            <w:pPr>
              <w:jc w:val="both"/>
              <w:rPr>
                <w:rFonts w:ascii="Times New Roman" w:hAnsi="Times New Roman" w:cs="Times New Roman"/>
                <w:lang w:val="uk-UA" w:eastAsia="uk-UA"/>
              </w:rPr>
            </w:pPr>
            <w:r>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lang w:val="uk-UA" w:eastAsia="uk-UA"/>
              </w:rPr>
              <w:t>закупівель</w:t>
            </w:r>
            <w:proofErr w:type="spellEnd"/>
            <w:r>
              <w:rPr>
                <w:rFonts w:ascii="Times New Roman" w:hAnsi="Times New Roman" w:cs="Times New Roman"/>
                <w:lang w:val="uk-UA" w:eastAsia="uk-UA"/>
              </w:rPr>
              <w:t xml:space="preserve"> повідомлення про намір укласти договір про закупівлю.</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3</w:t>
            </w:r>
            <w:r>
              <w:rPr>
                <w:b/>
                <w:bCs/>
                <w:lang w:val="uk-UA"/>
              </w:rPr>
              <w:t xml:space="preserve">. </w:t>
            </w:r>
            <w:r>
              <w:rPr>
                <w:b/>
                <w:lang w:val="uk-UA"/>
              </w:rPr>
              <w:t>Строк укладання договору</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jc w:val="both"/>
              <w:rPr>
                <w:rFonts w:ascii="Times New Roman" w:hAnsi="Times New Roman" w:cs="Times New Roman"/>
                <w:lang w:val="uk-UA" w:eastAsia="uk-UA"/>
              </w:rPr>
            </w:pPr>
            <w:r>
              <w:rPr>
                <w:rFonts w:ascii="Times New Roman" w:hAnsi="Times New Roman" w:cs="Times New Roman"/>
                <w:lang w:val="uk-UA" w:eastAsia="uk-UA"/>
              </w:rPr>
              <w:t xml:space="preserve">6.3.1. </w:t>
            </w:r>
            <w:r>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Pr>
                <w:rFonts w:ascii="Times New Roman" w:hAnsi="Times New Roman" w:cs="Times New Roman"/>
                <w:shd w:val="clear" w:color="auto" w:fill="FFFFFF"/>
                <w:lang w:val="uk-UA"/>
              </w:rPr>
              <w:lastRenderedPageBreak/>
              <w:t>тендерної документації та тендерної пропозиції переможця процедури закупівлі.</w:t>
            </w:r>
            <w:r>
              <w:rPr>
                <w:rFonts w:ascii="Times New Roman" w:hAnsi="Times New Roman" w:cs="Times New Roman"/>
                <w:lang w:val="uk-UA" w:eastAsia="uk-UA"/>
              </w:rPr>
              <w:t xml:space="preserve">. </w:t>
            </w:r>
          </w:p>
          <w:p w:rsidR="001B64B7" w:rsidRDefault="005E4E90">
            <w:pPr>
              <w:jc w:val="both"/>
              <w:rPr>
                <w:rFonts w:ascii="Times New Roman" w:hAnsi="Times New Roman" w:cs="Times New Roman"/>
                <w:lang w:val="uk-UA" w:eastAsia="uk-UA"/>
              </w:rPr>
            </w:pPr>
            <w:r>
              <w:rPr>
                <w:rFonts w:ascii="Times New Roman" w:hAnsi="Times New Roman" w:cs="Times New Roman"/>
                <w:lang w:val="uk-UA" w:eastAsia="uk-UA"/>
              </w:rPr>
              <w:t xml:space="preserve">6.3.2. </w:t>
            </w:r>
            <w:r>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rsidR="001B64B7" w:rsidRDefault="005E4E90">
            <w:pPr>
              <w:jc w:val="both"/>
              <w:rPr>
                <w:rFonts w:ascii="Times New Roman" w:hAnsi="Times New Roman" w:cs="Times New Roman"/>
                <w:lang w:val="uk-UA" w:eastAsia="uk-UA"/>
              </w:rPr>
            </w:pPr>
            <w:r>
              <w:rPr>
                <w:rFonts w:ascii="Times New Roman" w:hAnsi="Times New Roman" w:cs="Times New Roman"/>
                <w:lang w:val="uk-UA" w:eastAsia="uk-UA"/>
              </w:rPr>
              <w:t xml:space="preserve">6.3.3. </w:t>
            </w:r>
            <w:r>
              <w:rPr>
                <w:rFonts w:ascii="Times New Roman" w:hAnsi="Times New Roman" w:cs="Times New Roman"/>
                <w:shd w:val="clear" w:color="auto" w:fill="FFFFFF"/>
                <w:lang w:val="uk-UA"/>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shd w:val="clear" w:color="auto" w:fill="FFFFFF"/>
                <w:lang w:val="uk-UA"/>
              </w:rPr>
              <w:t>закупівель</w:t>
            </w:r>
            <w:proofErr w:type="spellEnd"/>
            <w:r>
              <w:rPr>
                <w:rFonts w:ascii="Times New Roman" w:hAnsi="Times New Roman" w:cs="Times New Roman"/>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w:t>
            </w:r>
            <w:r>
              <w:rPr>
                <w:rFonts w:ascii="Times New Roman" w:hAnsi="Times New Roman" w:cs="Times New Roman"/>
                <w:lang w:val="uk-UA" w:eastAsia="uk-UA"/>
              </w:rPr>
              <w:t>я.</w:t>
            </w:r>
          </w:p>
          <w:p w:rsidR="001B64B7" w:rsidRDefault="005E4E90">
            <w:pPr>
              <w:jc w:val="both"/>
              <w:rPr>
                <w:rFonts w:ascii="Times New Roman" w:hAnsi="Times New Roman" w:cs="Times New Roman"/>
                <w:lang w:val="uk-UA"/>
              </w:rPr>
            </w:pPr>
            <w:r>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B64B7" w:rsidRPr="00BD410B" w:rsidTr="005E4E90">
        <w:trPr>
          <w:gridAfter w:val="1"/>
          <w:wAfter w:w="14" w:type="dxa"/>
          <w:trHeight w:val="401"/>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jc w:val="both"/>
              <w:rPr>
                <w:rFonts w:ascii="Times New Roman" w:hAnsi="Times New Roman" w:cs="Times New Roman"/>
                <w:lang w:val="uk-UA"/>
              </w:rPr>
            </w:pPr>
            <w:r>
              <w:rPr>
                <w:rFonts w:ascii="Times New Roman" w:hAnsi="Times New Roman" w:cs="Times New Roman"/>
                <w:b/>
                <w:lang w:val="uk-UA"/>
              </w:rPr>
              <w:lastRenderedPageBreak/>
              <w:t>4. Проект договору про закупівлю</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ind w:right="100"/>
              <w:contextualSpacing/>
              <w:jc w:val="both"/>
              <w:rPr>
                <w:rFonts w:ascii="Times New Roman" w:hAnsi="Times New Roman" w:cs="Times New Roman"/>
                <w:lang w:val="uk-UA"/>
              </w:rPr>
            </w:pPr>
            <w:r>
              <w:rPr>
                <w:rFonts w:ascii="Times New Roman" w:hAnsi="Times New Roman" w:cs="Times New Roman"/>
                <w:lang w:val="uk-UA"/>
              </w:rPr>
              <w:t>6.4.1. Проект договору про закупівлю передбачений у Додатку № 3.</w:t>
            </w:r>
          </w:p>
          <w:p w:rsidR="001B64B7" w:rsidRPr="005E4E90" w:rsidRDefault="005E4E90">
            <w:pPr>
              <w:jc w:val="both"/>
              <w:rPr>
                <w:lang w:val="uk-UA"/>
              </w:rPr>
            </w:pPr>
            <w:r>
              <w:rPr>
                <w:rFonts w:ascii="Times New Roman" w:hAnsi="Times New Roman" w:cs="Times New Roman"/>
                <w:lang w:val="uk-UA"/>
              </w:rPr>
              <w:t xml:space="preserve">6.4.2. </w:t>
            </w:r>
            <w:r>
              <w:rPr>
                <w:rFonts w:ascii="Times New Roman" w:hAnsi="Times New Roman" w:cs="Times New Roman"/>
                <w:shd w:val="clear" w:color="auto" w:fill="FFFFFF"/>
                <w:lang w:val="uk-UA"/>
              </w:rPr>
              <w:t>Договір про закупівлю за результатами проведеної закупівлі згідно з</w:t>
            </w:r>
            <w:r>
              <w:rPr>
                <w:rFonts w:ascii="Times New Roman" w:hAnsi="Times New Roman" w:cs="Times New Roman"/>
                <w:shd w:val="clear" w:color="auto" w:fill="FFFFFF"/>
              </w:rPr>
              <w:t> </w:t>
            </w:r>
            <w:hyperlink r:id="rId11" w:anchor="n454" w:history="1">
              <w:r>
                <w:rPr>
                  <w:rStyle w:val="a3"/>
                  <w:rFonts w:ascii="Times New Roman" w:hAnsi="Times New Roman" w:cs="Times New Roman"/>
                  <w:color w:val="auto"/>
                  <w:highlight w:val="white"/>
                  <w:lang w:val="uk-UA"/>
                </w:rPr>
                <w:t>пунктами 10</w:t>
              </w:r>
            </w:hyperlink>
            <w:r>
              <w:rPr>
                <w:rFonts w:ascii="Times New Roman" w:hAnsi="Times New Roman" w:cs="Times New Roman"/>
                <w:shd w:val="clear" w:color="auto" w:fill="FFFFFF"/>
              </w:rPr>
              <w:t> </w:t>
            </w:r>
            <w:r>
              <w:rPr>
                <w:rFonts w:ascii="Times New Roman" w:hAnsi="Times New Roman" w:cs="Times New Roman"/>
                <w:shd w:val="clear" w:color="auto" w:fill="FFFFFF"/>
                <w:lang w:val="uk-UA"/>
              </w:rPr>
              <w:t>і</w:t>
            </w:r>
            <w:r>
              <w:rPr>
                <w:rFonts w:ascii="Times New Roman" w:hAnsi="Times New Roman" w:cs="Times New Roman"/>
                <w:shd w:val="clear" w:color="auto" w:fill="FFFFFF"/>
              </w:rPr>
              <w:t> </w:t>
            </w:r>
            <w:hyperlink r:id="rId12" w:anchor="n466" w:history="1">
              <w:r>
                <w:rPr>
                  <w:rStyle w:val="a3"/>
                  <w:rFonts w:ascii="Times New Roman" w:hAnsi="Times New Roman" w:cs="Times New Roman"/>
                  <w:color w:val="auto"/>
                  <w:highlight w:val="white"/>
                  <w:lang w:val="uk-UA"/>
                </w:rPr>
                <w:t>13</w:t>
              </w:r>
            </w:hyperlink>
            <w:r>
              <w:rPr>
                <w:rFonts w:ascii="Times New Roman" w:hAnsi="Times New Roman" w:cs="Times New Roman"/>
                <w:shd w:val="clear" w:color="auto" w:fill="FFFFFF"/>
              </w:rPr>
              <w:t> </w:t>
            </w:r>
            <w:r>
              <w:rPr>
                <w:rFonts w:ascii="Times New Roman" w:hAnsi="Times New Roman" w:cs="Times New Roman"/>
                <w:shd w:val="clear" w:color="auto" w:fill="FFFFFF"/>
                <w:lang w:val="uk-UA"/>
              </w:rPr>
              <w:t>цих особливостей укладається відповідно до</w:t>
            </w:r>
            <w:r>
              <w:rPr>
                <w:rFonts w:ascii="Times New Roman" w:hAnsi="Times New Roman" w:cs="Times New Roman"/>
                <w:shd w:val="clear" w:color="auto" w:fill="FFFFFF"/>
              </w:rPr>
              <w:t> </w:t>
            </w:r>
            <w:hyperlink r:id="rId13" w:tgtFrame="_blank">
              <w:r>
                <w:rPr>
                  <w:rStyle w:val="a3"/>
                  <w:rFonts w:ascii="Times New Roman" w:hAnsi="Times New Roman" w:cs="Times New Roman"/>
                  <w:color w:val="auto"/>
                  <w:highlight w:val="white"/>
                  <w:lang w:val="uk-UA"/>
                </w:rPr>
                <w:t>Цивільного</w:t>
              </w:r>
            </w:hyperlink>
            <w:r>
              <w:rPr>
                <w:rFonts w:ascii="Times New Roman" w:hAnsi="Times New Roman" w:cs="Times New Roman"/>
                <w:shd w:val="clear" w:color="auto" w:fill="FFFFFF"/>
              </w:rPr>
              <w:t> </w:t>
            </w:r>
            <w:r>
              <w:rPr>
                <w:rFonts w:ascii="Times New Roman" w:hAnsi="Times New Roman" w:cs="Times New Roman"/>
                <w:shd w:val="clear" w:color="auto" w:fill="FFFFFF"/>
                <w:lang w:val="uk-UA"/>
              </w:rPr>
              <w:t>і</w:t>
            </w:r>
            <w:r>
              <w:rPr>
                <w:rFonts w:ascii="Times New Roman" w:hAnsi="Times New Roman" w:cs="Times New Roman"/>
                <w:shd w:val="clear" w:color="auto" w:fill="FFFFFF"/>
              </w:rPr>
              <w:t> </w:t>
            </w:r>
            <w:hyperlink r:id="rId14" w:tgtFrame="_blank">
              <w:r>
                <w:rPr>
                  <w:rStyle w:val="a3"/>
                  <w:rFonts w:ascii="Times New Roman" w:hAnsi="Times New Roman" w:cs="Times New Roman"/>
                  <w:color w:val="auto"/>
                  <w:highlight w:val="white"/>
                  <w:lang w:val="uk-UA"/>
                </w:rPr>
                <w:t>Господарського</w:t>
              </w:r>
            </w:hyperlink>
            <w:r>
              <w:rPr>
                <w:rFonts w:ascii="Times New Roman" w:hAnsi="Times New Roman" w:cs="Times New Roman"/>
                <w:shd w:val="clear" w:color="auto" w:fill="FFFFFF"/>
              </w:rPr>
              <w:t> </w:t>
            </w:r>
            <w:r>
              <w:rPr>
                <w:rFonts w:ascii="Times New Roman" w:hAnsi="Times New Roman" w:cs="Times New Roman"/>
                <w:shd w:val="clear" w:color="auto" w:fill="FFFFFF"/>
                <w:lang w:val="uk-UA"/>
              </w:rPr>
              <w:t>кодексів України з урахуванням положень статті 41 Закону, крім частин</w:t>
            </w:r>
            <w:r>
              <w:rPr>
                <w:rFonts w:ascii="Times New Roman" w:hAnsi="Times New Roman" w:cs="Times New Roman"/>
                <w:shd w:val="clear" w:color="auto" w:fill="FFFFFF"/>
              </w:rPr>
              <w:t> </w:t>
            </w:r>
            <w:hyperlink r:id="rId15" w:anchor="_blank" w:history="1">
              <w:r>
                <w:rPr>
                  <w:rStyle w:val="a3"/>
                  <w:rFonts w:ascii="Times New Roman" w:hAnsi="Times New Roman" w:cs="Times New Roman"/>
                  <w:color w:val="auto"/>
                  <w:highlight w:val="white"/>
                  <w:lang w:val="uk-UA"/>
                </w:rPr>
                <w:t>другої - п’ятої</w:t>
              </w:r>
            </w:hyperlink>
            <w:r>
              <w:rPr>
                <w:rFonts w:ascii="Times New Roman" w:hAnsi="Times New Roman" w:cs="Times New Roman"/>
                <w:shd w:val="clear" w:color="auto" w:fill="FFFFFF"/>
                <w:lang w:val="uk-UA"/>
              </w:rPr>
              <w:t>,</w:t>
            </w:r>
            <w:r>
              <w:rPr>
                <w:rFonts w:ascii="Times New Roman" w:hAnsi="Times New Roman" w:cs="Times New Roman"/>
                <w:shd w:val="clear" w:color="auto" w:fill="FFFFFF"/>
              </w:rPr>
              <w:t> </w:t>
            </w:r>
            <w:hyperlink r:id="rId16" w:anchor="_blank" w:history="1">
              <w:r>
                <w:rPr>
                  <w:rStyle w:val="a3"/>
                  <w:rFonts w:ascii="Times New Roman" w:hAnsi="Times New Roman" w:cs="Times New Roman"/>
                  <w:color w:val="auto"/>
                  <w:highlight w:val="white"/>
                  <w:lang w:val="uk-UA"/>
                </w:rPr>
                <w:t>сьомої - дев’ятої</w:t>
              </w:r>
            </w:hyperlink>
            <w:r>
              <w:rPr>
                <w:rFonts w:ascii="Times New Roman" w:hAnsi="Times New Roman" w:cs="Times New Roman"/>
                <w:shd w:val="clear" w:color="auto" w:fill="FFFFFF"/>
              </w:rPr>
              <w:t> </w:t>
            </w:r>
            <w:r>
              <w:rPr>
                <w:rFonts w:ascii="Times New Roman" w:hAnsi="Times New Roman" w:cs="Times New Roman"/>
                <w:shd w:val="clear" w:color="auto" w:fill="FFFFFF"/>
                <w:lang w:val="uk-UA"/>
              </w:rPr>
              <w:t>статті 41 Закону та Особливостей.</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jc w:val="both"/>
              <w:rPr>
                <w:lang w:val="uk-UA"/>
              </w:rPr>
            </w:pPr>
            <w:r>
              <w:rPr>
                <w:lang w:val="uk-UA"/>
              </w:rPr>
              <w:t> </w:t>
            </w:r>
            <w:r>
              <w:rPr>
                <w:b/>
                <w:bCs/>
                <w:lang w:val="uk-UA"/>
              </w:rPr>
              <w:t>5</w:t>
            </w:r>
            <w:r>
              <w:rPr>
                <w:b/>
                <w:lang w:val="uk-UA"/>
              </w:rPr>
              <w:t>. Істотні умови, що обов’язково включаються до договору про закупівлю</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ind w:right="100"/>
              <w:contextualSpacing/>
              <w:jc w:val="both"/>
              <w:rPr>
                <w:rFonts w:ascii="Times New Roman" w:hAnsi="Times New Roman" w:cs="Times New Roman"/>
                <w:lang w:val="uk-UA" w:eastAsia="uk-UA"/>
              </w:rPr>
            </w:pPr>
            <w:r>
              <w:rPr>
                <w:rFonts w:ascii="Times New Roman" w:hAnsi="Times New Roman" w:cs="Times New Roman"/>
                <w:lang w:val="uk-UA"/>
              </w:rPr>
              <w:t xml:space="preserve">6.5.1. </w:t>
            </w:r>
            <w:r>
              <w:rPr>
                <w:rFonts w:ascii="Times New Roman" w:hAnsi="Times New Roman" w:cs="Times New Roman"/>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B64B7" w:rsidRDefault="005E4E90">
            <w:pPr>
              <w:snapToGrid w:val="0"/>
              <w:jc w:val="both"/>
              <w:rPr>
                <w:rFonts w:ascii="Times New Roman" w:hAnsi="Times New Roman" w:cs="Times New Roman"/>
                <w:lang w:val="uk-UA"/>
              </w:rPr>
            </w:pPr>
            <w:r>
              <w:rPr>
                <w:rFonts w:ascii="Times New Roman" w:hAnsi="Times New Roman" w:cs="Times New Roman"/>
                <w:lang w:val="uk-UA"/>
              </w:rPr>
              <w:t>6.5.2.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B64B7" w:rsidRDefault="005E4E90">
            <w:pPr>
              <w:snapToGrid w:val="0"/>
              <w:jc w:val="both"/>
              <w:rPr>
                <w:rFonts w:ascii="Times New Roman" w:hAnsi="Times New Roman" w:cs="Times New Roman"/>
                <w:lang w:val="uk-UA"/>
              </w:rPr>
            </w:pPr>
            <w:r>
              <w:rPr>
                <w:rFonts w:ascii="Times New Roman" w:hAnsi="Times New Roman" w:cs="Times New Roman"/>
                <w:lang w:val="uk-UA"/>
              </w:rPr>
              <w:t>- визначення грошового еквівалента зобов’язання в іноземній валюті;</w:t>
            </w:r>
          </w:p>
          <w:p w:rsidR="001B64B7" w:rsidRDefault="005E4E90">
            <w:pPr>
              <w:snapToGrid w:val="0"/>
              <w:jc w:val="both"/>
              <w:rPr>
                <w:rFonts w:ascii="Times New Roman" w:hAnsi="Times New Roman" w:cs="Times New Roman"/>
                <w:lang w:val="uk-UA"/>
              </w:rPr>
            </w:pPr>
            <w:r>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1B64B7" w:rsidRDefault="005E4E90">
            <w:pPr>
              <w:snapToGrid w:val="0"/>
              <w:jc w:val="both"/>
              <w:rPr>
                <w:rFonts w:ascii="Times New Roman" w:hAnsi="Times New Roman" w:cs="Times New Roman"/>
                <w:lang w:val="uk-UA"/>
              </w:rPr>
            </w:pPr>
            <w:r>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1B64B7" w:rsidRPr="005E4E90" w:rsidRDefault="005E4E90">
            <w:pPr>
              <w:pStyle w:val="rvps2"/>
              <w:shd w:val="clear" w:color="auto" w:fill="FFFFFF"/>
              <w:spacing w:before="0" w:after="0"/>
              <w:jc w:val="both"/>
              <w:rPr>
                <w:lang w:val="uk-UA"/>
              </w:rPr>
            </w:pPr>
            <w:r>
              <w:rPr>
                <w:lang w:val="uk-UA"/>
              </w:rPr>
              <w:t xml:space="preserve">6.5.3. </w:t>
            </w:r>
            <w:r>
              <w:rPr>
                <w:shd w:val="clear" w:color="auto" w:fill="FFFFFF"/>
                <w:lang w:val="uk-UA"/>
              </w:rPr>
              <w:t>Істотні умови договору про закупівлю, укладеного відповідно до</w:t>
            </w:r>
            <w:r>
              <w:rPr>
                <w:shd w:val="clear" w:color="auto" w:fill="FFFFFF"/>
              </w:rPr>
              <w:t> </w:t>
            </w:r>
            <w:hyperlink r:id="rId17" w:anchor="n454" w:history="1">
              <w:r>
                <w:rPr>
                  <w:rStyle w:val="a3"/>
                  <w:color w:val="auto"/>
                  <w:highlight w:val="white"/>
                  <w:lang w:val="uk-UA"/>
                </w:rPr>
                <w:t>пунктів 10</w:t>
              </w:r>
            </w:hyperlink>
            <w:r>
              <w:rPr>
                <w:shd w:val="clear" w:color="auto" w:fill="FFFFFF"/>
              </w:rPr>
              <w:t> </w:t>
            </w:r>
            <w:r>
              <w:rPr>
                <w:shd w:val="clear" w:color="auto" w:fill="FFFFFF"/>
                <w:lang w:val="uk-UA"/>
              </w:rPr>
              <w:t>і</w:t>
            </w:r>
            <w:r>
              <w:rPr>
                <w:shd w:val="clear" w:color="auto" w:fill="FFFFFF"/>
              </w:rPr>
              <w:t> </w:t>
            </w:r>
            <w:hyperlink r:id="rId18" w:anchor="n466" w:history="1">
              <w:r>
                <w:rPr>
                  <w:rStyle w:val="a3"/>
                  <w:color w:val="auto"/>
                  <w:highlight w:val="white"/>
                  <w:lang w:val="uk-UA"/>
                </w:rPr>
                <w:t>13</w:t>
              </w:r>
            </w:hyperlink>
            <w:r>
              <w:rPr>
                <w:shd w:val="clear" w:color="auto" w:fill="FFFFFF"/>
              </w:rPr>
              <w:t> </w:t>
            </w:r>
            <w:r>
              <w:rPr>
                <w:shd w:val="clear" w:color="auto" w:fill="FFFFFF"/>
                <w:lang w:val="uk-UA"/>
              </w:rPr>
              <w:t>(крім</w:t>
            </w:r>
            <w:r>
              <w:rPr>
                <w:shd w:val="clear" w:color="auto" w:fill="FFFFFF"/>
              </w:rPr>
              <w:t> </w:t>
            </w:r>
            <w:hyperlink r:id="rId19" w:anchor="n488" w:history="1">
              <w:r>
                <w:rPr>
                  <w:rStyle w:val="a3"/>
                  <w:color w:val="auto"/>
                  <w:highlight w:val="white"/>
                  <w:lang w:val="uk-UA"/>
                </w:rPr>
                <w:t>підпункту 13</w:t>
              </w:r>
            </w:hyperlink>
            <w:r>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B64B7" w:rsidRDefault="005E4E90">
            <w:pPr>
              <w:pStyle w:val="rvps2"/>
              <w:shd w:val="clear" w:color="auto" w:fill="FFFFFF"/>
              <w:spacing w:before="0" w:after="0"/>
              <w:jc w:val="both"/>
              <w:rPr>
                <w:lang w:val="uk-UA" w:eastAsia="ru-RU"/>
              </w:rPr>
            </w:pPr>
            <w:r>
              <w:rPr>
                <w:lang w:val="uk-UA"/>
              </w:rPr>
              <w:t>1) зменшення обсягів закупівлі, зокрема з урахуванням фактичного обсягу видатків замовника;</w:t>
            </w:r>
          </w:p>
          <w:p w:rsidR="001B64B7" w:rsidRDefault="005E4E90">
            <w:pPr>
              <w:pStyle w:val="rvps2"/>
              <w:shd w:val="clear" w:color="auto" w:fill="FFFFFF"/>
              <w:spacing w:before="0" w:after="0"/>
              <w:jc w:val="both"/>
              <w:rPr>
                <w:lang w:val="uk-UA"/>
              </w:rPr>
            </w:pPr>
            <w:bookmarkStart w:id="14" w:name="n511"/>
            <w:bookmarkEnd w:id="14"/>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64B7" w:rsidRDefault="005E4E90">
            <w:pPr>
              <w:pStyle w:val="rvps2"/>
              <w:shd w:val="clear" w:color="auto" w:fill="FFFFFF"/>
              <w:spacing w:before="0" w:after="0"/>
              <w:jc w:val="both"/>
              <w:rPr>
                <w:lang w:val="uk-UA"/>
              </w:rPr>
            </w:pPr>
            <w:bookmarkStart w:id="15" w:name="n512"/>
            <w:bookmarkEnd w:id="15"/>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B64B7" w:rsidRDefault="005E4E90">
            <w:pPr>
              <w:pStyle w:val="rvps2"/>
              <w:shd w:val="clear" w:color="auto" w:fill="FFFFFF"/>
              <w:spacing w:before="0" w:after="0"/>
              <w:jc w:val="both"/>
              <w:rPr>
                <w:lang w:val="uk-UA"/>
              </w:rPr>
            </w:pPr>
            <w:bookmarkStart w:id="16" w:name="n513"/>
            <w:bookmarkEnd w:id="16"/>
            <w:r>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Pr>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64B7" w:rsidRDefault="005E4E90">
            <w:pPr>
              <w:pStyle w:val="rvps2"/>
              <w:shd w:val="clear" w:color="auto" w:fill="FFFFFF"/>
              <w:spacing w:before="0" w:after="0"/>
              <w:jc w:val="both"/>
              <w:rPr>
                <w:lang w:val="uk-UA"/>
              </w:rPr>
            </w:pPr>
            <w:bookmarkStart w:id="17" w:name="n514"/>
            <w:bookmarkEnd w:id="17"/>
            <w:r>
              <w:rPr>
                <w:lang w:val="uk-UA"/>
              </w:rPr>
              <w:t>5) погодження зміни ціни в договорі про закупівлю в бік зменшення (без зміни кількості (обсягу) та якості товарів, робіт і послуг);</w:t>
            </w:r>
          </w:p>
          <w:p w:rsidR="001B64B7" w:rsidRDefault="005E4E90">
            <w:pPr>
              <w:pStyle w:val="rvps2"/>
              <w:shd w:val="clear" w:color="auto" w:fill="FFFFFF"/>
              <w:spacing w:before="0" w:after="0"/>
              <w:jc w:val="both"/>
              <w:rPr>
                <w:lang w:val="uk-UA"/>
              </w:rPr>
            </w:pPr>
            <w:bookmarkStart w:id="18" w:name="n515"/>
            <w:bookmarkEnd w:id="18"/>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із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rsidR="001B64B7" w:rsidRDefault="005E4E90">
            <w:pPr>
              <w:pStyle w:val="rvps2"/>
              <w:shd w:val="clear" w:color="auto" w:fill="FFFFFF"/>
              <w:spacing w:before="0" w:after="0"/>
              <w:jc w:val="both"/>
              <w:rPr>
                <w:lang w:val="uk-UA"/>
              </w:rPr>
            </w:pPr>
            <w:bookmarkStart w:id="19" w:name="n516"/>
            <w:bookmarkEnd w:id="19"/>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64B7" w:rsidRDefault="005E4E90">
            <w:pPr>
              <w:pStyle w:val="rvps2"/>
              <w:shd w:val="clear" w:color="auto" w:fill="FFFFFF"/>
              <w:spacing w:before="0" w:after="0"/>
              <w:jc w:val="both"/>
            </w:pPr>
            <w:bookmarkStart w:id="20" w:name="n517"/>
            <w:bookmarkEnd w:id="20"/>
            <w:r>
              <w:rPr>
                <w:lang w:val="uk-UA"/>
              </w:rPr>
              <w:t>8) зміни умов у зв’язку із застосуванням положень </w:t>
            </w:r>
            <w:hyperlink r:id="rId20" w:anchor="_blank" w:history="1">
              <w:r>
                <w:rPr>
                  <w:rStyle w:val="a3"/>
                  <w:color w:val="auto"/>
                  <w:lang w:val="uk-UA"/>
                </w:rPr>
                <w:t>частини шостої</w:t>
              </w:r>
            </w:hyperlink>
            <w:r>
              <w:rPr>
                <w:lang w:val="uk-UA"/>
              </w:rPr>
              <w:t> статті 41 Закону.</w:t>
            </w:r>
          </w:p>
          <w:p w:rsidR="001B64B7" w:rsidRDefault="005E4E90">
            <w:pPr>
              <w:pStyle w:val="rvps2"/>
              <w:shd w:val="clear" w:color="auto" w:fill="FFFFFF"/>
              <w:spacing w:before="0" w:after="0"/>
              <w:jc w:val="both"/>
            </w:pPr>
            <w:bookmarkStart w:id="21" w:name="n518"/>
            <w:bookmarkEnd w:id="21"/>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1" w:tgtFrame="_blank">
              <w:r>
                <w:rPr>
                  <w:rStyle w:val="a3"/>
                  <w:color w:val="auto"/>
                  <w:lang w:val="uk-UA"/>
                </w:rPr>
                <w:t>Закону</w:t>
              </w:r>
            </w:hyperlink>
            <w:r>
              <w:rPr>
                <w:lang w:val="uk-UA"/>
              </w:rPr>
              <w:t> з урахуванням цих особливостей.</w:t>
            </w:r>
          </w:p>
          <w:p w:rsidR="001B64B7" w:rsidRDefault="005E4E90">
            <w:pPr>
              <w:ind w:right="100"/>
              <w:contextualSpacing/>
              <w:jc w:val="both"/>
              <w:rPr>
                <w:rFonts w:ascii="Times New Roman" w:hAnsi="Times New Roman" w:cs="Times New Roman"/>
              </w:rPr>
            </w:pPr>
            <w:r>
              <w:rPr>
                <w:rFonts w:ascii="Times New Roman" w:hAnsi="Times New Roman" w:cs="Times New Roman"/>
                <w:lang w:val="uk-UA"/>
              </w:rPr>
              <w:t>6.5.4. Основними істотними умовами договору про закупівлю є: предмет договору; сума договору, в тому числі ціна за одиницю; строк дії договору; строк поставки товарів; якість та кількість товару.</w:t>
            </w:r>
          </w:p>
        </w:tc>
      </w:tr>
      <w:tr w:rsidR="001B64B7" w:rsidRPr="00BD410B"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Default="005E4E90">
            <w:pPr>
              <w:pStyle w:val="a6"/>
              <w:spacing w:before="0" w:after="0"/>
              <w:rPr>
                <w:lang w:val="uk-UA"/>
              </w:rPr>
            </w:pPr>
            <w:r>
              <w:rPr>
                <w:b/>
                <w:bCs/>
                <w:lang w:val="uk-UA"/>
              </w:rPr>
              <w:lastRenderedPageBreak/>
              <w:t>6. Дії замовника при відмові переможця торгів підписати договір про закупівлю</w:t>
            </w:r>
            <w:r>
              <w:rPr>
                <w:lang w:val="uk-UA"/>
              </w:rPr>
              <w:t> </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4B7" w:rsidRDefault="005E4E90">
            <w:pPr>
              <w:ind w:left="91" w:right="34"/>
              <w:jc w:val="both"/>
              <w:rPr>
                <w:rFonts w:ascii="Times New Roman" w:eastAsia="Calibri" w:hAnsi="Times New Roman" w:cs="Times New Roman"/>
                <w:lang w:val="uk-UA" w:eastAsia="en-US"/>
              </w:rPr>
            </w:pPr>
            <w:r>
              <w:rPr>
                <w:rFonts w:ascii="Times New Roman" w:hAnsi="Times New Roman" w:cs="Times New Roman"/>
                <w:lang w:val="uk-UA"/>
              </w:rPr>
              <w:t xml:space="preserve">6.6.1. </w:t>
            </w:r>
            <w:r>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B64B7" w:rsidRDefault="005E4E90">
            <w:pPr>
              <w:ind w:left="91" w:right="34"/>
              <w:jc w:val="both"/>
              <w:rPr>
                <w:rFonts w:ascii="Times New Roman" w:hAnsi="Times New Roman" w:cs="Times New Roman"/>
                <w:lang w:val="uk-UA"/>
              </w:rPr>
            </w:pPr>
            <w:r>
              <w:rPr>
                <w:rFonts w:ascii="Times New Roman" w:hAnsi="Times New Roman" w:cs="Times New Roman"/>
                <w:lang w:val="uk-UA"/>
              </w:rPr>
              <w:t xml:space="preserve">6.6.2.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B64B7" w:rsidRDefault="005E4E90">
            <w:pPr>
              <w:ind w:firstLine="340"/>
              <w:jc w:val="both"/>
              <w:rPr>
                <w:rFonts w:ascii="Times New Roman" w:hAnsi="Times New Roman" w:cs="Times New Roman"/>
                <w:lang w:val="uk-UA"/>
              </w:rPr>
            </w:pPr>
            <w:r>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B64B7" w:rsidRDefault="005E4E90">
            <w:pPr>
              <w:ind w:firstLine="340"/>
              <w:jc w:val="both"/>
              <w:rPr>
                <w:rFonts w:ascii="Times New Roman" w:hAnsi="Times New Roman" w:cs="Times New Roman"/>
                <w:lang w:val="uk-UA"/>
              </w:rPr>
            </w:pPr>
            <w:r>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B64B7" w:rsidRDefault="005E4E90">
            <w:pPr>
              <w:ind w:firstLine="340"/>
              <w:jc w:val="both"/>
              <w:rPr>
                <w:rFonts w:ascii="Times New Roman" w:hAnsi="Times New Roman" w:cs="Times New Roman"/>
                <w:lang w:val="uk-UA"/>
              </w:rPr>
            </w:pPr>
            <w:r>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64B7" w:rsidTr="005E4E90">
        <w:trPr>
          <w:gridAfter w:val="1"/>
          <w:wAfter w:w="14" w:type="dxa"/>
        </w:trPr>
        <w:tc>
          <w:tcPr>
            <w:tcW w:w="2410" w:type="dxa"/>
            <w:tcBorders>
              <w:top w:val="single" w:sz="4" w:space="0" w:color="000000"/>
              <w:left w:val="single" w:sz="4" w:space="0" w:color="000000"/>
              <w:bottom w:val="single" w:sz="4" w:space="0" w:color="000000"/>
            </w:tcBorders>
            <w:shd w:val="clear" w:color="auto" w:fill="auto"/>
            <w:vAlign w:val="center"/>
          </w:tcPr>
          <w:p w:rsidR="001B64B7" w:rsidRPr="00912D8B" w:rsidRDefault="005E4E90">
            <w:pPr>
              <w:pStyle w:val="a6"/>
              <w:spacing w:before="0" w:after="0"/>
              <w:rPr>
                <w:sz w:val="22"/>
                <w:lang w:val="uk-UA"/>
              </w:rPr>
            </w:pPr>
            <w:r w:rsidRPr="00912D8B">
              <w:rPr>
                <w:b/>
                <w:bCs/>
                <w:sz w:val="22"/>
                <w:szCs w:val="22"/>
                <w:lang w:val="uk-UA"/>
              </w:rPr>
              <w:t>7. Розмір, вид, строк та умови надання, повернення та неповернення забезпечення виконання договору про закупівлю</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Pr>
          <w:p w:rsidR="001B64B7" w:rsidRDefault="005E4E90">
            <w:pPr>
              <w:rPr>
                <w:rFonts w:ascii="Times New Roman" w:hAnsi="Times New Roman" w:cs="Times New Roman"/>
                <w:lang w:val="uk-UA"/>
              </w:rPr>
            </w:pPr>
            <w:r>
              <w:rPr>
                <w:rFonts w:ascii="Times New Roman" w:hAnsi="Times New Roman" w:cs="Times New Roman"/>
                <w:lang w:val="uk-UA"/>
              </w:rPr>
              <w:t>6.7.1. Замовником не вимагається забезпечення виконання договору про закупівлю.</w:t>
            </w:r>
          </w:p>
        </w:tc>
      </w:tr>
    </w:tbl>
    <w:p w:rsidR="001B64B7" w:rsidRDefault="001B64B7"/>
    <w:sectPr w:rsidR="001B64B7">
      <w:pgSz w:w="11906" w:h="16838"/>
      <w:pgMar w:top="426"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FC5"/>
    <w:multiLevelType w:val="multilevel"/>
    <w:tmpl w:val="DCE865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1F208F"/>
    <w:multiLevelType w:val="multilevel"/>
    <w:tmpl w:val="A97A1AE0"/>
    <w:lvl w:ilvl="0">
      <w:start w:val="1"/>
      <w:numFmt w:val="bullet"/>
      <w:lvlText w:val=""/>
      <w:lvlJc w:val="left"/>
      <w:pPr>
        <w:ind w:left="644" w:hanging="360"/>
      </w:pPr>
      <w:rPr>
        <w:rFonts w:ascii="Symbol" w:hAnsi="Symbol" w:cs="Symbol" w:hint="default"/>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4E7700"/>
    <w:multiLevelType w:val="multilevel"/>
    <w:tmpl w:val="213C7424"/>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2"/>
  </w:compat>
  <w:rsids>
    <w:rsidRoot w:val="001B64B7"/>
    <w:rsid w:val="001B64B7"/>
    <w:rsid w:val="005E4E90"/>
    <w:rsid w:val="00912D8B"/>
    <w:rsid w:val="00BD41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a3">
    <w:name w:val="Гіперпосилання"/>
    <w:uiPriority w:val="99"/>
    <w:rsid w:val="008758C3"/>
    <w:rPr>
      <w:color w:val="0000FF"/>
      <w:u w:val="single"/>
    </w:rPr>
  </w:style>
  <w:style w:type="character" w:customStyle="1" w:styleId="a4">
    <w:name w:val="Основно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5">
    <w:name w:val="Текст концевой с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ый HTML Знак"/>
    <w:basedOn w:val="a0"/>
    <w:link w:val="HTML"/>
    <w:qFormat/>
    <w:rsid w:val="008758C3"/>
    <w:rPr>
      <w:rFonts w:ascii="Courier New" w:eastAsia="Courier New" w:hAnsi="Courier New" w:cs="Wingdings"/>
      <w:sz w:val="24"/>
      <w:szCs w:val="24"/>
      <w:lang w:eastAsia="zh-CN"/>
    </w:rPr>
  </w:style>
  <w:style w:type="character" w:customStyle="1" w:styleId="1">
    <w:name w:val="Обычный (веб) Знак1"/>
    <w:link w:val="a6"/>
    <w:uiPriority w:val="99"/>
    <w:qFormat/>
    <w:locked/>
    <w:rsid w:val="008758C3"/>
    <w:rPr>
      <w:rFonts w:ascii="Times New Roman" w:eastAsia="Times New Roman" w:hAnsi="Times New Roman" w:cs="Times New Roman"/>
      <w:sz w:val="24"/>
      <w:szCs w:val="24"/>
      <w:lang w:eastAsia="zh-CN"/>
    </w:rPr>
  </w:style>
  <w:style w:type="character" w:customStyle="1" w:styleId="rvts0">
    <w:name w:val="rvts0"/>
    <w:uiPriority w:val="99"/>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1"/>
    <w:uiPriority w:val="99"/>
    <w:semiHidden/>
    <w:qFormat/>
    <w:rsid w:val="00FE02F7"/>
    <w:rPr>
      <w:rFonts w:ascii="Times New Roman CYR" w:eastAsia="Times New Roman" w:hAnsi="Times New Roman CYR" w:cs="Times New Roman CYR"/>
      <w:sz w:val="24"/>
      <w:szCs w:val="24"/>
      <w:lang w:eastAsia="zh-CN"/>
    </w:rPr>
  </w:style>
  <w:style w:type="character" w:customStyle="1" w:styleId="21">
    <w:name w:val="Основной текст с отступом 2 Знак1"/>
    <w:link w:val="2"/>
    <w:qFormat/>
    <w:rsid w:val="00FE02F7"/>
    <w:rPr>
      <w:rFonts w:ascii="Times New Roman CYR" w:eastAsia="Times New Roman" w:hAnsi="Times New Roman CYR" w:cs="Times New Roman"/>
      <w:sz w:val="24"/>
      <w:szCs w:val="24"/>
      <w:lang w:eastAsia="zh-CN"/>
    </w:rPr>
  </w:style>
  <w:style w:type="character" w:customStyle="1" w:styleId="a7">
    <w:name w:val="Текст выноски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WW8Num1z7">
    <w:name w:val="WW8Num1z7"/>
    <w:qFormat/>
    <w:rsid w:val="006D4A8A"/>
  </w:style>
  <w:style w:type="character" w:customStyle="1" w:styleId="WW8Num10z0">
    <w:name w:val="WW8Num10z0"/>
    <w:qFormat/>
    <w:rsid w:val="006D4A8A"/>
    <w:rPr>
      <w:rFonts w:ascii="Vivaldi" w:hAnsi="Vivaldi" w:cs="Vivaldi"/>
    </w:rPr>
  </w:style>
  <w:style w:type="character" w:customStyle="1" w:styleId="a8">
    <w:name w:val="Основной текст_"/>
    <w:link w:val="20"/>
    <w:qFormat/>
    <w:locked/>
    <w:rsid w:val="0008545A"/>
    <w:rPr>
      <w:sz w:val="26"/>
      <w:shd w:val="clear" w:color="auto" w:fill="FFFFFF"/>
    </w:rPr>
  </w:style>
  <w:style w:type="character" w:customStyle="1" w:styleId="10">
    <w:name w:val="Основной шрифт абзаца1"/>
    <w:qFormat/>
    <w:rsid w:val="0008545A"/>
    <w:rPr>
      <w:rFonts w:ascii="Verdana" w:eastAsia="Verdana" w:hAnsi="Verdana"/>
    </w:rPr>
  </w:style>
  <w:style w:type="character" w:customStyle="1" w:styleId="a9">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qFormat/>
    <w:rsid w:val="000A0DE0"/>
  </w:style>
  <w:style w:type="character" w:customStyle="1" w:styleId="11">
    <w:name w:val="Незакрита згадка1"/>
    <w:basedOn w:val="a0"/>
    <w:uiPriority w:val="99"/>
    <w:semiHidden/>
    <w:unhideWhenUsed/>
    <w:qFormat/>
    <w:rsid w:val="00877384"/>
    <w:rPr>
      <w:color w:val="605E5C"/>
      <w:shd w:val="clear" w:color="auto" w:fill="E1DFDD"/>
    </w:rPr>
  </w:style>
  <w:style w:type="character" w:customStyle="1" w:styleId="22">
    <w:name w:val="Незакрита згадка2"/>
    <w:basedOn w:val="a0"/>
    <w:uiPriority w:val="99"/>
    <w:semiHidden/>
    <w:unhideWhenUsed/>
    <w:qFormat/>
    <w:rsid w:val="00B27A7E"/>
    <w:rPr>
      <w:color w:val="605E5C"/>
      <w:shd w:val="clear" w:color="auto" w:fill="E1DFDD"/>
    </w:rPr>
  </w:style>
  <w:style w:type="character" w:customStyle="1" w:styleId="WW8Num4z2">
    <w:name w:val="WW8Num4z2"/>
    <w:qFormat/>
    <w:rsid w:val="000C69B0"/>
  </w:style>
  <w:style w:type="paragraph" w:styleId="aa">
    <w:name w:val="Title"/>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rsid w:val="008758C3"/>
    <w:pPr>
      <w:spacing w:after="120"/>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Покажчик"/>
    <w:basedOn w:val="a"/>
    <w:qFormat/>
    <w:pPr>
      <w:suppressLineNumbers/>
    </w:pPr>
    <w:rPr>
      <w:rFonts w:cs="Lucida Sans"/>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6">
    <w:name w:val="Normal (Web)"/>
    <w:basedOn w:val="a"/>
    <w:link w:val="1"/>
    <w:qFormat/>
    <w:rsid w:val="008758C3"/>
    <w:pPr>
      <w:widowControl/>
      <w:spacing w:before="280" w:after="280"/>
    </w:pPr>
    <w:rPr>
      <w:rFonts w:ascii="Times New Roman" w:hAnsi="Times New Roman" w:cs="Times New Roman"/>
    </w:rPr>
  </w:style>
  <w:style w:type="paragraph" w:customStyle="1" w:styleId="220">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f">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qFormat/>
    <w:rsid w:val="008758C3"/>
    <w:pPr>
      <w:widowControl/>
      <w:spacing w:before="280" w:after="280"/>
    </w:pPr>
    <w:rPr>
      <w:rFonts w:ascii="Times New Roman" w:hAnsi="Times New Roman" w:cs="Times New Roman"/>
    </w:rPr>
  </w:style>
  <w:style w:type="paragraph" w:styleId="af0">
    <w:name w:val="List Paragraph"/>
    <w:basedOn w:val="a"/>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uppressAutoHyphens/>
      <w:spacing w:line="276" w:lineRule="auto"/>
    </w:pPr>
    <w:rPr>
      <w:rFonts w:ascii="Arial" w:eastAsia="Arial" w:hAnsi="Arial" w:cs="Arial"/>
      <w:color w:val="000000"/>
      <w:sz w:val="24"/>
      <w:lang w:eastAsia="zh-CN"/>
    </w:rPr>
  </w:style>
  <w:style w:type="paragraph" w:customStyle="1" w:styleId="af1">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2">
    <w:name w:val="Абзац списка1"/>
    <w:basedOn w:val="a"/>
    <w:link w:val="af2"/>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3">
    <w:name w:val="Без интервала1"/>
    <w:qFormat/>
    <w:rsid w:val="008F7DF9"/>
    <w:pPr>
      <w:suppressAutoHyphens/>
      <w:spacing w:line="100" w:lineRule="atLeast"/>
    </w:pPr>
    <w:rPr>
      <w:rFonts w:ascii="Calibri" w:eastAsia="SimSun" w:hAnsi="Calibri" w:cs="Calibri"/>
      <w:color w:val="00000A"/>
      <w:kern w:val="2"/>
      <w:sz w:val="24"/>
      <w:lang w:val="uk-UA"/>
    </w:rPr>
  </w:style>
  <w:style w:type="paragraph" w:customStyle="1" w:styleId="af3">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4">
    <w:name w:val="Обычный1"/>
    <w:qFormat/>
    <w:rsid w:val="00B73F3E"/>
    <w:pPr>
      <w:spacing w:line="276" w:lineRule="auto"/>
    </w:pPr>
    <w:rPr>
      <w:rFonts w:ascii="Arial" w:eastAsia="Arial" w:hAnsi="Arial" w:cs="Arial"/>
      <w:color w:val="000000"/>
      <w:sz w:val="24"/>
      <w:lang w:eastAsia="ru-RU"/>
    </w:rPr>
  </w:style>
  <w:style w:type="paragraph" w:styleId="23">
    <w:name w:val="Body Text Indent 2"/>
    <w:basedOn w:val="a"/>
    <w:unhideWhenUsed/>
    <w:qFormat/>
    <w:rsid w:val="00FE02F7"/>
    <w:pPr>
      <w:spacing w:after="120" w:line="480" w:lineRule="auto"/>
      <w:ind w:left="283"/>
    </w:pPr>
    <w:rPr>
      <w:rFonts w:cs="Times New Roman"/>
    </w:rPr>
  </w:style>
  <w:style w:type="paragraph" w:styleId="af4">
    <w:name w:val="Balloon Text"/>
    <w:basedOn w:val="a"/>
    <w:uiPriority w:val="99"/>
    <w:semiHidden/>
    <w:unhideWhenUsed/>
    <w:qFormat/>
    <w:rsid w:val="00A543A3"/>
    <w:rPr>
      <w:rFonts w:ascii="Tahoma" w:hAnsi="Tahoma" w:cs="Tahoma"/>
      <w:sz w:val="16"/>
      <w:szCs w:val="16"/>
    </w:rPr>
  </w:style>
  <w:style w:type="paragraph" w:styleId="af5">
    <w:name w:val="No Spacing"/>
    <w:uiPriority w:val="1"/>
    <w:qFormat/>
    <w:rsid w:val="00B35414"/>
    <w:pPr>
      <w:suppressAutoHyphens/>
    </w:pPr>
    <w:rPr>
      <w:rFonts w:eastAsia="Times New Roman" w:cs="Calibri"/>
      <w:sz w:val="24"/>
      <w:lang w:eastAsia="zh-CN"/>
    </w:rPr>
  </w:style>
  <w:style w:type="paragraph" w:customStyle="1" w:styleId="20">
    <w:name w:val="Основной текст2"/>
    <w:basedOn w:val="a"/>
    <w:link w:val="a8"/>
    <w:qFormat/>
    <w:rsid w:val="0008545A"/>
    <w:pPr>
      <w:widowControl/>
      <w:shd w:val="clear" w:color="auto" w:fill="FFFFFF"/>
      <w:suppressAutoHyphens w:val="0"/>
      <w:spacing w:line="322" w:lineRule="exact"/>
    </w:pPr>
    <w:rPr>
      <w:rFonts w:asciiTheme="minorHAnsi" w:eastAsiaTheme="minorHAnsi" w:hAnsiTheme="minorHAnsi" w:cstheme="minorBidi"/>
      <w:sz w:val="26"/>
      <w:szCs w:val="22"/>
      <w:lang w:eastAsia="en-US"/>
    </w:rPr>
  </w:style>
  <w:style w:type="paragraph" w:customStyle="1" w:styleId="af2">
    <w:name w:val="Знак"/>
    <w:basedOn w:val="a"/>
    <w:link w:val="12"/>
    <w:qFormat/>
    <w:rsid w:val="0008545A"/>
    <w:pPr>
      <w:widowControl/>
      <w:suppressAutoHyphens w:val="0"/>
    </w:pPr>
    <w:rPr>
      <w:rFonts w:ascii="Verdana" w:eastAsia="Verdana" w:hAnsi="Verdana" w:cstheme="minorBidi"/>
      <w:sz w:val="22"/>
      <w:szCs w:val="22"/>
      <w:lang w:eastAsia="en-US"/>
    </w:rPr>
  </w:style>
  <w:style w:type="paragraph" w:customStyle="1" w:styleId="xfmc1">
    <w:name w:val="xfmc1"/>
    <w:basedOn w:val="a"/>
    <w:qFormat/>
    <w:rsid w:val="001337D1"/>
    <w:pPr>
      <w:widowControl/>
      <w:suppressAutoHyphens w:val="0"/>
      <w:spacing w:beforeAutospacing="1" w:afterAutospacing="1"/>
    </w:pPr>
    <w:rPr>
      <w:rFonts w:ascii="Times New Roman" w:hAnsi="Times New Roman" w:cs="Times New Roman"/>
      <w:lang w:val="uk-UA" w:eastAsia="uk-UA"/>
    </w:rPr>
  </w:style>
  <w:style w:type="paragraph" w:customStyle="1" w:styleId="25">
    <w:name w:val="Обычный2"/>
    <w:qFormat/>
    <w:rsid w:val="00EF0B19"/>
    <w:pPr>
      <w:spacing w:line="276" w:lineRule="auto"/>
    </w:pPr>
    <w:rPr>
      <w:rFonts w:ascii="Arial" w:eastAsia="Arial" w:hAnsi="Arial" w:cs="Arial"/>
      <w:color w:val="000000"/>
      <w:sz w:val="24"/>
      <w:lang w:eastAsia="ru-RU"/>
    </w:rPr>
  </w:style>
  <w:style w:type="paragraph" w:customStyle="1" w:styleId="221">
    <w:name w:val="Основной текст с отступом 22"/>
    <w:basedOn w:val="a"/>
    <w:qFormat/>
    <w:rsid w:val="002345F5"/>
    <w:pPr>
      <w:widowControl/>
      <w:suppressAutoHyphens w:val="0"/>
      <w:spacing w:after="120" w:line="480" w:lineRule="auto"/>
      <w:ind w:left="283"/>
    </w:pPr>
    <w:rPr>
      <w:rFonts w:ascii="Calibri" w:hAnsi="Calibri" w:cs="Calibri"/>
      <w:sz w:val="22"/>
      <w:szCs w:val="22"/>
      <w:lang w:eastAsia="ar-SA"/>
    </w:rPr>
  </w:style>
  <w:style w:type="table" w:styleId="af6">
    <w:name w:val="Table Grid"/>
    <w:basedOn w:val="a1"/>
    <w:rsid w:val="00B14E39"/>
    <w:rPr>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739C-F562-432D-989C-B87ED9E7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23</Pages>
  <Words>46459</Words>
  <Characters>26482</Characters>
  <Application>Microsoft Office Word</Application>
  <DocSecurity>0</DocSecurity>
  <Lines>220</Lines>
  <Paragraphs>145</Paragraphs>
  <ScaleCrop>false</ScaleCrop>
  <Company>Microsoft</Company>
  <LinksUpToDate>false</LinksUpToDate>
  <CharactersWithSpaces>72796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User</cp:lastModifiedBy>
  <cp:revision>90</cp:revision>
  <cp:lastPrinted>2023-07-05T05:07:00Z</cp:lastPrinted>
  <dcterms:created xsi:type="dcterms:W3CDTF">2023-03-29T15:39:00Z</dcterms:created>
  <dcterms:modified xsi:type="dcterms:W3CDTF">2023-09-14T12:06:00Z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