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633F99" w:rsidRPr="006E342C" w:rsidRDefault="00D41BC3" w:rsidP="00955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lang w:val="ru-RU" w:bidi="en-US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КодДК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633F99" w:rsidRPr="00F12827">
        <w:rPr>
          <w:rFonts w:ascii="Times New Roman" w:hAnsi="Times New Roman"/>
          <w:b/>
          <w:lang w:val="ru-RU" w:bidi="en-US"/>
        </w:rPr>
        <w:t xml:space="preserve">15510000-6 Молоко та вершки </w:t>
      </w:r>
    </w:p>
    <w:p w:rsidR="009551D0" w:rsidRPr="00600C46" w:rsidRDefault="00633F99" w:rsidP="00955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b/>
          <w:lang w:val="ru-RU" w:bidi="en-US"/>
        </w:rPr>
        <w:t xml:space="preserve">Молоко </w:t>
      </w:r>
      <w:r w:rsidRPr="00F12827">
        <w:rPr>
          <w:rFonts w:ascii="Times New Roman" w:hAnsi="Times New Roman"/>
          <w:b/>
          <w:lang w:val="ru-RU" w:bidi="en-US"/>
        </w:rPr>
        <w:t>(</w:t>
      </w:r>
      <w:proofErr w:type="spellStart"/>
      <w:r w:rsidRPr="00F12827">
        <w:rPr>
          <w:rFonts w:ascii="Times New Roman" w:hAnsi="Times New Roman"/>
          <w:b/>
          <w:lang w:val="ru-RU" w:bidi="en-US"/>
        </w:rPr>
        <w:t>Пастериване</w:t>
      </w:r>
      <w:proofErr w:type="spellEnd"/>
      <w:r w:rsidRPr="00F12827">
        <w:rPr>
          <w:rFonts w:ascii="Times New Roman" w:hAnsi="Times New Roman"/>
          <w:b/>
          <w:lang w:val="ru-RU" w:bidi="en-US"/>
        </w:rPr>
        <w:t xml:space="preserve"> молоко 3,2% </w:t>
      </w:r>
      <w:proofErr w:type="spellStart"/>
      <w:r w:rsidRPr="00F12827">
        <w:rPr>
          <w:rFonts w:ascii="Times New Roman" w:hAnsi="Times New Roman"/>
          <w:b/>
          <w:lang w:val="ru-RU" w:bidi="en-US"/>
        </w:rPr>
        <w:t>жирністю</w:t>
      </w:r>
      <w:proofErr w:type="spellEnd"/>
      <w:r w:rsidRPr="00F12827">
        <w:rPr>
          <w:rFonts w:ascii="Times New Roman" w:hAnsi="Times New Roman"/>
          <w:b/>
          <w:lang w:val="ru-RU" w:bidi="en-US"/>
        </w:rPr>
        <w:t>)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9551D0" w:rsidRPr="004B2318" w:rsidTr="00D71BDE">
        <w:tc>
          <w:tcPr>
            <w:tcW w:w="545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633F99" w:rsidRPr="00D2001D" w:rsidTr="00E64C4C">
        <w:tc>
          <w:tcPr>
            <w:tcW w:w="545" w:type="dxa"/>
          </w:tcPr>
          <w:p w:rsidR="00633F99" w:rsidRPr="00D2001D" w:rsidRDefault="00633F99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633F99" w:rsidRPr="00F313E3" w:rsidRDefault="00633F99" w:rsidP="000A3090">
            <w:pPr>
              <w:jc w:val="center"/>
              <w:rPr>
                <w:b/>
                <w:lang w:eastAsia="en-US"/>
              </w:rPr>
            </w:pPr>
            <w:r w:rsidRPr="001F6495">
              <w:rPr>
                <w:sz w:val="22"/>
                <w:szCs w:val="22"/>
              </w:rPr>
              <w:t xml:space="preserve">Молоко </w:t>
            </w:r>
            <w:r>
              <w:rPr>
                <w:sz w:val="22"/>
                <w:szCs w:val="22"/>
              </w:rPr>
              <w:t xml:space="preserve">3,2 </w:t>
            </w:r>
            <w:r w:rsidRPr="001F6495">
              <w:rPr>
                <w:sz w:val="22"/>
                <w:szCs w:val="22"/>
              </w:rPr>
              <w:t>жирності</w:t>
            </w:r>
          </w:p>
        </w:tc>
        <w:tc>
          <w:tcPr>
            <w:tcW w:w="6300" w:type="dxa"/>
            <w:vAlign w:val="center"/>
          </w:tcPr>
          <w:p w:rsidR="00633F99" w:rsidRPr="001F6495" w:rsidRDefault="00633F99" w:rsidP="000A3090">
            <w:pPr>
              <w:pStyle w:val="12"/>
              <w:ind w:left="-8"/>
              <w:jc w:val="both"/>
              <w:rPr>
                <w:rFonts w:ascii="Times New Roman" w:hAnsi="Times New Roman"/>
              </w:rPr>
            </w:pPr>
            <w:r w:rsidRPr="001F6495">
              <w:rPr>
                <w:rFonts w:ascii="Times New Roman" w:hAnsi="Times New Roman"/>
              </w:rPr>
              <w:t>Молоко коров’яче рідке, пастеризоване.</w:t>
            </w:r>
            <w:r w:rsidRPr="004B4CCC">
              <w:rPr>
                <w:rFonts w:ascii="Times New Roman" w:hAnsi="Times New Roman"/>
                <w:lang w:val="ru-RU"/>
              </w:rPr>
              <w:t xml:space="preserve"> </w:t>
            </w:r>
            <w:r w:rsidR="006E342C">
              <w:rPr>
                <w:rFonts w:ascii="Times New Roman" w:hAnsi="Times New Roman"/>
                <w:lang w:val="en-US"/>
              </w:rPr>
              <w:t>60</w:t>
            </w:r>
            <w:r w:rsidRPr="006E342C">
              <w:rPr>
                <w:rFonts w:ascii="Times New Roman" w:hAnsi="Times New Roman"/>
                <w:lang w:val="ru-RU"/>
              </w:rPr>
              <w:t>0</w:t>
            </w:r>
            <w:r w:rsidRPr="004B4CCC">
              <w:rPr>
                <w:rFonts w:ascii="Times New Roman" w:hAnsi="Times New Roman"/>
                <w:lang w:val="ru-RU"/>
              </w:rPr>
              <w:t xml:space="preserve">0 кг </w:t>
            </w:r>
            <w:r w:rsidRPr="001F6495">
              <w:rPr>
                <w:rFonts w:ascii="Times New Roman" w:hAnsi="Times New Roman"/>
              </w:rPr>
              <w:t xml:space="preserve"> Фасоване у поліетиленові п</w:t>
            </w:r>
            <w:r>
              <w:rPr>
                <w:rFonts w:ascii="Times New Roman" w:hAnsi="Times New Roman"/>
              </w:rPr>
              <w:t xml:space="preserve">акети. </w:t>
            </w:r>
            <w:r w:rsidRPr="001F6495">
              <w:rPr>
                <w:rFonts w:ascii="Times New Roman" w:hAnsi="Times New Roman"/>
              </w:rPr>
              <w:t xml:space="preserve">Кожен пакет повинен мати чіткий відбиток дати виробництва (число, місяці, рік) умови зберігання, термін придатності. </w:t>
            </w:r>
          </w:p>
          <w:p w:rsidR="00633F99" w:rsidRPr="001F6495" w:rsidRDefault="00633F99" w:rsidP="000A3090">
            <w:pPr>
              <w:pStyle w:val="12"/>
              <w:ind w:left="-8"/>
              <w:jc w:val="both"/>
              <w:rPr>
                <w:rFonts w:ascii="Times New Roman" w:hAnsi="Times New Roman"/>
              </w:rPr>
            </w:pPr>
            <w:r w:rsidRPr="001F6495">
              <w:rPr>
                <w:rFonts w:ascii="Times New Roman" w:hAnsi="Times New Roman"/>
              </w:rPr>
              <w:t>Якість згідно ДСТУ 2661:2010. Товар не повинен містити генетично модифіковані організми  (ГМО).</w:t>
            </w:r>
          </w:p>
          <w:p w:rsidR="00633F99" w:rsidRPr="00F313E3" w:rsidRDefault="00633F99" w:rsidP="000A3090">
            <w:pPr>
              <w:rPr>
                <w:b/>
                <w:lang w:eastAsia="en-US"/>
              </w:rPr>
            </w:pPr>
            <w:r w:rsidRPr="001F6495">
              <w:rPr>
                <w:sz w:val="22"/>
                <w:szCs w:val="22"/>
                <w:shd w:val="clear" w:color="auto" w:fill="FFFFFF"/>
              </w:rPr>
              <w:t>Товар повинен відповідати показникам безпечності та якості для харчових продуктів,що передбачені чинним законодавством,в тому числі згідно Закону України "Про основні принципи та вимоги до безпечності та якості харчових продуктів",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F6495">
              <w:rPr>
                <w:sz w:val="22"/>
                <w:szCs w:val="22"/>
                <w:shd w:val="clear" w:color="auto" w:fill="FFFFFF"/>
              </w:rPr>
              <w:t>вказаному ДСТУ</w:t>
            </w:r>
          </w:p>
        </w:tc>
      </w:tr>
    </w:tbl>
    <w:p w:rsidR="009551D0" w:rsidRPr="00D2001D" w:rsidRDefault="009551D0" w:rsidP="009551D0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9551D0" w:rsidRPr="00A35EBA" w:rsidRDefault="009551D0" w:rsidP="009551D0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роздрібними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парті</w:t>
      </w:r>
      <w:r w:rsidRPr="00B90187">
        <w:rPr>
          <w:rFonts w:ascii="Times New Roman" w:hAnsi="Times New Roman" w:cs="Times New Roman"/>
          <w:color w:val="auto"/>
          <w:sz w:val="22"/>
          <w:szCs w:val="22"/>
          <w:lang w:val="ru-RU"/>
        </w:rPr>
        <w:t>я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заявці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покупця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пропозицій;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9551D0" w:rsidRPr="0056067E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9551D0" w:rsidRPr="00CD4932" w:rsidRDefault="009551D0" w:rsidP="009551D0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9551D0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22070F"/>
    <w:rsid w:val="00285716"/>
    <w:rsid w:val="00286FA0"/>
    <w:rsid w:val="002B08AE"/>
    <w:rsid w:val="00330660"/>
    <w:rsid w:val="00383F2D"/>
    <w:rsid w:val="003933FA"/>
    <w:rsid w:val="003C03C7"/>
    <w:rsid w:val="00402495"/>
    <w:rsid w:val="00407A3D"/>
    <w:rsid w:val="004224AD"/>
    <w:rsid w:val="00443B2C"/>
    <w:rsid w:val="004636A1"/>
    <w:rsid w:val="00480AD7"/>
    <w:rsid w:val="004A421D"/>
    <w:rsid w:val="004B2318"/>
    <w:rsid w:val="004C6FD8"/>
    <w:rsid w:val="004D0683"/>
    <w:rsid w:val="004F59D0"/>
    <w:rsid w:val="00511E79"/>
    <w:rsid w:val="00536B41"/>
    <w:rsid w:val="0056067E"/>
    <w:rsid w:val="00591863"/>
    <w:rsid w:val="005A00D2"/>
    <w:rsid w:val="005B34A1"/>
    <w:rsid w:val="005D6805"/>
    <w:rsid w:val="005F565E"/>
    <w:rsid w:val="00600C46"/>
    <w:rsid w:val="00613D2C"/>
    <w:rsid w:val="00627795"/>
    <w:rsid w:val="006311F6"/>
    <w:rsid w:val="00633F99"/>
    <w:rsid w:val="00645DB5"/>
    <w:rsid w:val="006D2D0C"/>
    <w:rsid w:val="006E342C"/>
    <w:rsid w:val="006F6E00"/>
    <w:rsid w:val="00794E14"/>
    <w:rsid w:val="007C54A8"/>
    <w:rsid w:val="007D375C"/>
    <w:rsid w:val="007E35AE"/>
    <w:rsid w:val="007E4F74"/>
    <w:rsid w:val="008178B7"/>
    <w:rsid w:val="00841A7E"/>
    <w:rsid w:val="008666F8"/>
    <w:rsid w:val="008B67F7"/>
    <w:rsid w:val="00945BC1"/>
    <w:rsid w:val="009551D0"/>
    <w:rsid w:val="009A31E6"/>
    <w:rsid w:val="009B502A"/>
    <w:rsid w:val="009F5A8D"/>
    <w:rsid w:val="00A15479"/>
    <w:rsid w:val="00A35EBA"/>
    <w:rsid w:val="00A70147"/>
    <w:rsid w:val="00A70F3F"/>
    <w:rsid w:val="00AB0627"/>
    <w:rsid w:val="00AC5B5A"/>
    <w:rsid w:val="00AC5D57"/>
    <w:rsid w:val="00AF53A0"/>
    <w:rsid w:val="00B22C01"/>
    <w:rsid w:val="00B64CD2"/>
    <w:rsid w:val="00B66AAD"/>
    <w:rsid w:val="00B75DFD"/>
    <w:rsid w:val="00B83FEE"/>
    <w:rsid w:val="00B87042"/>
    <w:rsid w:val="00B90187"/>
    <w:rsid w:val="00B913BF"/>
    <w:rsid w:val="00BC4AA7"/>
    <w:rsid w:val="00BE6144"/>
    <w:rsid w:val="00C02744"/>
    <w:rsid w:val="00C2517D"/>
    <w:rsid w:val="00C42FE4"/>
    <w:rsid w:val="00C44A09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744DA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345FE"/>
    <w:rsid w:val="00E4169B"/>
    <w:rsid w:val="00E96AC6"/>
    <w:rsid w:val="00ED1D1F"/>
    <w:rsid w:val="00ED48A1"/>
    <w:rsid w:val="00F14643"/>
    <w:rsid w:val="00F40559"/>
    <w:rsid w:val="00F41006"/>
    <w:rsid w:val="00F62DB0"/>
    <w:rsid w:val="00F844F2"/>
    <w:rsid w:val="00FA76CE"/>
    <w:rsid w:val="00FD2C35"/>
    <w:rsid w:val="00FF1995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34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68</cp:revision>
  <dcterms:created xsi:type="dcterms:W3CDTF">2018-10-22T12:30:00Z</dcterms:created>
  <dcterms:modified xsi:type="dcterms:W3CDTF">2023-12-11T11:54:00Z</dcterms:modified>
</cp:coreProperties>
</file>