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B20A" w14:textId="77777777" w:rsidR="00B5154E" w:rsidRPr="00315BE6" w:rsidRDefault="00B5154E" w:rsidP="00B5154E">
      <w:pPr>
        <w:autoSpaceDE w:val="0"/>
        <w:autoSpaceDN w:val="0"/>
        <w:adjustRightInd w:val="0"/>
        <w:ind w:left="6492" w:firstLine="708"/>
        <w:jc w:val="both"/>
        <w:rPr>
          <w:b/>
          <w:i/>
          <w:sz w:val="28"/>
          <w:szCs w:val="26"/>
          <w:lang w:val="uk-UA"/>
        </w:rPr>
      </w:pPr>
      <w:r w:rsidRPr="00315BE6">
        <w:rPr>
          <w:b/>
          <w:i/>
          <w:sz w:val="28"/>
          <w:szCs w:val="26"/>
          <w:lang w:val="uk-UA"/>
        </w:rPr>
        <w:t>Додаток 1</w:t>
      </w:r>
    </w:p>
    <w:p w14:paraId="3BD416A7" w14:textId="77777777" w:rsidR="00B5154E" w:rsidRDefault="00B5154E" w:rsidP="00B5154E">
      <w:pPr>
        <w:autoSpaceDE w:val="0"/>
        <w:autoSpaceDN w:val="0"/>
        <w:adjustRightInd w:val="0"/>
        <w:ind w:left="6492" w:firstLine="708"/>
        <w:jc w:val="both"/>
        <w:rPr>
          <w:i/>
          <w:sz w:val="28"/>
          <w:szCs w:val="26"/>
          <w:lang w:val="uk-UA"/>
        </w:rPr>
      </w:pPr>
      <w:r w:rsidRPr="00315BE6">
        <w:rPr>
          <w:i/>
          <w:sz w:val="28"/>
          <w:szCs w:val="26"/>
          <w:lang w:val="uk-UA"/>
        </w:rPr>
        <w:t>до тендерної документації</w:t>
      </w:r>
      <w:r>
        <w:rPr>
          <w:i/>
          <w:sz w:val="28"/>
          <w:szCs w:val="26"/>
          <w:lang w:val="uk-UA"/>
        </w:rPr>
        <w:t xml:space="preserve"> </w:t>
      </w:r>
    </w:p>
    <w:p w14:paraId="424FF01F" w14:textId="108F5FC3" w:rsidR="00651307" w:rsidRPr="00512ECD" w:rsidRDefault="00BD7DE5" w:rsidP="00CE4818">
      <w:pPr>
        <w:jc w:val="center"/>
        <w:rPr>
          <w:iCs/>
          <w:sz w:val="22"/>
          <w:szCs w:val="24"/>
          <w:lang w:val="uk-UA"/>
        </w:rPr>
      </w:pPr>
      <w:r>
        <w:rPr>
          <w:i/>
          <w:sz w:val="22"/>
          <w:szCs w:val="24"/>
          <w:lang w:val="uk-UA"/>
        </w:rPr>
        <w:t xml:space="preserve">                                                                                  </w:t>
      </w:r>
    </w:p>
    <w:p w14:paraId="715B1BC0" w14:textId="639ECE73" w:rsidR="00651307" w:rsidRDefault="00B5154E" w:rsidP="00BD7DE5">
      <w:pPr>
        <w:autoSpaceDE w:val="0"/>
        <w:autoSpaceDN w:val="0"/>
        <w:adjustRightInd w:val="0"/>
        <w:jc w:val="center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 xml:space="preserve">Технічне завдання </w:t>
      </w:r>
    </w:p>
    <w:p w14:paraId="57AB59BF" w14:textId="77777777" w:rsidR="00B5154E" w:rsidRDefault="00B5154E" w:rsidP="00BD7DE5">
      <w:pPr>
        <w:autoSpaceDE w:val="0"/>
        <w:autoSpaceDN w:val="0"/>
        <w:adjustRightInd w:val="0"/>
        <w:jc w:val="center"/>
        <w:rPr>
          <w:b/>
          <w:sz w:val="28"/>
          <w:szCs w:val="26"/>
          <w:lang w:val="uk-UA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921"/>
      </w:tblGrid>
      <w:tr w:rsidR="00F70554" w:rsidRPr="00ED1A3F" w14:paraId="1C3FD5D1" w14:textId="77777777" w:rsidTr="00F70554">
        <w:trPr>
          <w:cantSplit/>
          <w:trHeight w:hRule="exact" w:val="851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6A3F" w14:textId="77777777" w:rsidR="00F70554" w:rsidRPr="00651307" w:rsidRDefault="00F70554" w:rsidP="00937A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 w:rsidRPr="00651307">
              <w:rPr>
                <w:b/>
                <w:sz w:val="28"/>
                <w:szCs w:val="28"/>
                <w:lang w:val="uk-UA"/>
              </w:rPr>
              <w:t>айменування розділів</w:t>
            </w:r>
          </w:p>
          <w:p w14:paraId="183E9E33" w14:textId="77777777" w:rsidR="00F70554" w:rsidRPr="00651307" w:rsidRDefault="00F70554" w:rsidP="00937A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1307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BD8F" w14:textId="77777777" w:rsidR="00F70554" w:rsidRPr="00651307" w:rsidRDefault="00F70554" w:rsidP="00937A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1307">
              <w:rPr>
                <w:b/>
                <w:sz w:val="28"/>
                <w:szCs w:val="28"/>
                <w:lang w:val="uk-UA"/>
              </w:rPr>
              <w:t>Зміст розділів завдання</w:t>
            </w:r>
          </w:p>
        </w:tc>
      </w:tr>
      <w:tr w:rsidR="00F70554" w:rsidRPr="00ED1A3F" w14:paraId="1CE021B2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59C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Назва та місцезнаходження об’єкта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D4D6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</w:t>
            </w:r>
            <w:r w:rsidRPr="00651307">
              <w:rPr>
                <w:sz w:val="24"/>
                <w:szCs w:val="24"/>
                <w:lang w:val="uk-UA"/>
              </w:rPr>
              <w:t xml:space="preserve"> дороги по проспекту Гагаріна м. Кривий Ріг, Дніпропетровська обл.</w:t>
            </w:r>
          </w:p>
          <w:p w14:paraId="067A4CC7" w14:textId="5AC672AB" w:rsidR="00F70554" w:rsidRPr="00651307" w:rsidRDefault="00F70554" w:rsidP="00F70554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Дніпропетровська обл., м. Кривий Ріг, проспект Гагаріна</w:t>
            </w:r>
          </w:p>
        </w:tc>
      </w:tr>
      <w:tr w:rsidR="00F70554" w:rsidRPr="00F70554" w14:paraId="0F027C40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45E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Підстава для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17A9" w14:textId="77777777" w:rsidR="00F70554" w:rsidRPr="00651307" w:rsidRDefault="00F70554" w:rsidP="00937A2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31.01.2023 №1648 «Про внесення змін у рішення міської ради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1517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«Про бюджет Криворізької міської територіальної громади на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C248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рік»</w:t>
            </w:r>
          </w:p>
        </w:tc>
      </w:tr>
      <w:tr w:rsidR="00F70554" w:rsidRPr="00ED1A3F" w14:paraId="0731F084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4C29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17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</w:t>
            </w:r>
          </w:p>
          <w:p w14:paraId="256AA468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30C7B56A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D6A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D98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Інвестор відсутній</w:t>
            </w:r>
          </w:p>
          <w:p w14:paraId="3404A200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412B7D94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6E0F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2B62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14:paraId="620B4B35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50101, Україна, м. Кривий Ріг,</w:t>
            </w:r>
          </w:p>
          <w:p w14:paraId="66510CC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proofErr w:type="spellStart"/>
            <w:r w:rsidRPr="00651307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>. Молодіжна,1,</w:t>
            </w:r>
          </w:p>
          <w:p w14:paraId="4E6487BC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ЄДРПОУ 03364234, МФО 820172</w:t>
            </w:r>
          </w:p>
          <w:p w14:paraId="01B815C9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р/р   </w:t>
            </w:r>
            <w:r w:rsidRPr="00651307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uk-UA"/>
              </w:rPr>
              <w:t>788201720344231042400052752</w:t>
            </w:r>
          </w:p>
          <w:p w14:paraId="0E28755F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proofErr w:type="spellStart"/>
            <w:r w:rsidRPr="00651307">
              <w:rPr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служба України, м. Київ</w:t>
            </w:r>
          </w:p>
        </w:tc>
      </w:tr>
      <w:tr w:rsidR="00F70554" w:rsidRPr="00ED1A3F" w14:paraId="7158B70A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6CDC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273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F70554" w:rsidRPr="00ED1A3F" w14:paraId="3C95B6FF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DC7D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Необхідність розрахунків ефективності інвестицій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89F2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70554" w:rsidRPr="00F70554" w14:paraId="093D7AF5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234F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Данні про генерального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проєктувальника</w:t>
            </w:r>
            <w:proofErr w:type="spellEnd"/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342" w14:textId="77777777" w:rsidR="00F70554" w:rsidRPr="00651307" w:rsidRDefault="00F70554" w:rsidP="00937A21">
            <w:pPr>
              <w:jc w:val="both"/>
              <w:rPr>
                <w:sz w:val="24"/>
                <w:szCs w:val="24"/>
                <w:lang w:val="uk-UA"/>
              </w:rPr>
            </w:pPr>
            <w:r w:rsidRPr="004E418C">
              <w:rPr>
                <w:rFonts w:eastAsia="Calibri"/>
                <w:sz w:val="24"/>
                <w:szCs w:val="24"/>
                <w:lang w:val="uk-UA"/>
              </w:rPr>
              <w:t xml:space="preserve">Визначається відповідно до Закону України </w:t>
            </w:r>
            <w:r>
              <w:rPr>
                <w:rFonts w:eastAsia="Calibri"/>
                <w:sz w:val="24"/>
                <w:szCs w:val="24"/>
                <w:lang w:val="uk-UA"/>
              </w:rPr>
              <w:t>«</w:t>
            </w:r>
            <w:r w:rsidRPr="004E418C">
              <w:rPr>
                <w:rFonts w:eastAsia="Calibri"/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rFonts w:eastAsia="Calibri"/>
                <w:sz w:val="24"/>
                <w:szCs w:val="24"/>
                <w:lang w:val="uk-UA"/>
              </w:rPr>
              <w:t>», Постанови Кабінету Міністрів України від 12.10.2022 №1178 «</w:t>
            </w:r>
            <w:r w:rsidRPr="00C748DB">
              <w:rPr>
                <w:rFonts w:eastAsia="Calibri"/>
                <w:sz w:val="24"/>
                <w:szCs w:val="24"/>
                <w:lang w:val="uk-UA"/>
              </w:rPr>
      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» </w:t>
            </w:r>
          </w:p>
        </w:tc>
      </w:tr>
      <w:tr w:rsidR="00F70554" w:rsidRPr="00ED1A3F" w14:paraId="20F2DB39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C5C6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Стадійність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визначенням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C51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В одну стадію - робочий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</w:t>
            </w:r>
            <w:proofErr w:type="spellEnd"/>
          </w:p>
          <w:p w14:paraId="31A1A2E4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CE4818" w14:paraId="402C3254" w14:textId="77777777" w:rsidTr="00F70554">
        <w:trPr>
          <w:cantSplit/>
          <w:trHeight w:val="56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DDBF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Інженерні вишукування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39D" w14:textId="142CE5C9" w:rsidR="00F70554" w:rsidRPr="00651307" w:rsidRDefault="00F70554" w:rsidP="00F705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51307">
              <w:rPr>
                <w:sz w:val="24"/>
                <w:szCs w:val="24"/>
                <w:lang w:val="uk-UA"/>
              </w:rPr>
              <w:t xml:space="preserve">омплексні інженерно-геодезичні та інженерно-геологічні вишукування </w:t>
            </w:r>
            <w:r>
              <w:rPr>
                <w:sz w:val="24"/>
                <w:szCs w:val="24"/>
                <w:lang w:val="uk-UA"/>
              </w:rPr>
              <w:t>надаються Замовником</w:t>
            </w:r>
            <w:bookmarkStart w:id="0" w:name="_GoBack"/>
            <w:bookmarkEnd w:id="0"/>
          </w:p>
        </w:tc>
      </w:tr>
      <w:tr w:rsidR="00F70554" w:rsidRPr="00ED1A3F" w14:paraId="3C42240C" w14:textId="77777777" w:rsidTr="00F70554">
        <w:trPr>
          <w:cantSplit/>
          <w:trHeight w:val="1167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A79D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тощо)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FD8" w14:textId="77777777" w:rsidR="00F70554" w:rsidRPr="00651307" w:rsidRDefault="00F70554" w:rsidP="00937A21">
            <w:pPr>
              <w:jc w:val="both"/>
              <w:rPr>
                <w:sz w:val="24"/>
                <w:szCs w:val="24"/>
                <w:lang w:val="uk-UA"/>
              </w:rPr>
            </w:pPr>
            <w:r w:rsidRPr="00070E18">
              <w:rPr>
                <w:sz w:val="24"/>
                <w:szCs w:val="24"/>
                <w:lang w:val="uk-UA"/>
              </w:rPr>
              <w:t xml:space="preserve">Згідно з інженерно-геодезичними та інженерно-геологічними </w:t>
            </w:r>
            <w:proofErr w:type="spellStart"/>
            <w:r w:rsidRPr="00070E18">
              <w:rPr>
                <w:sz w:val="24"/>
                <w:szCs w:val="24"/>
                <w:lang w:val="uk-UA"/>
              </w:rPr>
              <w:t>вишукуваннями</w:t>
            </w:r>
            <w:proofErr w:type="spellEnd"/>
          </w:p>
        </w:tc>
      </w:tr>
      <w:tr w:rsidR="00F70554" w:rsidRPr="00ED1A3F" w14:paraId="024A1D71" w14:textId="77777777" w:rsidTr="00F70554">
        <w:trPr>
          <w:cantSplit/>
          <w:trHeight w:val="1131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DAB23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Основні архітектурно-планувальні вимоги і характеристики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запроєктованого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B4232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</w:t>
            </w:r>
            <w:r w:rsidRPr="00651307">
              <w:rPr>
                <w:sz w:val="24"/>
                <w:szCs w:val="24"/>
                <w:lang w:val="uk-UA"/>
              </w:rPr>
              <w:t xml:space="preserve"> виконується в межах «червоних ліній» з метою поліпшення транспортно-експлуатаційних характеристик дороги.</w:t>
            </w:r>
          </w:p>
          <w:p w14:paraId="543741E5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При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виконати розрахунок інтенсивності руху транспорту та пішоходів прийнявши розрахунковий строк – 15 років. За результатами розрахунку визначити планувальні рішення з урахуванням:</w:t>
            </w:r>
          </w:p>
          <w:p w14:paraId="66E7BDD7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заміни дорожнього одягу проїжджої частини дороги та тротуарів;</w:t>
            </w:r>
          </w:p>
          <w:p w14:paraId="636ABE2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- необхідності підсилення дорожнього одягу; укладення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георешітки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>;</w:t>
            </w:r>
          </w:p>
          <w:p w14:paraId="110E4207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улаштування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>велосипедних доріжок;</w:t>
            </w:r>
          </w:p>
          <w:p w14:paraId="6B07C82E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>улаштування острівців безпеки на нерегульованих пішохідних переходах;</w:t>
            </w:r>
          </w:p>
          <w:p w14:paraId="24976B0C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>улаштування заїзних карманів та обмежувальної огорожі на зупинках громадського транспорту ;</w:t>
            </w:r>
          </w:p>
          <w:p w14:paraId="5FF27935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>улаштування автостоянок тимчасового зберігання;</w:t>
            </w:r>
          </w:p>
          <w:p w14:paraId="7420DBE3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 xml:space="preserve">улаштування кабельної каналізації для мереж </w:t>
            </w:r>
            <w:r>
              <w:rPr>
                <w:sz w:val="24"/>
                <w:szCs w:val="24"/>
                <w:lang w:val="uk-UA"/>
              </w:rPr>
              <w:t>інтернету</w:t>
            </w:r>
            <w:r w:rsidRPr="00651307">
              <w:rPr>
                <w:sz w:val="24"/>
                <w:szCs w:val="24"/>
                <w:lang w:val="uk-UA"/>
              </w:rPr>
              <w:t xml:space="preserve">; </w:t>
            </w:r>
          </w:p>
          <w:p w14:paraId="2BA09A6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>улаштування пандусів з пониженням бортового каменю та облаштуванням тактильної плитки в місцях пішохідних переходів;</w:t>
            </w:r>
          </w:p>
          <w:p w14:paraId="4B508D3A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встановлення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 xml:space="preserve"> камер відеоспостереження з підключенням їх до електричних мереж та до мереж Інтернет провайдерів;</w:t>
            </w:r>
          </w:p>
          <w:p w14:paraId="6C46D72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1307">
              <w:rPr>
                <w:sz w:val="24"/>
                <w:szCs w:val="24"/>
                <w:lang w:val="uk-UA"/>
              </w:rPr>
              <w:t>встановлення турнікетного огородження;</w:t>
            </w:r>
          </w:p>
          <w:p w14:paraId="74B95214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- демонтаж та монтаж світильників та мереж зовнішнього освітлення в зв’язку з заміною опор; </w:t>
            </w:r>
          </w:p>
          <w:p w14:paraId="048EB1CB" w14:textId="77777777" w:rsidR="00F70554" w:rsidRPr="002453A6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визначення необхідності перенесення зовнішньої реклами;</w:t>
            </w:r>
          </w:p>
          <w:p w14:paraId="71477B34" w14:textId="77777777" w:rsidR="00F70554" w:rsidRPr="00651307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можливі</w:t>
            </w:r>
            <w:r>
              <w:rPr>
                <w:sz w:val="24"/>
                <w:szCs w:val="24"/>
                <w:lang w:val="uk-UA"/>
              </w:rPr>
              <w:t>сть</w:t>
            </w:r>
            <w:r w:rsidRPr="00651307">
              <w:rPr>
                <w:sz w:val="24"/>
                <w:szCs w:val="24"/>
                <w:lang w:val="uk-UA"/>
              </w:rPr>
              <w:t xml:space="preserve"> зміни світлофорного регулювання на перехресті з вулицею Олександра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Васякіна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шляхом встановлення додаткової секції «поворот направо»;</w:t>
            </w:r>
          </w:p>
          <w:p w14:paraId="5E4E7E83" w14:textId="77777777" w:rsidR="00F70554" w:rsidRPr="00651307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передбачення заходів з поверхневого водовідведення;</w:t>
            </w:r>
          </w:p>
          <w:p w14:paraId="045854EA" w14:textId="77777777" w:rsidR="00F70554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викона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651307">
              <w:rPr>
                <w:sz w:val="24"/>
                <w:szCs w:val="24"/>
                <w:lang w:val="uk-UA"/>
              </w:rPr>
              <w:t xml:space="preserve"> обстеження та замін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651307">
              <w:rPr>
                <w:sz w:val="24"/>
                <w:szCs w:val="24"/>
                <w:lang w:val="uk-UA"/>
              </w:rPr>
              <w:t xml:space="preserve"> інженерних мереж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51307">
              <w:rPr>
                <w:sz w:val="24"/>
                <w:szCs w:val="24"/>
                <w:lang w:val="uk-UA"/>
              </w:rPr>
              <w:t xml:space="preserve">що проходять в зоні </w:t>
            </w:r>
            <w:r>
              <w:rPr>
                <w:sz w:val="24"/>
                <w:szCs w:val="24"/>
                <w:lang w:val="uk-UA"/>
              </w:rPr>
              <w:t>реконструкції</w:t>
            </w:r>
          </w:p>
          <w:p w14:paraId="4BBE4902" w14:textId="77777777" w:rsidR="00F70554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виніс газових мереж за межі дороги;</w:t>
            </w:r>
          </w:p>
          <w:p w14:paraId="5E03ADD0" w14:textId="77777777" w:rsidR="00F70554" w:rsidRPr="00651307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заміна опор та контактної мережі тролейбуса;</w:t>
            </w:r>
          </w:p>
          <w:p w14:paraId="4E2FE778" w14:textId="77777777" w:rsidR="00F70554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 замін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651307">
              <w:rPr>
                <w:sz w:val="24"/>
                <w:szCs w:val="24"/>
                <w:lang w:val="uk-UA"/>
              </w:rPr>
              <w:t xml:space="preserve"> теплових мереж на 3-х ділянках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1ECFB772" w14:textId="77777777" w:rsidR="00F70554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реконструкція зливової каналізації;</w:t>
            </w:r>
          </w:p>
          <w:p w14:paraId="21BD4384" w14:textId="77777777" w:rsidR="00F70554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заміна мереж водопостачання ;</w:t>
            </w:r>
          </w:p>
          <w:p w14:paraId="74D3F425" w14:textId="77777777" w:rsidR="00F70554" w:rsidRPr="00651307" w:rsidRDefault="00F70554" w:rsidP="00937A21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заміна мереж  водовідведення (</w:t>
            </w:r>
            <w:r w:rsidRPr="00D22747">
              <w:rPr>
                <w:sz w:val="24"/>
                <w:szCs w:val="24"/>
                <w:lang w:val="uk-UA"/>
              </w:rPr>
              <w:t xml:space="preserve">виконувати без зупинки роботи </w:t>
            </w:r>
            <w:proofErr w:type="spellStart"/>
            <w:r w:rsidRPr="00D22747">
              <w:rPr>
                <w:sz w:val="24"/>
                <w:szCs w:val="24"/>
                <w:lang w:val="uk-UA"/>
              </w:rPr>
              <w:t>колектора</w:t>
            </w:r>
            <w:proofErr w:type="spellEnd"/>
            <w:r>
              <w:rPr>
                <w:sz w:val="24"/>
                <w:szCs w:val="24"/>
                <w:lang w:val="uk-UA"/>
              </w:rPr>
              <w:t>);</w:t>
            </w:r>
          </w:p>
        </w:tc>
      </w:tr>
      <w:tr w:rsidR="00F70554" w:rsidRPr="00ED1A3F" w14:paraId="366807A1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E09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42FE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Будівництво в одну чергу без виділення пускових комплексів. </w:t>
            </w:r>
          </w:p>
        </w:tc>
      </w:tr>
      <w:tr w:rsidR="00F70554" w:rsidRPr="00ED1A3F" w14:paraId="6B284A7A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0FB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класу (наслідків) відповідальності та установленого строку експлуатації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0B1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Об’єкт, що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проєктується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, відноситься до </w:t>
            </w:r>
            <w:r w:rsidRPr="00651307">
              <w:rPr>
                <w:b/>
                <w:sz w:val="24"/>
                <w:szCs w:val="24"/>
                <w:lang w:val="uk-UA"/>
              </w:rPr>
              <w:t>об’єктів з середніми наслідками (СС2)</w:t>
            </w:r>
            <w:r w:rsidRPr="00651307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уточн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651307">
              <w:rPr>
                <w:sz w:val="24"/>
                <w:szCs w:val="24"/>
                <w:lang w:val="uk-UA"/>
              </w:rPr>
              <w:t>ється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>).</w:t>
            </w:r>
          </w:p>
          <w:p w14:paraId="79E5422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Встановлений термін експлуатації –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уточнюється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F70554" w:rsidRPr="00ED1A3F" w14:paraId="66057824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2907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B04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16574F27" w14:textId="77777777" w:rsidTr="00F70554">
        <w:trPr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E60D" w14:textId="77777777" w:rsidR="00F70554" w:rsidRPr="00651307" w:rsidRDefault="00F70554" w:rsidP="00937A21">
            <w:pPr>
              <w:pStyle w:val="1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індивідуальних технічних вимог;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CEB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  <w:p w14:paraId="475B584D" w14:textId="77777777" w:rsidR="00F70554" w:rsidRPr="00651307" w:rsidRDefault="00F70554" w:rsidP="00937A21">
            <w:pPr>
              <w:ind w:left="360"/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0568C627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4218" w14:textId="77777777" w:rsidR="00F70554" w:rsidRPr="00651307" w:rsidRDefault="00F70554" w:rsidP="00937A21">
            <w:pPr>
              <w:pStyle w:val="1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розроблення окремих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рішень в декількох варіантах і на конкурсних засадах;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BAB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  <w:p w14:paraId="44AB9465" w14:textId="77777777" w:rsidR="00F70554" w:rsidRPr="00651307" w:rsidRDefault="00F70554" w:rsidP="00937A21">
            <w:pPr>
              <w:ind w:left="360"/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4F16BD77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8962" w14:textId="77777777" w:rsidR="00F70554" w:rsidRPr="00651307" w:rsidRDefault="00F70554" w:rsidP="00937A21">
            <w:pPr>
              <w:pStyle w:val="1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попередніх погоджень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рішень;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575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Принципові проектні рішення погодити з Замовником</w:t>
            </w:r>
          </w:p>
        </w:tc>
      </w:tr>
      <w:tr w:rsidR="00F70554" w:rsidRPr="00ED1A3F" w14:paraId="41DDECCB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4E68" w14:textId="77777777" w:rsidR="00F70554" w:rsidRPr="00651307" w:rsidRDefault="00F70554" w:rsidP="00937A21">
            <w:pPr>
              <w:pStyle w:val="1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демонстраційних матеріалів, макетів, креслень інтер’єрів, їх склад та форма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CE4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  <w:p w14:paraId="4538A11C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  <w:p w14:paraId="288999CC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21D28BD4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FEBC" w14:textId="77777777" w:rsidR="00F70554" w:rsidRPr="00651307" w:rsidRDefault="00F70554" w:rsidP="00937A21">
            <w:pPr>
              <w:pStyle w:val="1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науково-дослідних та дослідно-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експерименталь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-них робіт у процесі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будівництва, науково-технічного супроводу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E15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  <w:p w14:paraId="4559D1CD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48788A06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C24" w14:textId="77777777" w:rsidR="00F70554" w:rsidRPr="00651307" w:rsidRDefault="00F70554" w:rsidP="00937A21">
            <w:pPr>
              <w:pStyle w:val="1"/>
              <w:numPr>
                <w:ilvl w:val="1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захисту інформації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66D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Не передбачається </w:t>
            </w:r>
          </w:p>
        </w:tc>
      </w:tr>
      <w:tr w:rsidR="00F70554" w:rsidRPr="00ED1A3F" w14:paraId="04B81D21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EDA2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або характеристика об’єкта, виробнича програма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3771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Протяжність -  2,2 км.</w:t>
            </w:r>
          </w:p>
          <w:p w14:paraId="2FEBD0DB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Характеристика об’єкта - магістральна вулиця регульованого руху.</w:t>
            </w:r>
          </w:p>
        </w:tc>
      </w:tr>
      <w:tr w:rsidR="00F70554" w:rsidRPr="00ED1A3F" w14:paraId="64D182AC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3DFA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до благоустрою майданчика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6221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Передбачити комплексний благоустрій території</w:t>
            </w:r>
          </w:p>
        </w:tc>
      </w:tr>
      <w:tr w:rsidR="00F70554" w:rsidRPr="00ED1A3F" w14:paraId="395276CE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F5E5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до інженерного захисту територій і об’єктів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43C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F70554" w:rsidRPr="00ED1A3F" w14:paraId="7E1D0330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A1D7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93F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Розробити у відповідності діючим в Україні на період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прєктування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нормативним вимогам</w:t>
            </w:r>
          </w:p>
          <w:p w14:paraId="185B356B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70472627" w14:textId="77777777" w:rsidTr="00F70554">
        <w:trPr>
          <w:cantSplit/>
          <w:trHeight w:val="714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6EB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з енергозбереження та енергоефективності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03A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У відповідності діючим в Україні на період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нормативним вимогам </w:t>
            </w:r>
          </w:p>
        </w:tc>
      </w:tr>
      <w:tr w:rsidR="00F70554" w:rsidRPr="00ED1A3F" w14:paraId="161281EF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223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технології і (або) науково-дослідні роботи, які пропонує застосувати замовник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F2D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F70554" w:rsidRPr="00ED1A3F" w14:paraId="262B55CA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6678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FB8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У відповідності діючим в Україні на період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нормативним вимогам</w:t>
            </w:r>
          </w:p>
        </w:tc>
      </w:tr>
      <w:tr w:rsidR="00F70554" w:rsidRPr="00ED1A3F" w14:paraId="0F9383D5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E83E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5C3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 xml:space="preserve">Розробити у відповідності діючим в Україні на період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нормативним вимогам</w:t>
            </w:r>
          </w:p>
          <w:p w14:paraId="3980719E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6AFCA1C3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3628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до систем протипожежного захисту об’єкту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3B6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  <w:p w14:paraId="27DD2C63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5A4E984D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0D6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Вимоги щодо розроблення спеціальних заходів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A44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Відсутні</w:t>
            </w:r>
          </w:p>
          <w:p w14:paraId="5C2D8B87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</w:p>
        </w:tc>
      </w:tr>
      <w:tr w:rsidR="00F70554" w:rsidRPr="00ED1A3F" w14:paraId="3B1B2AFA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AF25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EADE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</w:p>
        </w:tc>
      </w:tr>
      <w:tr w:rsidR="00F70554" w:rsidRPr="00ED1A3F" w14:paraId="1FD9626E" w14:textId="77777777" w:rsidTr="00F70554">
        <w:trPr>
          <w:cantSplit/>
          <w:trHeight w:val="285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AFB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будинків та споруд, що </w:t>
            </w:r>
            <w:proofErr w:type="spellStart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складі комплексу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0B6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 w:rsidRPr="00651307">
              <w:rPr>
                <w:sz w:val="24"/>
                <w:szCs w:val="24"/>
                <w:lang w:val="uk-UA"/>
              </w:rPr>
              <w:t>-</w:t>
            </w:r>
          </w:p>
        </w:tc>
      </w:tr>
      <w:tr w:rsidR="00F70554" w:rsidRPr="00CE4818" w14:paraId="727200EF" w14:textId="77777777" w:rsidTr="00F70554">
        <w:trPr>
          <w:cantSplit/>
          <w:trHeight w:val="7220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768" w14:textId="77777777" w:rsidR="00F70554" w:rsidRPr="00651307" w:rsidRDefault="00F70554" w:rsidP="00937A2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3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Додаткові вимоги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BA0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Проєктній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організації виступити замовником проведення комплексної будівельної експертизи.</w:t>
            </w:r>
          </w:p>
          <w:p w14:paraId="4828DA3A" w14:textId="77777777" w:rsidR="00F70554" w:rsidRPr="00C1279E" w:rsidRDefault="00F70554" w:rsidP="00937A21">
            <w:pPr>
              <w:rPr>
                <w:sz w:val="24"/>
                <w:szCs w:val="24"/>
                <w:lang w:val="uk-UA"/>
              </w:rPr>
            </w:pPr>
            <w:r w:rsidRPr="00C1279E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1279E">
              <w:rPr>
                <w:sz w:val="24"/>
                <w:szCs w:val="24"/>
                <w:lang w:val="uk-UA"/>
              </w:rPr>
              <w:t>Проєктній</w:t>
            </w:r>
            <w:proofErr w:type="spellEnd"/>
            <w:r w:rsidRPr="00C1279E">
              <w:rPr>
                <w:sz w:val="24"/>
                <w:szCs w:val="24"/>
                <w:lang w:val="uk-UA"/>
              </w:rPr>
              <w:t xml:space="preserve"> організації </w:t>
            </w:r>
            <w:r>
              <w:rPr>
                <w:sz w:val="24"/>
                <w:szCs w:val="24"/>
                <w:lang w:val="uk-UA"/>
              </w:rPr>
              <w:t xml:space="preserve">здійснити супровід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документації та усунути зауваження (при наявності).</w:t>
            </w:r>
          </w:p>
          <w:p w14:paraId="6248BBB5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51307">
              <w:rPr>
                <w:sz w:val="24"/>
                <w:szCs w:val="24"/>
                <w:lang w:val="uk-UA"/>
              </w:rPr>
              <w:t>.</w:t>
            </w:r>
            <w:r w:rsidRPr="00651307">
              <w:rPr>
                <w:sz w:val="24"/>
                <w:szCs w:val="24"/>
                <w:lang w:val="uk-UA"/>
              </w:rPr>
              <w:tab/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Проєктній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організації отримати всі необхідні вихідні дані для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>, погодити робочий проект з інженерними службами міста відповідно до технічних умов та експлуатуючою організацією.</w:t>
            </w:r>
          </w:p>
          <w:p w14:paraId="1B560A63" w14:textId="77777777" w:rsidR="00F70554" w:rsidRPr="00651307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87724">
              <w:rPr>
                <w:sz w:val="24"/>
                <w:szCs w:val="24"/>
                <w:lang w:val="uk-UA"/>
              </w:rPr>
              <w:t>.</w:t>
            </w:r>
            <w:r w:rsidRPr="00587724">
              <w:rPr>
                <w:sz w:val="24"/>
                <w:szCs w:val="24"/>
                <w:lang w:val="uk-UA"/>
              </w:rPr>
              <w:tab/>
              <w:t xml:space="preserve">Вартість матеріальних ресурсів та обладнання проектній організації надати у вигляді додатку до зведеної відомості ресурсів об’єкту (Настанова з визначення вартості проектних, науково-проектних, вишукувальних робіт та експертизи проектної документації на будівництво) в цінах на момент видачі Замовнику </w:t>
            </w:r>
            <w:proofErr w:type="spellStart"/>
            <w:r w:rsidRPr="00587724">
              <w:rPr>
                <w:sz w:val="24"/>
                <w:szCs w:val="24"/>
                <w:lang w:val="uk-UA"/>
              </w:rPr>
              <w:t>проєктно</w:t>
            </w:r>
            <w:proofErr w:type="spellEnd"/>
            <w:r w:rsidRPr="00587724">
              <w:rPr>
                <w:sz w:val="24"/>
                <w:szCs w:val="24"/>
                <w:lang w:val="uk-UA"/>
              </w:rPr>
              <w:t>-кошторисної документації.</w:t>
            </w:r>
          </w:p>
          <w:p w14:paraId="4ED94690" w14:textId="77777777" w:rsidR="00F70554" w:rsidRPr="00651307" w:rsidRDefault="00F70554" w:rsidP="00937A21">
            <w:pPr>
              <w:tabs>
                <w:tab w:val="left" w:pos="318"/>
              </w:tabs>
              <w:autoSpaceDE w:val="0"/>
              <w:autoSpaceDN w:val="0"/>
              <w:adjustRightInd w:val="0"/>
              <w:ind w:right="12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</w:t>
            </w:r>
            <w:r w:rsidRPr="00651307">
              <w:rPr>
                <w:rFonts w:eastAsia="Calibri"/>
                <w:sz w:val="24"/>
                <w:szCs w:val="24"/>
                <w:lang w:val="uk-UA"/>
              </w:rPr>
              <w:t xml:space="preserve"> Вартість матеріальних ресурсів та обладнання у кошторисах проектній організації підтвердити відповідними документами (</w:t>
            </w:r>
            <w:proofErr w:type="spellStart"/>
            <w:r w:rsidRPr="00651307">
              <w:rPr>
                <w:rFonts w:eastAsia="Calibri"/>
                <w:sz w:val="24"/>
                <w:szCs w:val="24"/>
                <w:lang w:val="uk-UA"/>
              </w:rPr>
              <w:t>прайсами</w:t>
            </w:r>
            <w:proofErr w:type="spellEnd"/>
            <w:r w:rsidRPr="00651307">
              <w:rPr>
                <w:rFonts w:eastAsia="Calibri"/>
                <w:sz w:val="24"/>
                <w:szCs w:val="24"/>
                <w:lang w:val="uk-UA"/>
              </w:rPr>
              <w:t>, накладними, рахунками тощо).</w:t>
            </w:r>
          </w:p>
          <w:p w14:paraId="0074F0E9" w14:textId="77777777" w:rsidR="00F70554" w:rsidRPr="00651307" w:rsidRDefault="00F70554" w:rsidP="00937A21">
            <w:pPr>
              <w:tabs>
                <w:tab w:val="left" w:pos="318"/>
              </w:tabs>
              <w:autoSpaceDE w:val="0"/>
              <w:autoSpaceDN w:val="0"/>
              <w:adjustRightInd w:val="0"/>
              <w:ind w:right="12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</w:t>
            </w:r>
            <w:r w:rsidRPr="00651307">
              <w:rPr>
                <w:rFonts w:eastAsia="Calibri"/>
                <w:sz w:val="24"/>
                <w:szCs w:val="24"/>
                <w:lang w:val="uk-UA"/>
              </w:rPr>
              <w:t xml:space="preserve"> Кінцеву вартість матеріальних ресурсів та </w:t>
            </w:r>
            <w:proofErr w:type="spellStart"/>
            <w:r w:rsidRPr="00651307">
              <w:rPr>
                <w:rFonts w:eastAsia="Calibri"/>
                <w:sz w:val="24"/>
                <w:szCs w:val="24"/>
                <w:lang w:val="uk-UA"/>
              </w:rPr>
              <w:t>обладнан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651307">
              <w:rPr>
                <w:rFonts w:eastAsia="Calibri"/>
                <w:sz w:val="24"/>
                <w:szCs w:val="24"/>
                <w:lang w:val="uk-UA"/>
              </w:rPr>
              <w:t>ня погодити с Замовником.</w:t>
            </w:r>
          </w:p>
          <w:p w14:paraId="214AD205" w14:textId="77777777" w:rsidR="00F70554" w:rsidRPr="00651307" w:rsidRDefault="00F70554" w:rsidP="00937A21">
            <w:pPr>
              <w:tabs>
                <w:tab w:val="left" w:pos="318"/>
              </w:tabs>
              <w:autoSpaceDE w:val="0"/>
              <w:autoSpaceDN w:val="0"/>
              <w:adjustRightInd w:val="0"/>
              <w:ind w:right="12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7. </w:t>
            </w:r>
            <w:r w:rsidRPr="00651307">
              <w:rPr>
                <w:rFonts w:eastAsia="Calibri"/>
                <w:sz w:val="24"/>
                <w:szCs w:val="24"/>
                <w:lang w:val="uk-UA"/>
              </w:rPr>
              <w:t>Кошторисами врахувати вартість на використання міських звалищ твердих побутових відходів при перевезенні підрядником будівельного сміття (за інформацією Замовника щодо означених тарифів).</w:t>
            </w:r>
          </w:p>
          <w:p w14:paraId="4E67C636" w14:textId="77777777" w:rsidR="00F70554" w:rsidRPr="00651307" w:rsidRDefault="00F70554" w:rsidP="00937A21">
            <w:pPr>
              <w:tabs>
                <w:tab w:val="left" w:pos="318"/>
              </w:tabs>
              <w:autoSpaceDE w:val="0"/>
              <w:autoSpaceDN w:val="0"/>
              <w:adjustRightInd w:val="0"/>
              <w:ind w:right="12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Pr="00651307">
              <w:rPr>
                <w:sz w:val="24"/>
                <w:szCs w:val="24"/>
                <w:lang w:val="uk-UA"/>
              </w:rPr>
              <w:t>Схему організації дорожнього руху погодити з патрульною поліцією в встановленому порядку.</w:t>
            </w:r>
          </w:p>
          <w:p w14:paraId="7E2BD407" w14:textId="77777777" w:rsidR="00F70554" w:rsidRPr="00651307" w:rsidRDefault="00F70554" w:rsidP="00937A21">
            <w:pPr>
              <w:tabs>
                <w:tab w:val="left" w:pos="318"/>
              </w:tabs>
              <w:autoSpaceDE w:val="0"/>
              <w:autoSpaceDN w:val="0"/>
              <w:adjustRightInd w:val="0"/>
              <w:ind w:right="121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Pr="00651307">
              <w:rPr>
                <w:sz w:val="24"/>
                <w:szCs w:val="24"/>
                <w:lang w:val="uk-UA"/>
              </w:rPr>
              <w:t xml:space="preserve">У складі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розробити </w:t>
            </w:r>
            <w:proofErr w:type="spellStart"/>
            <w:r w:rsidRPr="00651307">
              <w:rPr>
                <w:sz w:val="24"/>
                <w:szCs w:val="24"/>
                <w:lang w:val="uk-UA"/>
              </w:rPr>
              <w:t>проєкт</w:t>
            </w:r>
            <w:proofErr w:type="spellEnd"/>
            <w:r w:rsidRPr="00651307">
              <w:rPr>
                <w:sz w:val="24"/>
                <w:szCs w:val="24"/>
                <w:lang w:val="uk-UA"/>
              </w:rPr>
              <w:t xml:space="preserve"> організації </w:t>
            </w:r>
            <w:r>
              <w:rPr>
                <w:sz w:val="24"/>
                <w:szCs w:val="24"/>
                <w:lang w:val="uk-UA"/>
              </w:rPr>
              <w:t>реконструкції</w:t>
            </w:r>
            <w:r w:rsidRPr="00651307">
              <w:rPr>
                <w:sz w:val="24"/>
                <w:szCs w:val="24"/>
                <w:lang w:val="uk-UA"/>
              </w:rPr>
              <w:t>.</w:t>
            </w:r>
            <w:r w:rsidRPr="0065130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F70554" w:rsidRPr="00CE4818" w14:paraId="5A36780D" w14:textId="77777777" w:rsidTr="00F70554">
        <w:trPr>
          <w:cantSplit/>
          <w:trHeight w:val="1909"/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BC59" w14:textId="77777777" w:rsidR="00F70554" w:rsidRPr="00651307" w:rsidRDefault="00F70554" w:rsidP="00937A2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29. </w:t>
            </w:r>
            <w:r w:rsidRPr="00E60C50">
              <w:rPr>
                <w:rFonts w:ascii="Times New Roman" w:hAnsi="Times New Roman"/>
                <w:sz w:val="24"/>
                <w:szCs w:val="24"/>
                <w:lang w:val="uk-UA"/>
              </w:rPr>
              <w:t>Вихідні данні для реконструкції інженерних мереж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86EFC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</w:t>
            </w:r>
            <w:r w:rsidRPr="00E60C50">
              <w:rPr>
                <w:sz w:val="24"/>
                <w:szCs w:val="24"/>
                <w:lang w:val="uk-UA"/>
              </w:rPr>
              <w:t xml:space="preserve">ехнічні умови №50102.2.2-4-0122 від 28.02.2023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0C50">
              <w:rPr>
                <w:sz w:val="24"/>
                <w:szCs w:val="24"/>
                <w:lang w:val="uk-UA"/>
              </w:rPr>
              <w:t xml:space="preserve">р.  </w:t>
            </w:r>
          </w:p>
          <w:p w14:paraId="39068C6B" w14:textId="77777777" w:rsidR="00F70554" w:rsidRPr="00E60C50" w:rsidRDefault="00F70554" w:rsidP="00937A21">
            <w:pPr>
              <w:rPr>
                <w:sz w:val="24"/>
                <w:szCs w:val="24"/>
                <w:lang w:val="uk-UA"/>
              </w:rPr>
            </w:pPr>
            <w:r w:rsidRPr="00E60C50">
              <w:rPr>
                <w:sz w:val="24"/>
                <w:szCs w:val="24"/>
                <w:lang w:val="uk-UA"/>
              </w:rPr>
              <w:t>АТ «КРИВОРІЖГАЗ»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B45BAAA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</w:t>
            </w:r>
            <w:r w:rsidRPr="00E60C50">
              <w:rPr>
                <w:sz w:val="24"/>
                <w:szCs w:val="24"/>
                <w:lang w:val="uk-UA"/>
              </w:rPr>
              <w:t>ехнічні умови №2393 від 14.02.2023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0C50">
              <w:rPr>
                <w:sz w:val="24"/>
                <w:szCs w:val="24"/>
                <w:lang w:val="uk-UA"/>
              </w:rPr>
              <w:t xml:space="preserve">р. </w:t>
            </w:r>
          </w:p>
          <w:p w14:paraId="4D16E4C6" w14:textId="77777777" w:rsidR="00F70554" w:rsidRPr="00E60C50" w:rsidRDefault="00F70554" w:rsidP="00937A21">
            <w:pPr>
              <w:rPr>
                <w:sz w:val="24"/>
                <w:szCs w:val="24"/>
                <w:lang w:val="uk-UA"/>
              </w:rPr>
            </w:pPr>
            <w:r w:rsidRPr="00E60C50">
              <w:rPr>
                <w:sz w:val="24"/>
                <w:szCs w:val="24"/>
                <w:lang w:val="uk-UA"/>
              </w:rPr>
              <w:t>КПТМ «</w:t>
            </w:r>
            <w:proofErr w:type="spellStart"/>
            <w:r w:rsidRPr="00E60C50">
              <w:rPr>
                <w:sz w:val="24"/>
                <w:szCs w:val="24"/>
                <w:lang w:val="uk-UA"/>
              </w:rPr>
              <w:t>Криворіжтепломережа</w:t>
            </w:r>
            <w:proofErr w:type="spellEnd"/>
            <w:r w:rsidRPr="00E60C50">
              <w:rPr>
                <w:sz w:val="24"/>
                <w:szCs w:val="24"/>
                <w:lang w:val="uk-UA"/>
              </w:rPr>
              <w:t>»</w:t>
            </w:r>
          </w:p>
          <w:p w14:paraId="025351AE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</w:t>
            </w:r>
            <w:r w:rsidRPr="00E60C50">
              <w:rPr>
                <w:sz w:val="24"/>
                <w:szCs w:val="24"/>
                <w:lang w:val="uk-UA"/>
              </w:rPr>
              <w:t xml:space="preserve">ехнічні умови №489 від 30.12.2021р. </w:t>
            </w:r>
          </w:p>
          <w:p w14:paraId="51713A34" w14:textId="77777777" w:rsidR="00F70554" w:rsidRPr="00E60C50" w:rsidRDefault="00F70554" w:rsidP="00937A21">
            <w:pPr>
              <w:rPr>
                <w:sz w:val="24"/>
                <w:szCs w:val="24"/>
                <w:lang w:val="uk-UA"/>
              </w:rPr>
            </w:pPr>
            <w:r w:rsidRPr="00E60C50">
              <w:rPr>
                <w:sz w:val="24"/>
                <w:szCs w:val="24"/>
                <w:lang w:val="uk-UA"/>
              </w:rPr>
              <w:t>КП «</w:t>
            </w:r>
            <w:proofErr w:type="spellStart"/>
            <w:r w:rsidRPr="00E60C50">
              <w:rPr>
                <w:sz w:val="24"/>
                <w:szCs w:val="24"/>
                <w:lang w:val="uk-UA"/>
              </w:rPr>
              <w:t>Кривбасводоканал</w:t>
            </w:r>
            <w:proofErr w:type="spellEnd"/>
            <w:r w:rsidRPr="00E60C50">
              <w:rPr>
                <w:sz w:val="24"/>
                <w:szCs w:val="24"/>
                <w:lang w:val="uk-UA"/>
              </w:rPr>
              <w:t>»</w:t>
            </w:r>
          </w:p>
          <w:p w14:paraId="7FD2CD5B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</w:t>
            </w:r>
            <w:r w:rsidRPr="00E60C50">
              <w:rPr>
                <w:sz w:val="24"/>
                <w:szCs w:val="24"/>
                <w:lang w:val="uk-UA"/>
              </w:rPr>
              <w:t>ист щодо технічних умов №285 від 09.02.2023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0C50">
              <w:rPr>
                <w:sz w:val="24"/>
                <w:szCs w:val="24"/>
                <w:lang w:val="uk-UA"/>
              </w:rPr>
              <w:t xml:space="preserve">р. </w:t>
            </w:r>
          </w:p>
          <w:p w14:paraId="551D258D" w14:textId="77777777" w:rsidR="00F70554" w:rsidRDefault="00F70554" w:rsidP="00937A21">
            <w:pPr>
              <w:rPr>
                <w:sz w:val="24"/>
                <w:szCs w:val="24"/>
                <w:lang w:val="uk-UA"/>
              </w:rPr>
            </w:pPr>
            <w:r w:rsidRPr="00E60C50">
              <w:rPr>
                <w:sz w:val="24"/>
                <w:szCs w:val="24"/>
                <w:lang w:val="uk-UA"/>
              </w:rPr>
              <w:t>КП «Міський тролейбус»</w:t>
            </w:r>
          </w:p>
        </w:tc>
      </w:tr>
    </w:tbl>
    <w:p w14:paraId="39A14850" w14:textId="77777777" w:rsidR="00736F81" w:rsidRPr="00F70554" w:rsidRDefault="00736F81" w:rsidP="00736F81">
      <w:pPr>
        <w:ind w:firstLine="708"/>
        <w:jc w:val="both"/>
        <w:rPr>
          <w:spacing w:val="-4"/>
          <w:sz w:val="28"/>
          <w:szCs w:val="28"/>
          <w:lang w:val="uk-UA" w:eastAsia="ru-RU"/>
        </w:rPr>
      </w:pPr>
      <w:r w:rsidRPr="00F70554">
        <w:rPr>
          <w:b/>
          <w:i/>
          <w:spacing w:val="-4"/>
          <w:sz w:val="28"/>
          <w:szCs w:val="28"/>
          <w:lang w:val="uk-UA" w:eastAsia="ru-RU"/>
        </w:rPr>
        <w:t>Термін виконання робіт:</w:t>
      </w:r>
      <w:r w:rsidRPr="00F70554">
        <w:rPr>
          <w:spacing w:val="-4"/>
          <w:sz w:val="28"/>
          <w:szCs w:val="28"/>
          <w:lang w:val="uk-UA" w:eastAsia="ru-RU"/>
        </w:rPr>
        <w:t xml:space="preserve"> до 15.06.2023 з урахуванням отримання позитивного експертного звіту щодо розгляду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проєктної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 xml:space="preserve"> документації за робочим проектом.</w:t>
      </w:r>
    </w:p>
    <w:p w14:paraId="7B5FFEE6" w14:textId="77777777" w:rsidR="00736F81" w:rsidRPr="00F70554" w:rsidRDefault="00736F81" w:rsidP="00736F81">
      <w:pPr>
        <w:ind w:firstLine="567"/>
        <w:jc w:val="both"/>
        <w:rPr>
          <w:spacing w:val="-4"/>
          <w:sz w:val="28"/>
          <w:szCs w:val="28"/>
          <w:lang w:val="uk-UA" w:eastAsia="ru-RU"/>
        </w:rPr>
      </w:pPr>
      <w:r w:rsidRPr="00F70554">
        <w:rPr>
          <w:b/>
          <w:i/>
          <w:spacing w:val="-4"/>
          <w:sz w:val="28"/>
          <w:szCs w:val="28"/>
          <w:lang w:val="uk-UA" w:eastAsia="ru-RU"/>
        </w:rPr>
        <w:t xml:space="preserve">Вимоги до </w:t>
      </w:r>
      <w:proofErr w:type="spellStart"/>
      <w:r w:rsidRPr="00F70554">
        <w:rPr>
          <w:b/>
          <w:i/>
          <w:spacing w:val="-4"/>
          <w:sz w:val="28"/>
          <w:szCs w:val="28"/>
          <w:lang w:val="uk-UA" w:eastAsia="ru-RU"/>
        </w:rPr>
        <w:t>проєктної</w:t>
      </w:r>
      <w:proofErr w:type="spellEnd"/>
      <w:r w:rsidRPr="00F70554">
        <w:rPr>
          <w:b/>
          <w:i/>
          <w:spacing w:val="-4"/>
          <w:sz w:val="28"/>
          <w:szCs w:val="28"/>
          <w:lang w:val="uk-UA" w:eastAsia="ru-RU"/>
        </w:rPr>
        <w:t xml:space="preserve"> документації:</w:t>
      </w:r>
      <w:r w:rsidRPr="00F70554">
        <w:rPr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проєктно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 xml:space="preserve">-кошторисну документацію розробити відповідно до вимог ДБН А.2.2-3:2014 «Склад та зміст до проектної документації на будівництво» з урахуванням діючих на момент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проєктування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 xml:space="preserve"> інших державних будівельних норм та стандартів.</w:t>
      </w:r>
    </w:p>
    <w:p w14:paraId="2CC2B597" w14:textId="77777777" w:rsidR="00736F81" w:rsidRPr="00F70554" w:rsidRDefault="00736F81" w:rsidP="00736F81">
      <w:pPr>
        <w:ind w:firstLine="567"/>
        <w:jc w:val="both"/>
        <w:rPr>
          <w:spacing w:val="-4"/>
          <w:sz w:val="28"/>
          <w:szCs w:val="28"/>
          <w:lang w:val="uk-UA" w:eastAsia="ru-RU"/>
        </w:rPr>
      </w:pPr>
      <w:r w:rsidRPr="00F70554">
        <w:rPr>
          <w:b/>
          <w:bCs/>
          <w:i/>
          <w:spacing w:val="-4"/>
          <w:sz w:val="28"/>
          <w:szCs w:val="28"/>
          <w:lang w:val="uk-UA"/>
        </w:rPr>
        <w:t>Окремі вимоги:</w:t>
      </w:r>
      <w:r w:rsidRPr="00F70554">
        <w:rPr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проєктно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>-кошторисна документація надається замовнику після отримання позитивного експертного звіту в 4-х примірниках на паперових носіях та в електронному вигляді (</w:t>
      </w:r>
      <w:r w:rsidRPr="00F70554">
        <w:rPr>
          <w:spacing w:val="-4"/>
          <w:sz w:val="28"/>
          <w:szCs w:val="28"/>
          <w:lang w:val="uk-UA"/>
        </w:rPr>
        <w:t xml:space="preserve">у форматі </w:t>
      </w:r>
      <w:r w:rsidRPr="00F70554">
        <w:rPr>
          <w:spacing w:val="-4"/>
          <w:sz w:val="28"/>
          <w:szCs w:val="28"/>
          <w:lang w:val="en-US"/>
        </w:rPr>
        <w:t>pdf</w:t>
      </w:r>
      <w:r w:rsidRPr="00F70554">
        <w:rPr>
          <w:spacing w:val="-4"/>
          <w:sz w:val="28"/>
          <w:szCs w:val="28"/>
        </w:rPr>
        <w:t xml:space="preserve">, </w:t>
      </w:r>
      <w:r w:rsidRPr="00F70554">
        <w:rPr>
          <w:spacing w:val="-4"/>
          <w:sz w:val="28"/>
          <w:szCs w:val="28"/>
          <w:lang w:val="en-US"/>
        </w:rPr>
        <w:t>doc</w:t>
      </w:r>
      <w:r w:rsidRPr="00F70554">
        <w:rPr>
          <w:spacing w:val="-4"/>
          <w:sz w:val="28"/>
          <w:szCs w:val="28"/>
        </w:rPr>
        <w:t xml:space="preserve">,  </w:t>
      </w:r>
      <w:proofErr w:type="spellStart"/>
      <w:r w:rsidRPr="00F70554">
        <w:rPr>
          <w:spacing w:val="-4"/>
          <w:sz w:val="28"/>
          <w:szCs w:val="28"/>
          <w:lang w:val="en-US"/>
        </w:rPr>
        <w:t>dwg</w:t>
      </w:r>
      <w:proofErr w:type="spellEnd"/>
      <w:r w:rsidRPr="00F70554">
        <w:rPr>
          <w:spacing w:val="-4"/>
          <w:sz w:val="28"/>
          <w:szCs w:val="28"/>
        </w:rPr>
        <w:t xml:space="preserve">, </w:t>
      </w:r>
      <w:proofErr w:type="spellStart"/>
      <w:r w:rsidRPr="00F70554">
        <w:rPr>
          <w:spacing w:val="-4"/>
          <w:sz w:val="28"/>
          <w:szCs w:val="28"/>
          <w:lang w:val="en-US"/>
        </w:rPr>
        <w:t>img</w:t>
      </w:r>
      <w:proofErr w:type="spellEnd"/>
      <w:r w:rsidRPr="00F70554">
        <w:rPr>
          <w:spacing w:val="-4"/>
          <w:sz w:val="28"/>
          <w:szCs w:val="28"/>
          <w:lang w:val="uk-UA"/>
        </w:rPr>
        <w:t>)</w:t>
      </w:r>
      <w:r w:rsidRPr="00F70554">
        <w:rPr>
          <w:spacing w:val="-4"/>
          <w:sz w:val="28"/>
          <w:szCs w:val="28"/>
          <w:lang w:val="uk-UA" w:eastAsia="ru-RU"/>
        </w:rPr>
        <w:t>.</w:t>
      </w:r>
    </w:p>
    <w:p w14:paraId="44BD3B65" w14:textId="77777777" w:rsidR="00736F81" w:rsidRPr="00F70554" w:rsidRDefault="00736F81" w:rsidP="00736F81">
      <w:pPr>
        <w:ind w:firstLine="567"/>
        <w:jc w:val="both"/>
        <w:rPr>
          <w:spacing w:val="-4"/>
          <w:sz w:val="28"/>
          <w:szCs w:val="28"/>
          <w:lang w:val="uk-UA" w:eastAsia="ru-RU"/>
        </w:rPr>
      </w:pPr>
      <w:r w:rsidRPr="00F70554">
        <w:rPr>
          <w:spacing w:val="-4"/>
          <w:sz w:val="28"/>
          <w:szCs w:val="28"/>
          <w:lang w:val="uk-UA" w:eastAsia="ru-RU"/>
        </w:rPr>
        <w:t xml:space="preserve">Генеральний проектувальник забезпечує направлення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проєктно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 xml:space="preserve">-кошторисної документації на експертизу та отримання позитивного експертного звіту щодо розгляду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проєктної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 xml:space="preserve"> документації за робочим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проєктом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 xml:space="preserve">. В разі отримання негативного експертного звіту всі зауваження до </w:t>
      </w:r>
      <w:proofErr w:type="spellStart"/>
      <w:r w:rsidRPr="00F70554">
        <w:rPr>
          <w:spacing w:val="-4"/>
          <w:sz w:val="28"/>
          <w:szCs w:val="28"/>
          <w:lang w:val="uk-UA" w:eastAsia="ru-RU"/>
        </w:rPr>
        <w:t>проєктно</w:t>
      </w:r>
      <w:proofErr w:type="spellEnd"/>
      <w:r w:rsidRPr="00F70554">
        <w:rPr>
          <w:spacing w:val="-4"/>
          <w:sz w:val="28"/>
          <w:szCs w:val="28"/>
          <w:lang w:val="uk-UA" w:eastAsia="ru-RU"/>
        </w:rPr>
        <w:t>-кошторисної документації усуваються проектувальником безоплатно, вартість повторної експертизи оплачує проектувальник.</w:t>
      </w:r>
    </w:p>
    <w:p w14:paraId="1E36F7CB" w14:textId="0784FEBA" w:rsidR="00911902" w:rsidRPr="00B5154E" w:rsidRDefault="00736F81" w:rsidP="007266B7">
      <w:pPr>
        <w:tabs>
          <w:tab w:val="num" w:pos="567"/>
        </w:tabs>
        <w:ind w:firstLine="567"/>
        <w:jc w:val="both"/>
      </w:pPr>
      <w:r w:rsidRPr="00F70554">
        <w:rPr>
          <w:b/>
          <w:i/>
          <w:spacing w:val="-4"/>
          <w:sz w:val="28"/>
          <w:szCs w:val="28"/>
          <w:lang w:val="uk-UA" w:eastAsia="ru-RU"/>
        </w:rPr>
        <w:t xml:space="preserve">Місце виконання робіт: </w:t>
      </w:r>
      <w:r w:rsidRPr="00F70554">
        <w:rPr>
          <w:spacing w:val="-4"/>
          <w:sz w:val="28"/>
          <w:szCs w:val="28"/>
          <w:lang w:val="uk-UA" w:eastAsia="ru-RU"/>
        </w:rPr>
        <w:t>м. Кривий Ріг</w:t>
      </w:r>
      <w:r w:rsidRPr="00F70554">
        <w:rPr>
          <w:color w:val="000000"/>
          <w:spacing w:val="-4"/>
          <w:sz w:val="28"/>
          <w:szCs w:val="28"/>
          <w:lang w:val="uk-UA"/>
        </w:rPr>
        <w:t>.</w:t>
      </w:r>
    </w:p>
    <w:sectPr w:rsidR="00911902" w:rsidRPr="00B5154E" w:rsidSect="00F70554">
      <w:pgSz w:w="12240" w:h="15840"/>
      <w:pgMar w:top="567" w:right="333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4FF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7647"/>
    <w:multiLevelType w:val="hybridMultilevel"/>
    <w:tmpl w:val="7B8E9AEC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83AEB42">
      <w:start w:val="3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7E3"/>
    <w:multiLevelType w:val="hybridMultilevel"/>
    <w:tmpl w:val="5D5056C6"/>
    <w:lvl w:ilvl="0" w:tplc="BCEC622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497571"/>
    <w:multiLevelType w:val="hybridMultilevel"/>
    <w:tmpl w:val="77AA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E452F"/>
    <w:multiLevelType w:val="hybridMultilevel"/>
    <w:tmpl w:val="7E2018E2"/>
    <w:lvl w:ilvl="0" w:tplc="5416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E5"/>
    <w:rsid w:val="00070E18"/>
    <w:rsid w:val="00190CE5"/>
    <w:rsid w:val="001A2D9E"/>
    <w:rsid w:val="002453A6"/>
    <w:rsid w:val="00264993"/>
    <w:rsid w:val="004706BC"/>
    <w:rsid w:val="00506979"/>
    <w:rsid w:val="00587724"/>
    <w:rsid w:val="00651307"/>
    <w:rsid w:val="007266B7"/>
    <w:rsid w:val="00736F81"/>
    <w:rsid w:val="007C3724"/>
    <w:rsid w:val="007D37D0"/>
    <w:rsid w:val="008F65F6"/>
    <w:rsid w:val="00911902"/>
    <w:rsid w:val="00992FAF"/>
    <w:rsid w:val="009C1E6A"/>
    <w:rsid w:val="009D04CE"/>
    <w:rsid w:val="00A17EBB"/>
    <w:rsid w:val="00B5154E"/>
    <w:rsid w:val="00BA6A94"/>
    <w:rsid w:val="00BD7DE5"/>
    <w:rsid w:val="00BF6173"/>
    <w:rsid w:val="00C1279E"/>
    <w:rsid w:val="00C12821"/>
    <w:rsid w:val="00C222A0"/>
    <w:rsid w:val="00C2482C"/>
    <w:rsid w:val="00C845F5"/>
    <w:rsid w:val="00CC454F"/>
    <w:rsid w:val="00CE4818"/>
    <w:rsid w:val="00D22747"/>
    <w:rsid w:val="00D66B78"/>
    <w:rsid w:val="00EE5BD1"/>
    <w:rsid w:val="00F70554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12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4"/>
    <w:rPr>
      <w:rFonts w:ascii="Tahoma" w:eastAsia="Times New Roman" w:hAnsi="Tahoma" w:cs="Tahoma"/>
      <w:kern w:val="0"/>
      <w:sz w:val="16"/>
      <w:szCs w:val="16"/>
      <w:lang w:val="ru-RU"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12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4"/>
    <w:rPr>
      <w:rFonts w:ascii="Tahoma" w:eastAsia="Times New Roman" w:hAnsi="Tahoma" w:cs="Tahoma"/>
      <w:kern w:val="0"/>
      <w:sz w:val="16"/>
      <w:szCs w:val="16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Курінний</dc:creator>
  <cp:lastModifiedBy>drim556</cp:lastModifiedBy>
  <cp:revision>7</cp:revision>
  <cp:lastPrinted>2023-03-16T13:57:00Z</cp:lastPrinted>
  <dcterms:created xsi:type="dcterms:W3CDTF">2023-02-28T08:48:00Z</dcterms:created>
  <dcterms:modified xsi:type="dcterms:W3CDTF">2023-03-16T13:58:00Z</dcterms:modified>
</cp:coreProperties>
</file>