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E0B34" w14:textId="77777777" w:rsidR="00500CEB" w:rsidRDefault="00500CEB" w:rsidP="00500CEB">
      <w:pPr>
        <w:tabs>
          <w:tab w:val="left" w:pos="2385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0CEB">
        <w:rPr>
          <w:rFonts w:ascii="Times New Roman" w:hAnsi="Times New Roman" w:cs="Times New Roman"/>
          <w:b/>
          <w:bCs/>
          <w:sz w:val="24"/>
          <w:szCs w:val="24"/>
        </w:rPr>
        <w:t>Додаток</w:t>
      </w:r>
      <w:proofErr w:type="spellEnd"/>
      <w:r w:rsidRPr="00500CE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462C1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D7097BE" w14:textId="77777777" w:rsidR="00537E80" w:rsidRDefault="00537E80" w:rsidP="00904EC8">
      <w:pPr>
        <w:tabs>
          <w:tab w:val="left" w:pos="238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A234B" w14:textId="77777777" w:rsidR="00537E80" w:rsidRPr="00096B96" w:rsidRDefault="00537E80" w:rsidP="00537E80">
      <w:pPr>
        <w:spacing w:after="0" w:line="240" w:lineRule="auto"/>
        <w:ind w:left="-900" w:right="-365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96B96">
        <w:rPr>
          <w:rFonts w:ascii="Times New Roman" w:eastAsia="Times New Roman" w:hAnsi="Times New Roman" w:cs="Times New Roman"/>
          <w:b/>
          <w:noProof/>
          <w:sz w:val="24"/>
          <w:szCs w:val="24"/>
        </w:rPr>
        <w:t>ТЕХНІЧН</w:t>
      </w:r>
      <w:r w:rsidR="00626A08">
        <w:rPr>
          <w:rFonts w:ascii="Times New Roman" w:eastAsia="Times New Roman" w:hAnsi="Times New Roman" w:cs="Times New Roman"/>
          <w:b/>
          <w:noProof/>
          <w:sz w:val="24"/>
          <w:szCs w:val="24"/>
        </w:rPr>
        <w:t>АСПЕЦИФІКАЦІЯ</w:t>
      </w:r>
    </w:p>
    <w:p w14:paraId="2FA8FB31" w14:textId="77777777" w:rsidR="00D32415" w:rsidRDefault="00D32415" w:rsidP="00D3241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місцях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де </w:t>
      </w:r>
      <w:proofErr w:type="spellStart"/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техн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ічна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специфікація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містить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посилання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конкретні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марку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виробника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конкретний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процес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що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характеризує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продукт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послугу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певного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суб’єкта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господарювання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на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торгові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марки,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патенти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типи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конкретне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місце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походження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чи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спосіб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виробництва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вважати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вираз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 "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або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еквівалент</w:t>
      </w:r>
      <w:proofErr w:type="spellEnd"/>
      <w:r>
        <w:rPr>
          <w:rFonts w:ascii="Times New Roman" w:eastAsia="Times New Roman" w:hAnsi="Times New Roman"/>
          <w:i/>
          <w:iCs/>
          <w:sz w:val="20"/>
          <w:szCs w:val="20"/>
          <w:shd w:val="clear" w:color="auto" w:fill="FFFFFF"/>
        </w:rPr>
        <w:t>".</w:t>
      </w:r>
    </w:p>
    <w:p w14:paraId="00B965E4" w14:textId="77777777" w:rsidR="0010703C" w:rsidRDefault="0010703C" w:rsidP="00096B9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63867C32" w14:textId="77777777" w:rsidR="007207EC" w:rsidRPr="00282F01" w:rsidRDefault="007207EC" w:rsidP="00720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Загальні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постачання</w:t>
      </w:r>
      <w:proofErr w:type="spellEnd"/>
      <w:r w:rsidRPr="00282F0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</w:t>
      </w:r>
    </w:p>
    <w:p w14:paraId="395775FD" w14:textId="01BF5AA4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1.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Постачання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відбувається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 заявок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замовн</w:t>
      </w:r>
      <w:proofErr w:type="spellEnd"/>
      <w:r w:rsidR="00CA1E83">
        <w:rPr>
          <w:rFonts w:ascii="Times New Roman" w:eastAsia="Times New Roman" w:hAnsi="Times New Roman" w:cs="Times New Roman"/>
          <w:lang w:val="uk-UA" w:eastAsia="uk-UA"/>
        </w:rPr>
        <w:t>и</w:t>
      </w:r>
      <w:r w:rsidR="00CA1E83">
        <w:rPr>
          <w:rFonts w:ascii="Times New Roman" w:eastAsia="Times New Roman" w:hAnsi="Times New Roman" w:cs="Times New Roman"/>
          <w:lang w:eastAsia="uk-UA"/>
        </w:rPr>
        <w:t>к</w:t>
      </w:r>
      <w:r w:rsidR="00CA1E83">
        <w:rPr>
          <w:rFonts w:ascii="Times New Roman" w:eastAsia="Times New Roman" w:hAnsi="Times New Roman" w:cs="Times New Roman"/>
          <w:lang w:val="uk-UA" w:eastAsia="uk-UA"/>
        </w:rPr>
        <w:t>а</w:t>
      </w:r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партіями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proofErr w:type="gramStart"/>
      <w:r w:rsidRPr="00282F01">
        <w:rPr>
          <w:rFonts w:ascii="Times New Roman" w:eastAsia="Times New Roman" w:hAnsi="Times New Roman" w:cs="Times New Roman"/>
          <w:lang w:eastAsia="uk-UA"/>
        </w:rPr>
        <w:t>спец</w:t>
      </w:r>
      <w:proofErr w:type="gramEnd"/>
      <w:r w:rsidRPr="00282F01">
        <w:rPr>
          <w:rFonts w:ascii="Times New Roman" w:eastAsia="Times New Roman" w:hAnsi="Times New Roman" w:cs="Times New Roman"/>
          <w:lang w:eastAsia="uk-UA"/>
        </w:rPr>
        <w:t>іальним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транспорто</w:t>
      </w:r>
      <w:r w:rsidR="00373949">
        <w:rPr>
          <w:rFonts w:ascii="Times New Roman" w:eastAsia="Times New Roman" w:hAnsi="Times New Roman" w:cs="Times New Roman"/>
          <w:lang w:eastAsia="uk-UA"/>
        </w:rPr>
        <w:t xml:space="preserve">м </w:t>
      </w:r>
      <w:proofErr w:type="spellStart"/>
      <w:r w:rsidR="00373949">
        <w:rPr>
          <w:rFonts w:ascii="Times New Roman" w:eastAsia="Times New Roman" w:hAnsi="Times New Roman" w:cs="Times New Roman"/>
          <w:lang w:eastAsia="uk-UA"/>
        </w:rPr>
        <w:t>постачальника</w:t>
      </w:r>
      <w:proofErr w:type="spellEnd"/>
      <w:r w:rsidR="00373949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373949">
        <w:rPr>
          <w:rFonts w:ascii="Times New Roman" w:eastAsia="Times New Roman" w:hAnsi="Times New Roman" w:cs="Times New Roman"/>
          <w:lang w:eastAsia="uk-UA"/>
        </w:rPr>
        <w:t>починаючи</w:t>
      </w:r>
      <w:proofErr w:type="spellEnd"/>
      <w:r w:rsidR="00373949">
        <w:rPr>
          <w:rFonts w:ascii="Times New Roman" w:eastAsia="Times New Roman" w:hAnsi="Times New Roman" w:cs="Times New Roman"/>
          <w:lang w:eastAsia="uk-UA"/>
        </w:rPr>
        <w:t xml:space="preserve"> з </w:t>
      </w:r>
      <w:r w:rsidR="00373949">
        <w:rPr>
          <w:rFonts w:ascii="Times New Roman" w:eastAsia="Times New Roman" w:hAnsi="Times New Roman" w:cs="Times New Roman"/>
          <w:lang w:val="uk-UA" w:eastAsia="uk-UA"/>
        </w:rPr>
        <w:t xml:space="preserve">08 -00 </w:t>
      </w:r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години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на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протязі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дня поставки. Поставка товару 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здійснюється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в день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зазначений</w:t>
      </w:r>
      <w:proofErr w:type="spellEnd"/>
      <w:r w:rsidR="009A20D4">
        <w:rPr>
          <w:rFonts w:ascii="Times New Roman" w:eastAsia="Times New Roman" w:hAnsi="Times New Roman" w:cs="Times New Roman"/>
          <w:lang w:eastAsia="uk-UA"/>
        </w:rPr>
        <w:t xml:space="preserve"> в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замовленні</w:t>
      </w:r>
      <w:proofErr w:type="spellEnd"/>
      <w:r w:rsidR="009A20D4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9A20D4">
        <w:rPr>
          <w:rFonts w:ascii="Times New Roman" w:eastAsia="Times New Roman" w:hAnsi="Times New Roman" w:cs="Times New Roman"/>
          <w:lang w:eastAsia="uk-UA"/>
        </w:rPr>
        <w:t>Покупця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6B563875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2.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Розрахунок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поставлений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 – 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безготівковій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формі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65C0E0A1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3. Разом з кожною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партією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 повинна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надаватися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супровідна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первинна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документація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(накладна,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сертифікат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відповідності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чи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якісне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посвідчення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чи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інший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підтверджує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походження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безпечність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державних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стандартів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санітарно-гігієнічним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).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Такий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 повинен бути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діючим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урахуванням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реалізації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товару.</w:t>
      </w:r>
    </w:p>
    <w:p w14:paraId="337671B5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4.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Завантаження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та 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вивантаження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товару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здійснюється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представниками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Учасника</w:t>
      </w:r>
      <w:proofErr w:type="spellEnd"/>
      <w:r w:rsidRPr="00282F01">
        <w:rPr>
          <w:rFonts w:ascii="Times New Roman" w:eastAsia="Times New Roman" w:hAnsi="Times New Roman" w:cs="Times New Roman"/>
          <w:snapToGrid w:val="0"/>
          <w:lang w:eastAsia="uk-UA"/>
        </w:rPr>
        <w:t>.</w:t>
      </w:r>
    </w:p>
    <w:p w14:paraId="61F4F1D6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5.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Всі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поставленні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товари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повинні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відповідати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Закону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України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«</w:t>
      </w:r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Про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безпечність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харчових</w:t>
      </w:r>
      <w:proofErr w:type="spellEnd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lang w:eastAsia="uk-UA"/>
        </w:rPr>
        <w:t>продуктів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»</w:t>
      </w:r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>від</w:t>
      </w:r>
      <w:proofErr w:type="spellEnd"/>
      <w:r w:rsidRPr="00282F01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  <w:lang w:eastAsia="uk-UA"/>
        </w:rPr>
        <w:t xml:space="preserve"> 23.12.1997</w:t>
      </w:r>
      <w:r w:rsidRPr="00282F01">
        <w:rPr>
          <w:rFonts w:ascii="Times New Roman" w:eastAsia="Times New Roman" w:hAnsi="Times New Roman" w:cs="Times New Roman"/>
          <w:shd w:val="clear" w:color="auto" w:fill="FFFFFF"/>
          <w:lang w:eastAsia="uk-UA"/>
        </w:rPr>
        <w:t> № </w:t>
      </w:r>
      <w:r w:rsidRPr="00282F01">
        <w:rPr>
          <w:rFonts w:ascii="Times New Roman" w:eastAsia="Times New Roman" w:hAnsi="Times New Roman" w:cs="Times New Roman"/>
          <w:bCs/>
          <w:bdr w:val="none" w:sz="0" w:space="0" w:color="auto" w:frame="1"/>
          <w:shd w:val="clear" w:color="auto" w:fill="FFFFFF"/>
          <w:lang w:eastAsia="uk-UA"/>
        </w:rPr>
        <w:t>771/97-ВР</w:t>
      </w:r>
      <w:r w:rsidRPr="00282F01">
        <w:rPr>
          <w:rFonts w:ascii="Times New Roman" w:eastAsia="Times New Roman" w:hAnsi="Times New Roman" w:cs="Times New Roman"/>
          <w:lang w:eastAsia="uk-UA"/>
        </w:rPr>
        <w:t>,  нормативно-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технологічній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документації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встановленим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санітарно-гігієнічним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нормам, нормам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стандартизації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сертифікації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супроводжуватись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відповідними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документами,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підтверджують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якість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придатність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використання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. </w:t>
      </w:r>
    </w:p>
    <w:p w14:paraId="0CEE8AB8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6. Товар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постачатися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терміном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придатності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не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менше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80%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загального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терміну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зберігання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364C5E81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hAnsi="Times New Roman"/>
          <w:u w:color="EE220C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7. При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поставці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товару,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повинен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дотримуватися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температурного режиму.</w:t>
      </w:r>
    </w:p>
    <w:p w14:paraId="2AD25467" w14:textId="77777777" w:rsidR="007207EC" w:rsidRPr="00282F01" w:rsidRDefault="007207EC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282F01">
        <w:rPr>
          <w:rFonts w:ascii="Times New Roman" w:eastAsia="Times New Roman" w:hAnsi="Times New Roman" w:cs="Times New Roman"/>
          <w:lang w:eastAsia="uk-UA"/>
        </w:rPr>
        <w:t xml:space="preserve">8. Товар повинен бути в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упаковці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, яка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відповідає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характеру товару і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захищає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його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від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пошкоджень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під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час поставки. Упаковка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містити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всю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необхідну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інформацію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про товар,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згідно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вимог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 xml:space="preserve"> чинного </w:t>
      </w:r>
      <w:proofErr w:type="spellStart"/>
      <w:r w:rsidRPr="00282F01">
        <w:rPr>
          <w:rFonts w:ascii="Times New Roman" w:eastAsia="Times New Roman" w:hAnsi="Times New Roman" w:cs="Times New Roman"/>
          <w:lang w:eastAsia="uk-UA"/>
        </w:rPr>
        <w:t>законодавства</w:t>
      </w:r>
      <w:proofErr w:type="spellEnd"/>
      <w:r w:rsidRPr="00282F01">
        <w:rPr>
          <w:rFonts w:ascii="Times New Roman" w:eastAsia="Times New Roman" w:hAnsi="Times New Roman" w:cs="Times New Roman"/>
          <w:lang w:eastAsia="uk-UA"/>
        </w:rPr>
        <w:t>.</w:t>
      </w:r>
    </w:p>
    <w:p w14:paraId="3AB44AA4" w14:textId="796C03A5" w:rsidR="007207EC" w:rsidRDefault="00F67C44" w:rsidP="007207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 w:rsidRPr="009A20D4">
        <w:rPr>
          <w:rFonts w:ascii="Times New Roman" w:eastAsia="Times New Roman" w:hAnsi="Times New Roman" w:cs="Times New Roman"/>
          <w:lang w:eastAsia="uk-UA"/>
        </w:rPr>
        <w:t>9</w:t>
      </w:r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Якщо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поставлений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товар не буде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відповідати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своїм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якісним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характеристикам,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постачальник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повинен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замінити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товар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своїми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силами і за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свій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рахунок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="007207EC" w:rsidRPr="00282F01">
        <w:rPr>
          <w:rFonts w:ascii="Times New Roman" w:eastAsia="Times New Roman" w:hAnsi="Times New Roman" w:cs="Times New Roman"/>
          <w:lang w:eastAsia="uk-UA"/>
        </w:rPr>
        <w:t>протягом</w:t>
      </w:r>
      <w:proofErr w:type="spellEnd"/>
      <w:r w:rsidR="007207EC" w:rsidRPr="00282F01">
        <w:rPr>
          <w:rFonts w:ascii="Times New Roman" w:eastAsia="Times New Roman" w:hAnsi="Times New Roman" w:cs="Times New Roman"/>
          <w:lang w:eastAsia="uk-UA"/>
        </w:rPr>
        <w:t xml:space="preserve"> 8 годин. </w:t>
      </w:r>
    </w:p>
    <w:p w14:paraId="785BE5F4" w14:textId="77777777" w:rsidR="009D1CAD" w:rsidRPr="009D1CAD" w:rsidRDefault="009D1CAD" w:rsidP="009D1C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 xml:space="preserve">10. </w:t>
      </w:r>
      <w:r w:rsidRPr="009D1CAD">
        <w:rPr>
          <w:rFonts w:ascii="Times New Roman" w:eastAsia="Times New Roman" w:hAnsi="Times New Roman" w:cs="Times New Roman"/>
          <w:lang w:eastAsia="uk-UA"/>
        </w:rPr>
        <w:t xml:space="preserve">Товар повинен бути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фасований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у тару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матеріалів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дозволених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до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застосовування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центральним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органом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виконавчої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влади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питань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охорони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здоров'я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для контакту з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харчовими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продуктами.</w:t>
      </w:r>
    </w:p>
    <w:p w14:paraId="3FD4DCD5" w14:textId="7891C164" w:rsidR="009D1CAD" w:rsidRPr="009A20D4" w:rsidRDefault="009D1CAD" w:rsidP="009D1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uk-UA"/>
        </w:rPr>
      </w:pP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має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право при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поставці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кожної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окремої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партії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вимагати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проведення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незалежної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експертизи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якісних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показників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їх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відповідності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вимогам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замовника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рахунок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Учасника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В такому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випадку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Учасник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зобов’язаний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вжити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заходів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забезпечення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відбору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доставки проб товару до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здійснити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оплату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відповідних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досліджень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на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умовах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та у строки,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визначені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замовником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Замовник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залишає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за собою право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вибору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лабораторії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,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здійснюватиме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дослідження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товару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щодо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якісних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9D1CAD">
        <w:rPr>
          <w:rFonts w:ascii="Times New Roman" w:eastAsia="Times New Roman" w:hAnsi="Times New Roman" w:cs="Times New Roman"/>
          <w:lang w:eastAsia="uk-UA"/>
        </w:rPr>
        <w:t>показників</w:t>
      </w:r>
      <w:proofErr w:type="spellEnd"/>
      <w:r w:rsidRPr="009D1CAD">
        <w:rPr>
          <w:rFonts w:ascii="Times New Roman" w:eastAsia="Times New Roman" w:hAnsi="Times New Roman" w:cs="Times New Roman"/>
          <w:lang w:eastAsia="uk-UA"/>
        </w:rPr>
        <w:t xml:space="preserve">.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Учасник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повинен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скласти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та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надати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відповідний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гарантійний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лист в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складі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r w:rsidRPr="009A20D4">
        <w:rPr>
          <w:rFonts w:ascii="Times New Roman" w:eastAsia="Times New Roman" w:hAnsi="Times New Roman" w:cs="Times New Roman"/>
          <w:b/>
          <w:lang w:eastAsia="uk-UA"/>
        </w:rPr>
        <w:t>пропозиції</w:t>
      </w:r>
      <w:proofErr w:type="spellEnd"/>
      <w:r w:rsidRPr="009A20D4">
        <w:rPr>
          <w:rFonts w:ascii="Times New Roman" w:eastAsia="Times New Roman" w:hAnsi="Times New Roman" w:cs="Times New Roman"/>
          <w:b/>
          <w:lang w:eastAsia="uk-UA"/>
        </w:rPr>
        <w:t>.</w:t>
      </w:r>
    </w:p>
    <w:p w14:paraId="6C1C842C" w14:textId="7E715F21" w:rsidR="00861538" w:rsidRDefault="00861538" w:rsidP="008615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uk-UA"/>
        </w:rPr>
      </w:pPr>
    </w:p>
    <w:tbl>
      <w:tblPr>
        <w:tblW w:w="10087" w:type="dxa"/>
        <w:tblCellSpacing w:w="0" w:type="dxa"/>
        <w:tblInd w:w="-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2432"/>
        <w:gridCol w:w="1287"/>
        <w:gridCol w:w="25"/>
        <w:gridCol w:w="4035"/>
        <w:gridCol w:w="2233"/>
        <w:gridCol w:w="37"/>
      </w:tblGrid>
      <w:tr w:rsidR="009D1CAD" w:rsidRPr="002A55AE" w14:paraId="706A588F" w14:textId="77777777" w:rsidTr="005E4793">
        <w:trPr>
          <w:gridBefore w:val="1"/>
          <w:gridAfter w:val="1"/>
          <w:wBefore w:w="38" w:type="dxa"/>
          <w:wAfter w:w="37" w:type="dxa"/>
          <w:trHeight w:val="32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4B30C" w14:textId="77777777" w:rsidR="009D1CAD" w:rsidRPr="002A55AE" w:rsidRDefault="009D1CAD" w:rsidP="001E32A5">
            <w:pPr>
              <w:widowControl w:val="0"/>
              <w:tabs>
                <w:tab w:val="left" w:pos="1570"/>
                <w:tab w:val="left" w:pos="1750"/>
              </w:tabs>
              <w:autoSpaceDE w:val="0"/>
              <w:autoSpaceDN w:val="0"/>
              <w:adjustRightInd w:val="0"/>
              <w:spacing w:after="0" w:line="240" w:lineRule="auto"/>
              <w:ind w:right="285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</w:t>
            </w:r>
            <w:proofErr w:type="spellEnd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характеристики товару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94C6" w14:textId="77777777" w:rsidR="009D1CAD" w:rsidRPr="002A55AE" w:rsidRDefault="009D1CAD" w:rsidP="001E32A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Загальна</w:t>
            </w:r>
            <w:proofErr w:type="spellEnd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55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9395D" w14:textId="77777777" w:rsidR="009D1CAD" w:rsidRPr="00891190" w:rsidRDefault="009D1CAD" w:rsidP="001E32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якості</w:t>
            </w:r>
            <w:proofErr w:type="spellEnd"/>
          </w:p>
        </w:tc>
      </w:tr>
      <w:tr w:rsidR="009A20D4" w:rsidRPr="00CD3ECA" w14:paraId="297B66EA" w14:textId="77777777" w:rsidTr="005E4793">
        <w:trPr>
          <w:gridBefore w:val="1"/>
          <w:gridAfter w:val="1"/>
          <w:wBefore w:w="38" w:type="dxa"/>
          <w:wAfter w:w="37" w:type="dxa"/>
          <w:trHeight w:val="329"/>
          <w:tblCellSpacing w:w="0" w:type="dxa"/>
        </w:trPr>
        <w:tc>
          <w:tcPr>
            <w:tcW w:w="2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2D7B" w14:textId="77777777" w:rsidR="00E36E8C" w:rsidRDefault="00E36E8C" w:rsidP="008F017C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20D697" w14:textId="55AE9C67" w:rsidR="009A20D4" w:rsidRPr="00E36E8C" w:rsidRDefault="008F017C" w:rsidP="008F017C">
            <w:pPr>
              <w:spacing w:after="0" w:line="240" w:lineRule="auto"/>
              <w:ind w:lef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М’ясо</w:t>
            </w:r>
            <w:proofErr w:type="spellEnd"/>
            <w:proofErr w:type="gramEnd"/>
            <w:r w:rsidRPr="00E36E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свинини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м’якоть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охолоджене</w:t>
            </w:r>
            <w:proofErr w:type="spellEnd"/>
            <w:r w:rsidRPr="00E36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5EAE1" w14:textId="77777777" w:rsidR="00E36E8C" w:rsidRDefault="00E36E8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400A20A" w14:textId="77777777" w:rsidR="00E36E8C" w:rsidRDefault="00E36E8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6D53CAA" w14:textId="6CC4FB0C" w:rsidR="009A20D4" w:rsidRPr="00E36E8C" w:rsidRDefault="000527DC" w:rsidP="00E36E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E36E8C" w:rsidRPr="00E3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6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56AFD" w14:textId="0CAFB4EE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Якість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згідно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</w:t>
            </w:r>
            <w:r w:rsidR="003F6BC5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ДСТУ</w:t>
            </w:r>
            <w:proofErr w:type="gramStart"/>
            <w:r w:rsidR="00891190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нижче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 кат.</w:t>
            </w:r>
          </w:p>
          <w:p w14:paraId="3303B8EE" w14:textId="5D735BB4" w:rsidR="00CA1E83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Оцінка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якості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м'ясо</w:t>
            </w:r>
            <w:proofErr w:type="spellEnd"/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заморо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жене, бе</w:t>
            </w:r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великої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кількості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жиру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1D8625C2" w14:textId="30DA5F99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Не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допускаються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др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ібні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шматки та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обрізки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  <w:p w14:paraId="3E633FA5" w14:textId="77777777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пакетування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тільки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</w:t>
            </w:r>
            <w:proofErr w:type="gram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іальних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ящиках.</w:t>
            </w:r>
          </w:p>
          <w:p w14:paraId="6D852F7B" w14:textId="188726C5" w:rsidR="009A20D4" w:rsidRPr="00891190" w:rsidRDefault="009A20D4" w:rsidP="009A20D4">
            <w:pPr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Без ГМО.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Відповідність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вимогам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діюч</w:t>
            </w:r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ого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сан</w:t>
            </w:r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</w:t>
            </w:r>
            <w:proofErr w:type="gram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ак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</w:t>
            </w:r>
            <w:proofErr w:type="spellEnd"/>
            <w:r w:rsidR="00CA1E83"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ДСТУ, </w:t>
            </w:r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нормам </w:t>
            </w:r>
            <w:proofErr w:type="spellStart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харчування</w:t>
            </w:r>
            <w:proofErr w:type="spellEnd"/>
            <w:r w:rsidRPr="0089119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;</w:t>
            </w:r>
          </w:p>
        </w:tc>
      </w:tr>
      <w:tr w:rsidR="00DC10D6" w:rsidRPr="00DC10D6" w14:paraId="7519F43D" w14:textId="77777777" w:rsidTr="005E4793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3782" w:type="dxa"/>
            <w:gridSpan w:val="4"/>
          </w:tcPr>
          <w:p w14:paraId="468A02A1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14:paraId="65473B53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793A98A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Керівник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організації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–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учасника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процедури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закупі</w:t>
            </w:r>
            <w:proofErr w:type="gramStart"/>
            <w:r w:rsidRPr="00DC10D6">
              <w:rPr>
                <w:rFonts w:ascii="Times New Roman" w:eastAsia="Times New Roman" w:hAnsi="Times New Roman" w:cs="Times New Roman"/>
                <w:b/>
              </w:rPr>
              <w:t>вл</w:t>
            </w:r>
            <w:proofErr w:type="gramEnd"/>
            <w:r w:rsidRPr="00DC10D6">
              <w:rPr>
                <w:rFonts w:ascii="Times New Roman" w:eastAsia="Times New Roman" w:hAnsi="Times New Roman" w:cs="Times New Roman"/>
                <w:b/>
              </w:rPr>
              <w:t>і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або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інша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уповноважена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b/>
              </w:rPr>
              <w:t>посадова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b/>
              </w:rPr>
              <w:t xml:space="preserve"> особа</w:t>
            </w:r>
          </w:p>
        </w:tc>
        <w:tc>
          <w:tcPr>
            <w:tcW w:w="4035" w:type="dxa"/>
            <w:hideMark/>
          </w:tcPr>
          <w:p w14:paraId="0DEED706" w14:textId="77777777" w:rsidR="005E4793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  <w:p w14:paraId="21424BE3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6DBDED0" w14:textId="1EBBAF56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14:paraId="2BFF9693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C10D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підпис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 xml:space="preserve">) МП (за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наявності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70" w:type="dxa"/>
            <w:gridSpan w:val="2"/>
            <w:hideMark/>
          </w:tcPr>
          <w:p w14:paraId="07660E8C" w14:textId="77777777" w:rsidR="005E4793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  <w:p w14:paraId="0FA6A8A9" w14:textId="77777777" w:rsidR="005E4793" w:rsidRDefault="005E4793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0740440C" w14:textId="7148C47B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</w:rPr>
              <w:t>___________</w:t>
            </w:r>
          </w:p>
          <w:p w14:paraId="477F2E24" w14:textId="77777777" w:rsidR="00DC10D6" w:rsidRPr="00DC10D6" w:rsidRDefault="00DC10D6" w:rsidP="00DC10D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10D6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ініціали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 xml:space="preserve"> та </w:t>
            </w:r>
            <w:proofErr w:type="spellStart"/>
            <w:r w:rsidRPr="00DC10D6">
              <w:rPr>
                <w:rFonts w:ascii="Times New Roman" w:eastAsia="Times New Roman" w:hAnsi="Times New Roman" w:cs="Times New Roman"/>
                <w:i/>
              </w:rPr>
              <w:t>прізвище</w:t>
            </w:r>
            <w:proofErr w:type="spellEnd"/>
            <w:r w:rsidRPr="00DC10D6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</w:tbl>
    <w:p w14:paraId="62E29F71" w14:textId="77777777" w:rsidR="00F22D10" w:rsidRPr="00904EC8" w:rsidRDefault="00F22D10" w:rsidP="001A256D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F22D10" w:rsidRPr="00904EC8" w:rsidSect="005E4793">
      <w:pgSz w:w="11906" w:h="16838"/>
      <w:pgMar w:top="680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E20AA"/>
    <w:multiLevelType w:val="multilevel"/>
    <w:tmpl w:val="7D50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804A7"/>
    <w:multiLevelType w:val="multilevel"/>
    <w:tmpl w:val="309A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F76828"/>
    <w:multiLevelType w:val="hybridMultilevel"/>
    <w:tmpl w:val="0A8257C0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4EC"/>
    <w:multiLevelType w:val="multilevel"/>
    <w:tmpl w:val="15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CB676D"/>
    <w:multiLevelType w:val="multilevel"/>
    <w:tmpl w:val="3DE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AE723B"/>
    <w:multiLevelType w:val="hybridMultilevel"/>
    <w:tmpl w:val="05640DD0"/>
    <w:lvl w:ilvl="0" w:tplc="7DE670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05D0333"/>
    <w:multiLevelType w:val="multilevel"/>
    <w:tmpl w:val="C9D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067DE"/>
    <w:multiLevelType w:val="hybridMultilevel"/>
    <w:tmpl w:val="193C7B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A33D39"/>
    <w:multiLevelType w:val="hybridMultilevel"/>
    <w:tmpl w:val="F81839D6"/>
    <w:lvl w:ilvl="0" w:tplc="E620D7A8">
      <w:start w:val="2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E833C17"/>
    <w:multiLevelType w:val="hybridMultilevel"/>
    <w:tmpl w:val="F3F47A3C"/>
    <w:lvl w:ilvl="0" w:tplc="7DE098D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20555E0"/>
    <w:multiLevelType w:val="hybridMultilevel"/>
    <w:tmpl w:val="A3126552"/>
    <w:lvl w:ilvl="0" w:tplc="9AF66738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0618B"/>
    <w:multiLevelType w:val="hybridMultilevel"/>
    <w:tmpl w:val="C06CA0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F7770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1973074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34178DD"/>
    <w:multiLevelType w:val="hybridMultilevel"/>
    <w:tmpl w:val="9EFEDC90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C4A6CF18"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8F1EA2"/>
    <w:multiLevelType w:val="hybridMultilevel"/>
    <w:tmpl w:val="AE3817F4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B42879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715717C"/>
    <w:multiLevelType w:val="multilevel"/>
    <w:tmpl w:val="0000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8333630"/>
    <w:multiLevelType w:val="hybridMultilevel"/>
    <w:tmpl w:val="FB48A2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A2600"/>
    <w:multiLevelType w:val="hybridMultilevel"/>
    <w:tmpl w:val="EA8A3EEE"/>
    <w:lvl w:ilvl="0" w:tplc="ED0C7110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76C2"/>
    <w:multiLevelType w:val="multilevel"/>
    <w:tmpl w:val="66D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C1F73"/>
    <w:multiLevelType w:val="hybridMultilevel"/>
    <w:tmpl w:val="FCE0CD16"/>
    <w:lvl w:ilvl="0" w:tplc="60BEE9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0825F87"/>
    <w:multiLevelType w:val="hybridMultilevel"/>
    <w:tmpl w:val="4538DC20"/>
    <w:lvl w:ilvl="0" w:tplc="9AF6673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92057C"/>
    <w:multiLevelType w:val="multilevel"/>
    <w:tmpl w:val="3124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D6041"/>
    <w:multiLevelType w:val="hybridMultilevel"/>
    <w:tmpl w:val="13E0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00E7A"/>
    <w:multiLevelType w:val="multilevel"/>
    <w:tmpl w:val="44CE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0155E"/>
    <w:multiLevelType w:val="hybridMultilevel"/>
    <w:tmpl w:val="6D7A57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C5A02"/>
    <w:multiLevelType w:val="multilevel"/>
    <w:tmpl w:val="9CC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C3337"/>
    <w:multiLevelType w:val="hybridMultilevel"/>
    <w:tmpl w:val="0794FD36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9A5DB8"/>
    <w:multiLevelType w:val="hybridMultilevel"/>
    <w:tmpl w:val="C752199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920F8"/>
    <w:multiLevelType w:val="multilevel"/>
    <w:tmpl w:val="F292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43DB4"/>
    <w:multiLevelType w:val="hybridMultilevel"/>
    <w:tmpl w:val="A5EE4B0C"/>
    <w:lvl w:ilvl="0" w:tplc="893C3D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9"/>
  </w:num>
  <w:num w:numId="5">
    <w:abstractNumId w:val="32"/>
  </w:num>
  <w:num w:numId="6">
    <w:abstractNumId w:val="25"/>
  </w:num>
  <w:num w:numId="7">
    <w:abstractNumId w:val="34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17"/>
  </w:num>
  <w:num w:numId="13">
    <w:abstractNumId w:val="31"/>
  </w:num>
  <w:num w:numId="14">
    <w:abstractNumId w:val="9"/>
  </w:num>
  <w:num w:numId="15">
    <w:abstractNumId w:val="15"/>
  </w:num>
  <w:num w:numId="16">
    <w:abstractNumId w:val="19"/>
  </w:num>
  <w:num w:numId="17">
    <w:abstractNumId w:val="18"/>
  </w:num>
  <w:num w:numId="18">
    <w:abstractNumId w:val="14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3"/>
  </w:num>
  <w:num w:numId="22">
    <w:abstractNumId w:val="20"/>
  </w:num>
  <w:num w:numId="23">
    <w:abstractNumId w:val="5"/>
  </w:num>
  <w:num w:numId="24">
    <w:abstractNumId w:val="28"/>
  </w:num>
  <w:num w:numId="25">
    <w:abstractNumId w:val="2"/>
  </w:num>
  <w:num w:numId="26">
    <w:abstractNumId w:val="6"/>
  </w:num>
  <w:num w:numId="27">
    <w:abstractNumId w:val="3"/>
  </w:num>
  <w:num w:numId="28">
    <w:abstractNumId w:val="26"/>
  </w:num>
  <w:num w:numId="29">
    <w:abstractNumId w:val="33"/>
  </w:num>
  <w:num w:numId="30">
    <w:abstractNumId w:val="30"/>
  </w:num>
  <w:num w:numId="31">
    <w:abstractNumId w:val="24"/>
  </w:num>
  <w:num w:numId="32">
    <w:abstractNumId w:val="23"/>
  </w:num>
  <w:num w:numId="33">
    <w:abstractNumId w:val="22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A8"/>
    <w:rsid w:val="000310C0"/>
    <w:rsid w:val="000527DC"/>
    <w:rsid w:val="00096B96"/>
    <w:rsid w:val="000C7DF7"/>
    <w:rsid w:val="000E5759"/>
    <w:rsid w:val="0010703C"/>
    <w:rsid w:val="001123D8"/>
    <w:rsid w:val="00114F74"/>
    <w:rsid w:val="001226BA"/>
    <w:rsid w:val="00133E0A"/>
    <w:rsid w:val="00154259"/>
    <w:rsid w:val="00157446"/>
    <w:rsid w:val="00176E2F"/>
    <w:rsid w:val="001A254F"/>
    <w:rsid w:val="001A256D"/>
    <w:rsid w:val="001D15E6"/>
    <w:rsid w:val="001D2086"/>
    <w:rsid w:val="001D474D"/>
    <w:rsid w:val="0021051C"/>
    <w:rsid w:val="00211A52"/>
    <w:rsid w:val="00230A86"/>
    <w:rsid w:val="00253BDB"/>
    <w:rsid w:val="00254314"/>
    <w:rsid w:val="00262EA7"/>
    <w:rsid w:val="002B56BF"/>
    <w:rsid w:val="00311C82"/>
    <w:rsid w:val="00316145"/>
    <w:rsid w:val="0032217C"/>
    <w:rsid w:val="00347885"/>
    <w:rsid w:val="00370862"/>
    <w:rsid w:val="00373949"/>
    <w:rsid w:val="00387922"/>
    <w:rsid w:val="003C0FE0"/>
    <w:rsid w:val="003C4BFA"/>
    <w:rsid w:val="003D13AB"/>
    <w:rsid w:val="003D323A"/>
    <w:rsid w:val="003D63DF"/>
    <w:rsid w:val="003E7F00"/>
    <w:rsid w:val="003F6BC5"/>
    <w:rsid w:val="004050F6"/>
    <w:rsid w:val="0041758B"/>
    <w:rsid w:val="00426B8D"/>
    <w:rsid w:val="00462C1B"/>
    <w:rsid w:val="004809D1"/>
    <w:rsid w:val="0048692A"/>
    <w:rsid w:val="004D27D9"/>
    <w:rsid w:val="004F7D1C"/>
    <w:rsid w:val="00500CEB"/>
    <w:rsid w:val="00511797"/>
    <w:rsid w:val="00537E80"/>
    <w:rsid w:val="00546A9B"/>
    <w:rsid w:val="005864C2"/>
    <w:rsid w:val="0059038B"/>
    <w:rsid w:val="005C1F47"/>
    <w:rsid w:val="005C228A"/>
    <w:rsid w:val="005E4793"/>
    <w:rsid w:val="006025BE"/>
    <w:rsid w:val="006234DB"/>
    <w:rsid w:val="00626A08"/>
    <w:rsid w:val="00673D85"/>
    <w:rsid w:val="00676CA8"/>
    <w:rsid w:val="00681D97"/>
    <w:rsid w:val="006D22F0"/>
    <w:rsid w:val="006E6E59"/>
    <w:rsid w:val="007207EC"/>
    <w:rsid w:val="00726EB6"/>
    <w:rsid w:val="007309B3"/>
    <w:rsid w:val="00756B33"/>
    <w:rsid w:val="0079137E"/>
    <w:rsid w:val="007B0EB0"/>
    <w:rsid w:val="007F5EB1"/>
    <w:rsid w:val="00861538"/>
    <w:rsid w:val="00885C84"/>
    <w:rsid w:val="00891190"/>
    <w:rsid w:val="008D7E4F"/>
    <w:rsid w:val="008E3840"/>
    <w:rsid w:val="008F017C"/>
    <w:rsid w:val="00903BE0"/>
    <w:rsid w:val="00904EC8"/>
    <w:rsid w:val="00920A5E"/>
    <w:rsid w:val="0097600D"/>
    <w:rsid w:val="009A20D4"/>
    <w:rsid w:val="009A690D"/>
    <w:rsid w:val="009B1CB2"/>
    <w:rsid w:val="009C1F9B"/>
    <w:rsid w:val="009D1CAD"/>
    <w:rsid w:val="009D684F"/>
    <w:rsid w:val="009E2297"/>
    <w:rsid w:val="009E57AD"/>
    <w:rsid w:val="00A04BAA"/>
    <w:rsid w:val="00A11671"/>
    <w:rsid w:val="00A42568"/>
    <w:rsid w:val="00A679D1"/>
    <w:rsid w:val="00A70B64"/>
    <w:rsid w:val="00AA7244"/>
    <w:rsid w:val="00AD0521"/>
    <w:rsid w:val="00B144C3"/>
    <w:rsid w:val="00B161D5"/>
    <w:rsid w:val="00B65980"/>
    <w:rsid w:val="00B806C0"/>
    <w:rsid w:val="00B86A3A"/>
    <w:rsid w:val="00BC6ABF"/>
    <w:rsid w:val="00BC6B33"/>
    <w:rsid w:val="00BE79B6"/>
    <w:rsid w:val="00C46409"/>
    <w:rsid w:val="00C50E63"/>
    <w:rsid w:val="00C53087"/>
    <w:rsid w:val="00C606A8"/>
    <w:rsid w:val="00C6145D"/>
    <w:rsid w:val="00CA1E83"/>
    <w:rsid w:val="00CB4387"/>
    <w:rsid w:val="00D100B4"/>
    <w:rsid w:val="00D25D98"/>
    <w:rsid w:val="00D27D87"/>
    <w:rsid w:val="00D32415"/>
    <w:rsid w:val="00D426E2"/>
    <w:rsid w:val="00D45823"/>
    <w:rsid w:val="00D72C17"/>
    <w:rsid w:val="00D741B3"/>
    <w:rsid w:val="00D803A3"/>
    <w:rsid w:val="00D8126B"/>
    <w:rsid w:val="00D85ABF"/>
    <w:rsid w:val="00DB10D1"/>
    <w:rsid w:val="00DC10D6"/>
    <w:rsid w:val="00DC3B31"/>
    <w:rsid w:val="00DD4CAD"/>
    <w:rsid w:val="00DF0098"/>
    <w:rsid w:val="00E001DD"/>
    <w:rsid w:val="00E11604"/>
    <w:rsid w:val="00E11C35"/>
    <w:rsid w:val="00E154F5"/>
    <w:rsid w:val="00E36E8C"/>
    <w:rsid w:val="00E44149"/>
    <w:rsid w:val="00E460D0"/>
    <w:rsid w:val="00E524C1"/>
    <w:rsid w:val="00E87699"/>
    <w:rsid w:val="00EA18A8"/>
    <w:rsid w:val="00EA45D7"/>
    <w:rsid w:val="00EF6B46"/>
    <w:rsid w:val="00F17818"/>
    <w:rsid w:val="00F22D10"/>
    <w:rsid w:val="00F532E5"/>
    <w:rsid w:val="00F67C44"/>
    <w:rsid w:val="00F86FD5"/>
    <w:rsid w:val="00F93718"/>
    <w:rsid w:val="00F96885"/>
    <w:rsid w:val="00FA455D"/>
    <w:rsid w:val="00FD2855"/>
    <w:rsid w:val="00FE6C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AA"/>
    <w:pPr>
      <w:ind w:left="720"/>
      <w:contextualSpacing/>
    </w:pPr>
  </w:style>
  <w:style w:type="paragraph" w:customStyle="1" w:styleId="a4">
    <w:name w:val="Содержимое таблицы"/>
    <w:basedOn w:val="a"/>
    <w:rsid w:val="00756B3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EA45D7"/>
    <w:pPr>
      <w:spacing w:after="0" w:line="240" w:lineRule="auto"/>
    </w:p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4F5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8E3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1">
    <w:name w:val="Основной шрифт абзаца1"/>
    <w:rsid w:val="00C6145D"/>
  </w:style>
  <w:style w:type="paragraph" w:styleId="a8">
    <w:name w:val="Body Text"/>
    <w:link w:val="a9"/>
    <w:rsid w:val="00F22D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a9">
    <w:name w:val="Основной текст Знак"/>
    <w:basedOn w:val="a0"/>
    <w:link w:val="a8"/>
    <w:rsid w:val="00F22D10"/>
    <w:rPr>
      <w:rFonts w:ascii="Helvetica Neue" w:eastAsia="Arial Unicode MS" w:hAnsi="Helvetica Neue" w:cs="Arial Unicode MS"/>
      <w:color w:val="000000"/>
      <w:u w:color="000000"/>
      <w:bdr w:val="nil"/>
      <w:lang w:val="en-US" w:eastAsia="ru-RU"/>
    </w:rPr>
  </w:style>
  <w:style w:type="paragraph" w:styleId="aa">
    <w:name w:val="No Spacing"/>
    <w:link w:val="ab"/>
    <w:uiPriority w:val="1"/>
    <w:qFormat/>
    <w:rsid w:val="001574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157446"/>
    <w:rPr>
      <w:rFonts w:ascii="Calibri" w:eastAsia="Calibri" w:hAnsi="Calibri" w:cs="Times New Roman"/>
    </w:rPr>
  </w:style>
  <w:style w:type="paragraph" w:customStyle="1" w:styleId="LO-normal">
    <w:name w:val="LO-normal"/>
    <w:qFormat/>
    <w:rsid w:val="005864C2"/>
    <w:pPr>
      <w:spacing w:after="0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8A2FA-A247-4328-8FE6-05BA66BC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76786879768</cp:lastModifiedBy>
  <cp:revision>30</cp:revision>
  <dcterms:created xsi:type="dcterms:W3CDTF">2023-01-04T14:59:00Z</dcterms:created>
  <dcterms:modified xsi:type="dcterms:W3CDTF">2024-03-11T08:47:00Z</dcterms:modified>
</cp:coreProperties>
</file>