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87" w:rsidRPr="00EC37FB" w:rsidRDefault="00E70787" w:rsidP="00A4554B">
      <w:pPr>
        <w:spacing w:after="0"/>
        <w:ind w:left="5670"/>
        <w:jc w:val="right"/>
        <w:rPr>
          <w:rFonts w:ascii="Times New Roman" w:hAnsi="Times New Roman" w:cs="Times New Roman"/>
          <w:b/>
        </w:rPr>
      </w:pPr>
      <w:r>
        <w:rPr>
          <w:rFonts w:ascii="Times New Roman" w:hAnsi="Times New Roman" w:cs="Times New Roman"/>
          <w:b/>
        </w:rPr>
        <w:t>ДОДАТОК</w:t>
      </w:r>
      <w:r w:rsidRPr="00EC37FB">
        <w:rPr>
          <w:rFonts w:ascii="Times New Roman" w:hAnsi="Times New Roman" w:cs="Times New Roman"/>
          <w:b/>
        </w:rPr>
        <w:t xml:space="preserve"> </w:t>
      </w:r>
      <w:r>
        <w:rPr>
          <w:rFonts w:ascii="Times New Roman" w:hAnsi="Times New Roman" w:cs="Times New Roman"/>
          <w:b/>
        </w:rPr>
        <w:t>3</w:t>
      </w:r>
      <w:r w:rsidRPr="00EC37FB">
        <w:rPr>
          <w:rFonts w:ascii="Times New Roman" w:hAnsi="Times New Roman" w:cs="Times New Roman"/>
          <w:b/>
        </w:rPr>
        <w:t xml:space="preserve"> </w:t>
      </w:r>
    </w:p>
    <w:p w:rsidR="005C49E7" w:rsidRDefault="00E70787" w:rsidP="005C49E7">
      <w:pPr>
        <w:spacing w:after="0"/>
        <w:ind w:left="5670"/>
        <w:jc w:val="right"/>
        <w:rPr>
          <w:rFonts w:ascii="Times New Roman" w:hAnsi="Times New Roman" w:cs="Times New Roman"/>
          <w:b/>
        </w:rPr>
      </w:pPr>
      <w:r w:rsidRPr="00C23C20">
        <w:rPr>
          <w:rFonts w:ascii="Times New Roman" w:hAnsi="Times New Roman" w:cs="Times New Roman"/>
          <w:b/>
        </w:rPr>
        <w:t>до тендерної документації</w:t>
      </w:r>
    </w:p>
    <w:p w:rsidR="005C49E7" w:rsidRDefault="005C49E7" w:rsidP="005C49E7">
      <w:pPr>
        <w:spacing w:after="0"/>
        <w:rPr>
          <w:rFonts w:ascii="Times New Roman" w:hAnsi="Times New Roman" w:cs="Times New Roman"/>
          <w:b/>
        </w:rPr>
      </w:pPr>
    </w:p>
    <w:p w:rsidR="005C49E7" w:rsidRPr="00AD3DAA" w:rsidRDefault="005C49E7" w:rsidP="005C49E7">
      <w:pPr>
        <w:numPr>
          <w:ilvl w:val="2"/>
          <w:numId w:val="2"/>
        </w:numPr>
        <w:spacing w:after="0" w:line="240" w:lineRule="auto"/>
        <w:ind w:left="0" w:firstLine="0"/>
        <w:jc w:val="center"/>
        <w:rPr>
          <w:rFonts w:ascii="Times New Roman" w:hAnsi="Times New Roman" w:cs="Times New Roman"/>
          <w:b/>
          <w:sz w:val="20"/>
          <w:szCs w:val="20"/>
        </w:rPr>
      </w:pPr>
      <w:r w:rsidRPr="00AD3DAA">
        <w:rPr>
          <w:rFonts w:ascii="Times New Roman" w:eastAsia="Times New Roman" w:hAnsi="Times New Roman" w:cs="Times New Roman"/>
          <w:b/>
          <w:sz w:val="20"/>
          <w:szCs w:val="20"/>
        </w:rPr>
        <w:t>ДОГОВІР № ______</w:t>
      </w:r>
    </w:p>
    <w:p w:rsidR="005C49E7" w:rsidRPr="00AD3DAA" w:rsidRDefault="005C49E7" w:rsidP="005C49E7">
      <w:pPr>
        <w:numPr>
          <w:ilvl w:val="2"/>
          <w:numId w:val="2"/>
        </w:numPr>
        <w:spacing w:after="0" w:line="240" w:lineRule="auto"/>
        <w:ind w:left="0" w:firstLine="0"/>
        <w:jc w:val="center"/>
        <w:rPr>
          <w:rFonts w:ascii="Times New Roman" w:hAnsi="Times New Roman" w:cs="Times New Roman"/>
          <w:b/>
          <w:sz w:val="20"/>
          <w:szCs w:val="20"/>
        </w:rPr>
      </w:pPr>
      <w:r w:rsidRPr="00AD3DAA">
        <w:rPr>
          <w:rFonts w:ascii="Times New Roman" w:eastAsia="Times New Roman" w:hAnsi="Times New Roman" w:cs="Times New Roman"/>
          <w:b/>
          <w:sz w:val="20"/>
          <w:szCs w:val="20"/>
        </w:rPr>
        <w:t>поставки</w:t>
      </w:r>
    </w:p>
    <w:p w:rsidR="005C49E7" w:rsidRPr="00AD3DAA" w:rsidRDefault="005C49E7" w:rsidP="005C49E7">
      <w:pPr>
        <w:numPr>
          <w:ilvl w:val="2"/>
          <w:numId w:val="2"/>
        </w:numPr>
        <w:spacing w:after="0" w:line="240" w:lineRule="auto"/>
        <w:ind w:left="0" w:firstLine="0"/>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м. </w:t>
      </w:r>
      <w:proofErr w:type="spellStart"/>
      <w:r w:rsidRPr="00AD3DAA">
        <w:rPr>
          <w:rFonts w:ascii="Times New Roman" w:eastAsia="Times New Roman" w:hAnsi="Times New Roman" w:cs="Times New Roman"/>
          <w:sz w:val="20"/>
          <w:szCs w:val="20"/>
        </w:rPr>
        <w:t>Мирноград</w:t>
      </w:r>
      <w:proofErr w:type="spellEnd"/>
      <w:r w:rsidRPr="00AD3DAA">
        <w:rPr>
          <w:rFonts w:ascii="Times New Roman" w:eastAsia="Times New Roman" w:hAnsi="Times New Roman" w:cs="Times New Roman"/>
          <w:sz w:val="20"/>
          <w:szCs w:val="20"/>
        </w:rPr>
        <w:tab/>
      </w:r>
      <w:r w:rsidRPr="00AD3DAA">
        <w:rPr>
          <w:rFonts w:ascii="Times New Roman" w:eastAsia="Times New Roman" w:hAnsi="Times New Roman" w:cs="Times New Roman"/>
          <w:sz w:val="20"/>
          <w:szCs w:val="20"/>
        </w:rPr>
        <w:tab/>
      </w:r>
      <w:r w:rsidRPr="00AD3DAA">
        <w:rPr>
          <w:rFonts w:ascii="Times New Roman" w:eastAsia="Times New Roman" w:hAnsi="Times New Roman" w:cs="Times New Roman"/>
          <w:sz w:val="20"/>
          <w:szCs w:val="20"/>
        </w:rPr>
        <w:tab/>
      </w:r>
      <w:r w:rsidRPr="00AD3DAA">
        <w:rPr>
          <w:rFonts w:ascii="Times New Roman" w:eastAsia="Times New Roman" w:hAnsi="Times New Roman" w:cs="Times New Roman"/>
          <w:sz w:val="20"/>
          <w:szCs w:val="20"/>
        </w:rPr>
        <w:tab/>
      </w:r>
      <w:r w:rsidRPr="00AD3DAA">
        <w:rPr>
          <w:rFonts w:ascii="Times New Roman" w:eastAsia="Times New Roman" w:hAnsi="Times New Roman" w:cs="Times New Roman"/>
          <w:sz w:val="20"/>
          <w:szCs w:val="20"/>
        </w:rPr>
        <w:tab/>
      </w:r>
      <w:r w:rsidRPr="00AD3DAA">
        <w:rPr>
          <w:rFonts w:ascii="Times New Roman" w:eastAsia="Times New Roman" w:hAnsi="Times New Roman" w:cs="Times New Roman"/>
          <w:sz w:val="20"/>
          <w:szCs w:val="20"/>
        </w:rPr>
        <w:tab/>
        <w:t xml:space="preserve">                  </w:t>
      </w:r>
      <w:r w:rsidRPr="00AD3DAA">
        <w:rPr>
          <w:rFonts w:ascii="Times New Roman" w:eastAsia="Times New Roman" w:hAnsi="Times New Roman" w:cs="Times New Roman"/>
          <w:sz w:val="20"/>
          <w:szCs w:val="20"/>
        </w:rPr>
        <w:tab/>
        <w:t xml:space="preserve">            «____»____________2023 року</w:t>
      </w:r>
    </w:p>
    <w:p w:rsidR="005C49E7" w:rsidRPr="00AD3DAA" w:rsidRDefault="005C49E7" w:rsidP="005C49E7">
      <w:pPr>
        <w:spacing w:after="0" w:line="240" w:lineRule="auto"/>
        <w:rPr>
          <w:rFonts w:ascii="Times New Roman" w:hAnsi="Times New Roman" w:cs="Times New Roman"/>
          <w:sz w:val="20"/>
          <w:szCs w:val="20"/>
        </w:rPr>
      </w:pPr>
    </w:p>
    <w:p w:rsidR="005C49E7" w:rsidRPr="00AD3DAA" w:rsidRDefault="005C49E7" w:rsidP="005C49E7">
      <w:pPr>
        <w:pStyle w:val="a6"/>
        <w:widowControl w:val="0"/>
        <w:numPr>
          <w:ilvl w:val="0"/>
          <w:numId w:val="2"/>
        </w:numPr>
        <w:spacing w:after="0" w:line="240" w:lineRule="auto"/>
        <w:ind w:left="0" w:firstLine="567"/>
        <w:jc w:val="both"/>
        <w:rPr>
          <w:rFonts w:ascii="Times New Roman" w:hAnsi="Times New Roman" w:cs="Times New Roman"/>
          <w:sz w:val="20"/>
          <w:szCs w:val="20"/>
          <w:lang w:eastAsia="ar-SA"/>
        </w:rPr>
      </w:pPr>
      <w:r w:rsidRPr="00AD3DAA">
        <w:rPr>
          <w:rFonts w:ascii="Times New Roman" w:hAnsi="Times New Roman" w:cs="Times New Roman"/>
          <w:b/>
          <w:sz w:val="20"/>
          <w:szCs w:val="20"/>
          <w:lang w:eastAsia="ar-SA"/>
        </w:rPr>
        <w:t xml:space="preserve">Виконавчий комітет </w:t>
      </w:r>
      <w:proofErr w:type="spellStart"/>
      <w:r w:rsidRPr="00AD3DAA">
        <w:rPr>
          <w:rFonts w:ascii="Times New Roman" w:hAnsi="Times New Roman" w:cs="Times New Roman"/>
          <w:b/>
          <w:sz w:val="20"/>
          <w:szCs w:val="20"/>
          <w:lang w:eastAsia="ar-SA"/>
        </w:rPr>
        <w:t>Мирноградської</w:t>
      </w:r>
      <w:proofErr w:type="spellEnd"/>
      <w:r w:rsidRPr="00AD3DAA">
        <w:rPr>
          <w:rFonts w:ascii="Times New Roman" w:hAnsi="Times New Roman" w:cs="Times New Roman"/>
          <w:b/>
          <w:sz w:val="20"/>
          <w:szCs w:val="20"/>
          <w:lang w:eastAsia="ar-SA"/>
        </w:rPr>
        <w:t xml:space="preserve"> міської ради</w:t>
      </w:r>
      <w:r w:rsidRPr="00AD3DAA">
        <w:rPr>
          <w:rFonts w:ascii="Times New Roman" w:hAnsi="Times New Roman" w:cs="Times New Roman"/>
          <w:sz w:val="20"/>
          <w:szCs w:val="20"/>
          <w:lang w:eastAsia="ar-SA"/>
        </w:rPr>
        <w:t xml:space="preserve">, </w:t>
      </w:r>
      <w:r w:rsidRPr="00AD3DAA">
        <w:rPr>
          <w:rFonts w:ascii="Times New Roman" w:hAnsi="Times New Roman" w:cs="Times New Roman"/>
          <w:sz w:val="20"/>
          <w:szCs w:val="20"/>
        </w:rPr>
        <w:t>іменований надалі «</w:t>
      </w:r>
      <w:r w:rsidRPr="00AD3DAA">
        <w:rPr>
          <w:rFonts w:ascii="Times New Roman" w:eastAsia="Times New Roman" w:hAnsi="Times New Roman" w:cs="Times New Roman"/>
          <w:b/>
          <w:sz w:val="20"/>
          <w:szCs w:val="20"/>
        </w:rPr>
        <w:t>Покупець</w:t>
      </w:r>
      <w:r w:rsidRPr="00AD3DAA">
        <w:rPr>
          <w:rFonts w:ascii="Times New Roman" w:hAnsi="Times New Roman" w:cs="Times New Roman"/>
          <w:sz w:val="20"/>
          <w:szCs w:val="20"/>
        </w:rPr>
        <w:t xml:space="preserve">», </w:t>
      </w:r>
      <w:r w:rsidRPr="00AD3DAA">
        <w:rPr>
          <w:rFonts w:ascii="Times New Roman" w:hAnsi="Times New Roman" w:cs="Times New Roman"/>
          <w:sz w:val="20"/>
          <w:szCs w:val="20"/>
          <w:lang w:eastAsia="ar-SA"/>
        </w:rPr>
        <w:t xml:space="preserve">в особі начальника </w:t>
      </w:r>
      <w:proofErr w:type="spellStart"/>
      <w:r w:rsidRPr="00AD3DAA">
        <w:rPr>
          <w:rFonts w:ascii="Times New Roman" w:hAnsi="Times New Roman" w:cs="Times New Roman"/>
          <w:sz w:val="20"/>
          <w:szCs w:val="20"/>
          <w:lang w:eastAsia="ar-SA"/>
        </w:rPr>
        <w:t>Мирноградської</w:t>
      </w:r>
      <w:proofErr w:type="spellEnd"/>
      <w:r w:rsidRPr="00AD3DAA">
        <w:rPr>
          <w:rFonts w:ascii="Times New Roman" w:hAnsi="Times New Roman" w:cs="Times New Roman"/>
          <w:sz w:val="20"/>
          <w:szCs w:val="20"/>
          <w:lang w:eastAsia="ar-SA"/>
        </w:rPr>
        <w:t xml:space="preserve"> міської військової адміністрації Покровського району Донецької області Ключки Юрія В’ячеславовича, який діє на підставі Закону України «Про правовий режим воєнного стану», з однієї сторони, і</w:t>
      </w:r>
    </w:p>
    <w:p w:rsidR="005C49E7" w:rsidRPr="00AD3DAA" w:rsidRDefault="005C49E7" w:rsidP="00AB0E80">
      <w:pPr>
        <w:widowControl w:val="0"/>
        <w:spacing w:after="0" w:line="240" w:lineRule="auto"/>
        <w:jc w:val="both"/>
        <w:rPr>
          <w:rFonts w:ascii="Times New Roman" w:hAnsi="Times New Roman" w:cs="Times New Roman"/>
          <w:sz w:val="20"/>
          <w:szCs w:val="20"/>
          <w:lang w:eastAsia="ar-SA"/>
        </w:rPr>
      </w:pPr>
      <w:r w:rsidRPr="00AD3DAA">
        <w:rPr>
          <w:rFonts w:ascii="Times New Roman" w:hAnsi="Times New Roman" w:cs="Times New Roman"/>
          <w:b/>
          <w:sz w:val="20"/>
          <w:szCs w:val="20"/>
        </w:rPr>
        <w:t>_________________________________________________________________</w:t>
      </w:r>
      <w:r w:rsidRPr="00AD3DAA">
        <w:rPr>
          <w:rFonts w:ascii="Times New Roman" w:hAnsi="Times New Roman" w:cs="Times New Roman"/>
          <w:sz w:val="20"/>
          <w:szCs w:val="20"/>
        </w:rPr>
        <w:t xml:space="preserve">, іменована надалі </w:t>
      </w:r>
      <w:r w:rsidRPr="00AD3DAA">
        <w:rPr>
          <w:rFonts w:ascii="Times New Roman" w:hAnsi="Times New Roman" w:cs="Times New Roman"/>
          <w:b/>
          <w:sz w:val="20"/>
          <w:szCs w:val="20"/>
        </w:rPr>
        <w:t>«Постачальник»</w:t>
      </w:r>
      <w:r w:rsidRPr="00AD3DAA">
        <w:rPr>
          <w:rFonts w:ascii="Times New Roman" w:hAnsi="Times New Roman" w:cs="Times New Roman"/>
          <w:sz w:val="20"/>
          <w:szCs w:val="20"/>
        </w:rPr>
        <w:t xml:space="preserve">, що діє на підставі </w:t>
      </w:r>
      <w:r w:rsidRPr="00AD3DAA">
        <w:rPr>
          <w:rFonts w:ascii="Times New Roman" w:hAnsi="Times New Roman" w:cs="Times New Roman"/>
          <w:sz w:val="20"/>
          <w:szCs w:val="20"/>
          <w:lang w:val="ru-RU"/>
        </w:rPr>
        <w:t>________________________________________</w:t>
      </w:r>
      <w:r w:rsidR="00AB0E80" w:rsidRPr="00AD3DAA">
        <w:rPr>
          <w:rFonts w:ascii="Times New Roman" w:hAnsi="Times New Roman" w:cs="Times New Roman"/>
          <w:sz w:val="20"/>
          <w:szCs w:val="20"/>
          <w:lang w:val="ru-RU"/>
        </w:rPr>
        <w:t>_______________________________</w:t>
      </w:r>
      <w:r w:rsidRPr="00AD3DAA">
        <w:rPr>
          <w:rFonts w:ascii="Times New Roman" w:hAnsi="Times New Roman" w:cs="Times New Roman"/>
          <w:sz w:val="20"/>
          <w:szCs w:val="20"/>
        </w:rPr>
        <w:t>,</w:t>
      </w:r>
      <w:r w:rsidRPr="00AD3DAA">
        <w:rPr>
          <w:rFonts w:ascii="Times New Roman" w:hAnsi="Times New Roman" w:cs="Times New Roman"/>
          <w:sz w:val="20"/>
          <w:szCs w:val="20"/>
          <w:lang w:eastAsia="ar-SA"/>
        </w:rPr>
        <w:t xml:space="preserve"> з другої</w:t>
      </w:r>
      <w:r w:rsidRPr="00AD3DAA">
        <w:rPr>
          <w:rFonts w:ascii="Times New Roman" w:hAnsi="Times New Roman" w:cs="Times New Roman"/>
          <w:sz w:val="20"/>
          <w:szCs w:val="20"/>
        </w:rPr>
        <w:t xml:space="preserve"> сторони, при спільному згадуванні «Сторони», а кожен окремо «Сторона»,</w:t>
      </w:r>
      <w:r w:rsidRPr="00AD3DAA">
        <w:rPr>
          <w:rFonts w:ascii="Times New Roman" w:hAnsi="Times New Roman" w:cs="Times New Roman"/>
          <w:sz w:val="20"/>
          <w:szCs w:val="20"/>
          <w:lang w:eastAsia="ar-SA"/>
        </w:rPr>
        <w:t xml:space="preserve"> </w:t>
      </w:r>
      <w:r w:rsidRPr="00AD3DAA">
        <w:rPr>
          <w:rFonts w:ascii="Times New Roman" w:hAnsi="Times New Roman" w:cs="Times New Roman"/>
          <w:sz w:val="20"/>
          <w:szCs w:val="20"/>
        </w:rPr>
        <w:t>керуючись вимогами Цивільного кодексу України, Господарського кодексу України,</w:t>
      </w:r>
      <w:r w:rsidRPr="00AD3DAA">
        <w:rPr>
          <w:rFonts w:ascii="Times New Roman" w:hAnsi="Times New Roman" w:cs="Times New Roman"/>
          <w:sz w:val="20"/>
          <w:szCs w:val="20"/>
          <w:lang w:eastAsia="ar-SA"/>
        </w:rPr>
        <w:t xml:space="preserve"> уклали цей договір поставки </w:t>
      </w:r>
      <w:r w:rsidRPr="00AD3DAA">
        <w:rPr>
          <w:rFonts w:ascii="Times New Roman" w:hAnsi="Times New Roman" w:cs="Times New Roman"/>
          <w:sz w:val="20"/>
          <w:szCs w:val="20"/>
        </w:rPr>
        <w:t xml:space="preserve">(далі – Договір) </w:t>
      </w:r>
      <w:r w:rsidRPr="00AD3DAA">
        <w:rPr>
          <w:rFonts w:ascii="Times New Roman" w:hAnsi="Times New Roman" w:cs="Times New Roman"/>
          <w:sz w:val="20"/>
          <w:szCs w:val="20"/>
          <w:lang w:eastAsia="ar-SA"/>
        </w:rPr>
        <w:t xml:space="preserve">про </w:t>
      </w:r>
      <w:r w:rsidRPr="00AD3DAA">
        <w:rPr>
          <w:rFonts w:ascii="Times New Roman" w:hAnsi="Times New Roman" w:cs="Times New Roman"/>
          <w:bCs/>
          <w:iCs/>
          <w:sz w:val="20"/>
          <w:szCs w:val="20"/>
        </w:rPr>
        <w:t>наведене нижче</w:t>
      </w:r>
      <w:r w:rsidRPr="00AD3DAA">
        <w:rPr>
          <w:rFonts w:ascii="Times New Roman" w:hAnsi="Times New Roman" w:cs="Times New Roman"/>
          <w:sz w:val="20"/>
          <w:szCs w:val="20"/>
        </w:rPr>
        <w:t>:</w:t>
      </w:r>
    </w:p>
    <w:p w:rsidR="005C49E7" w:rsidRPr="00AD3DAA" w:rsidRDefault="005C49E7" w:rsidP="005C49E7">
      <w:pPr>
        <w:numPr>
          <w:ilvl w:val="2"/>
          <w:numId w:val="2"/>
        </w:numPr>
        <w:spacing w:after="0" w:line="240" w:lineRule="auto"/>
        <w:ind w:left="0" w:firstLine="0"/>
        <w:jc w:val="center"/>
        <w:rPr>
          <w:rFonts w:ascii="Times New Roman" w:hAnsi="Times New Roman" w:cs="Times New Roman"/>
          <w:sz w:val="20"/>
          <w:szCs w:val="20"/>
        </w:rPr>
      </w:pPr>
    </w:p>
    <w:p w:rsidR="005C49E7" w:rsidRPr="00AD3DAA" w:rsidRDefault="005C49E7" w:rsidP="005C49E7">
      <w:pPr>
        <w:numPr>
          <w:ilvl w:val="2"/>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І. ПРЕДМЕТ ДОГОВОРУ</w:t>
      </w:r>
    </w:p>
    <w:p w:rsidR="005C49E7" w:rsidRPr="00AD3DAA" w:rsidRDefault="005C49E7" w:rsidP="005C49E7">
      <w:pPr>
        <w:spacing w:after="0"/>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1. Постачальник зобов'язується поставити </w:t>
      </w:r>
      <w:r w:rsidR="001A3BC5">
        <w:rPr>
          <w:rFonts w:ascii="Times New Roman" w:hAnsi="Times New Roman" w:cs="Times New Roman"/>
          <w:b/>
          <w:sz w:val="20"/>
          <w:szCs w:val="20"/>
        </w:rPr>
        <w:t>Куртки</w:t>
      </w:r>
      <w:r w:rsidRPr="00AD3DAA">
        <w:rPr>
          <w:rFonts w:ascii="Times New Roman" w:hAnsi="Times New Roman" w:cs="Times New Roman"/>
          <w:b/>
          <w:sz w:val="20"/>
          <w:szCs w:val="20"/>
        </w:rPr>
        <w:t xml:space="preserve"> та </w:t>
      </w:r>
      <w:r w:rsidRPr="00197E45">
        <w:rPr>
          <w:rFonts w:ascii="Times New Roman" w:hAnsi="Times New Roman" w:cs="Times New Roman"/>
          <w:b/>
          <w:sz w:val="20"/>
          <w:szCs w:val="20"/>
        </w:rPr>
        <w:t>штани</w:t>
      </w:r>
      <w:r w:rsidR="00197E45" w:rsidRPr="00197E45">
        <w:rPr>
          <w:rFonts w:ascii="Times New Roman" w:hAnsi="Times New Roman" w:cs="Times New Roman"/>
          <w:b/>
          <w:sz w:val="20"/>
          <w:szCs w:val="20"/>
        </w:rPr>
        <w:t xml:space="preserve"> бавовна</w:t>
      </w:r>
      <w:r w:rsidRPr="00AD3DAA">
        <w:rPr>
          <w:rFonts w:ascii="Times New Roman" w:hAnsi="Times New Roman" w:cs="Times New Roman"/>
          <w:b/>
          <w:sz w:val="20"/>
          <w:szCs w:val="20"/>
        </w:rPr>
        <w:t xml:space="preserve"> на утеплювальній прокладці</w:t>
      </w:r>
      <w:r w:rsidRPr="00AD3DAA">
        <w:rPr>
          <w:rFonts w:ascii="Times New Roman" w:eastAsia="Times New Roman" w:hAnsi="Times New Roman" w:cs="Times New Roman"/>
          <w:sz w:val="20"/>
          <w:szCs w:val="20"/>
        </w:rPr>
        <w:t xml:space="preserve"> (далі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5C49E7" w:rsidRPr="00AD3DAA" w:rsidRDefault="005C49E7" w:rsidP="005C49E7">
      <w:pPr>
        <w:numPr>
          <w:ilvl w:val="2"/>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2. Найменування, асортимент, кількість, комплектність і ціна Товару узгоджені Сторонами в Специфікації   (Додаток № 1) до цього Договору, що є його невід'ємною частиною.</w:t>
      </w:r>
    </w:p>
    <w:p w:rsidR="005C49E7" w:rsidRPr="00AD3DAA" w:rsidRDefault="005C49E7" w:rsidP="005C49E7">
      <w:pPr>
        <w:spacing w:after="0" w:line="240" w:lineRule="auto"/>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3. </w:t>
      </w:r>
      <w:r w:rsidRPr="00AD3DAA">
        <w:rPr>
          <w:rFonts w:ascii="Times New Roman" w:hAnsi="Times New Roman" w:cs="Times New Roman"/>
          <w:sz w:val="20"/>
          <w:szCs w:val="20"/>
        </w:rPr>
        <w:t xml:space="preserve">Предмет закупівлі, код національного класифікатора України: </w:t>
      </w:r>
      <w:proofErr w:type="spellStart"/>
      <w:r w:rsidRPr="00AD3DAA">
        <w:rPr>
          <w:rFonts w:ascii="Times New Roman" w:hAnsi="Times New Roman" w:cs="Times New Roman"/>
          <w:sz w:val="20"/>
          <w:szCs w:val="20"/>
        </w:rPr>
        <w:t>ДК</w:t>
      </w:r>
      <w:proofErr w:type="spellEnd"/>
      <w:r w:rsidRPr="00AD3DAA">
        <w:rPr>
          <w:rFonts w:ascii="Times New Roman" w:hAnsi="Times New Roman" w:cs="Times New Roman"/>
          <w:sz w:val="20"/>
          <w:szCs w:val="20"/>
        </w:rPr>
        <w:t xml:space="preserve"> 021:2015: </w:t>
      </w:r>
      <w:r w:rsidRPr="00AD3DAA">
        <w:rPr>
          <w:rFonts w:ascii="Times New Roman" w:hAnsi="Times New Roman" w:cs="Times New Roman"/>
          <w:color w:val="000000"/>
          <w:sz w:val="20"/>
          <w:szCs w:val="20"/>
        </w:rPr>
        <w:t>18110000-3 Формений одяг</w:t>
      </w:r>
      <w:r w:rsidRPr="00AD3DAA">
        <w:rPr>
          <w:rFonts w:ascii="Times New Roman" w:eastAsia="Times New Roman" w:hAnsi="Times New Roman" w:cs="Times New Roman"/>
          <w:sz w:val="20"/>
          <w:szCs w:val="20"/>
        </w:rPr>
        <w:t>.</w:t>
      </w:r>
    </w:p>
    <w:p w:rsidR="005C49E7" w:rsidRPr="00AD3DAA" w:rsidRDefault="005C49E7" w:rsidP="005C49E7">
      <w:pPr>
        <w:spacing w:after="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5. Сторони підтверджують, що укладання та виконання ними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ІІ. ЯКІСТЬ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2. Постачальник, відповідно до умов пункту 6 розділу IV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(застосуванню), ремонту і зберіганню Товару, паспорта, технічну документацію, за якою виробляється </w:t>
      </w:r>
      <w:proofErr w:type="spellStart"/>
      <w:r w:rsidRPr="00AD3DAA">
        <w:rPr>
          <w:rFonts w:ascii="Times New Roman" w:eastAsia="Times New Roman" w:hAnsi="Times New Roman" w:cs="Times New Roman"/>
          <w:sz w:val="20"/>
          <w:szCs w:val="20"/>
        </w:rPr>
        <w:t>нестандартизований</w:t>
      </w:r>
      <w:proofErr w:type="spellEnd"/>
      <w:r w:rsidRPr="00AD3DAA">
        <w:rPr>
          <w:rFonts w:ascii="Times New Roman" w:eastAsia="Times New Roman" w:hAnsi="Times New Roman" w:cs="Times New Roman"/>
          <w:sz w:val="20"/>
          <w:szCs w:val="20"/>
        </w:rPr>
        <w:t xml:space="preserve"> Товар, та іншу необхідну документацію.</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18 (вісімнадцяти) місяців з дати поставки Товару або менше 12 (дванадцяти) місяців з дати початку експлуатації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календарних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календарних днів з дати направлення йому Покупцем повідомлення про це.</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ІІІ. ЦІНА ДОГОВОРУ ТА ПОРЯДОК РОЗРАХУНКІВ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5C49E7" w:rsidRPr="00AD3DAA" w:rsidRDefault="005C49E7" w:rsidP="005C49E7">
      <w:pPr>
        <w:numPr>
          <w:ilvl w:val="0"/>
          <w:numId w:val="2"/>
        </w:numPr>
        <w:spacing w:after="0" w:line="240" w:lineRule="auto"/>
        <w:ind w:left="0" w:firstLine="0"/>
        <w:jc w:val="both"/>
        <w:rPr>
          <w:rFonts w:ascii="Times New Roman" w:hAnsi="Times New Roman" w:cs="Times New Roman"/>
          <w:b/>
          <w:sz w:val="20"/>
          <w:szCs w:val="20"/>
        </w:rPr>
      </w:pPr>
      <w:r w:rsidRPr="00AD3DAA">
        <w:rPr>
          <w:rFonts w:ascii="Times New Roman" w:hAnsi="Times New Roman" w:cs="Times New Roman"/>
          <w:sz w:val="20"/>
          <w:szCs w:val="20"/>
        </w:rPr>
        <w:lastRenderedPageBreak/>
        <w:t>2</w:t>
      </w:r>
      <w:r w:rsidRPr="00AD3DAA">
        <w:rPr>
          <w:rFonts w:ascii="Times New Roman" w:eastAsia="Times New Roman" w:hAnsi="Times New Roman" w:cs="Times New Roman"/>
          <w:sz w:val="20"/>
          <w:szCs w:val="20"/>
        </w:rPr>
        <w:t>. Ціна Договору визначається як сумарна вартість Товару, поставка якого здійснюється відповідно до доданої до нього Специфікації (Додаток № 1 до Договору), і становить__________________________</w:t>
      </w:r>
      <w:r w:rsidRPr="00AD3DAA">
        <w:rPr>
          <w:rFonts w:ascii="Times New Roman" w:hAnsi="Times New Roman" w:cs="Times New Roman"/>
          <w:b/>
          <w:bCs/>
          <w:color w:val="000000"/>
          <w:sz w:val="20"/>
          <w:szCs w:val="20"/>
        </w:rPr>
        <w:t xml:space="preserve"> </w:t>
      </w:r>
      <w:r w:rsidRPr="00AD3DAA">
        <w:rPr>
          <w:rFonts w:ascii="Times New Roman" w:eastAsia="Times New Roman" w:hAnsi="Times New Roman" w:cs="Times New Roman"/>
          <w:b/>
          <w:sz w:val="20"/>
          <w:szCs w:val="20"/>
        </w:rPr>
        <w:t>грн. (___________________________________________________), без/з ПДВ.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hAnsi="Times New Roman" w:cs="Times New Roman"/>
          <w:sz w:val="20"/>
          <w:szCs w:val="20"/>
        </w:rPr>
        <w:t>3</w:t>
      </w:r>
      <w:r w:rsidRPr="00AD3DAA">
        <w:rPr>
          <w:rFonts w:ascii="Times New Roman" w:eastAsia="Times New Roman" w:hAnsi="Times New Roman" w:cs="Times New Roman"/>
          <w:sz w:val="20"/>
          <w:szCs w:val="20"/>
        </w:rPr>
        <w:t>.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hAnsi="Times New Roman" w:cs="Times New Roman"/>
          <w:sz w:val="20"/>
          <w:szCs w:val="20"/>
        </w:rPr>
        <w:t>4</w:t>
      </w:r>
      <w:r w:rsidRPr="00AD3DAA">
        <w:rPr>
          <w:rFonts w:ascii="Times New Roman" w:eastAsia="Times New Roman" w:hAnsi="Times New Roman" w:cs="Times New Roman"/>
          <w:sz w:val="20"/>
          <w:szCs w:val="20"/>
        </w:rPr>
        <w:t xml:space="preserve">. Оплата за поставлений Товар буде проводитися протягом терміну, визначеного відповідно до пункту </w:t>
      </w:r>
      <w:r w:rsidRPr="00AD3DAA">
        <w:rPr>
          <w:rFonts w:ascii="Times New Roman" w:hAnsi="Times New Roman" w:cs="Times New Roman"/>
          <w:sz w:val="20"/>
          <w:szCs w:val="20"/>
        </w:rPr>
        <w:t>6</w:t>
      </w:r>
      <w:r w:rsidRPr="00AD3DAA">
        <w:rPr>
          <w:rFonts w:ascii="Times New Roman" w:eastAsia="Times New Roman" w:hAnsi="Times New Roman" w:cs="Times New Roman"/>
          <w:sz w:val="20"/>
          <w:szCs w:val="20"/>
        </w:rPr>
        <w:t xml:space="preserve"> цього розділу Договору. Покупець має право здійснити оплату поставленого Товару до настання термінів оплати.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hAnsi="Times New Roman" w:cs="Times New Roman"/>
          <w:sz w:val="20"/>
          <w:szCs w:val="20"/>
        </w:rPr>
        <w:t>5</w:t>
      </w:r>
      <w:r w:rsidRPr="00AD3DAA">
        <w:rPr>
          <w:rFonts w:ascii="Times New Roman" w:eastAsia="Times New Roman" w:hAnsi="Times New Roman" w:cs="Times New Roman"/>
          <w:sz w:val="20"/>
          <w:szCs w:val="20"/>
        </w:rPr>
        <w:t>. Покупець здійснює оплату Товару за цінами і на умовах, зазначених у Специфікації. Постачальник надсилає оригінал рахунку/рахунку-фактури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рахунку/рахунку-фактури є дата вхідної реєстрації Покупця.</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bookmarkStart w:id="0" w:name="_30j0zll"/>
      <w:bookmarkEnd w:id="0"/>
      <w:r w:rsidRPr="00AD3DAA">
        <w:rPr>
          <w:rFonts w:ascii="Times New Roman" w:hAnsi="Times New Roman" w:cs="Times New Roman"/>
          <w:sz w:val="20"/>
          <w:szCs w:val="20"/>
        </w:rPr>
        <w:t>6</w:t>
      </w:r>
      <w:r w:rsidRPr="00AD3DAA">
        <w:rPr>
          <w:rFonts w:ascii="Times New Roman" w:eastAsia="Times New Roman" w:hAnsi="Times New Roman" w:cs="Times New Roman"/>
          <w:sz w:val="20"/>
          <w:szCs w:val="20"/>
        </w:rPr>
        <w:t xml:space="preserve">. </w:t>
      </w:r>
      <w:r w:rsidRPr="00AD3DAA">
        <w:rPr>
          <w:rFonts w:ascii="Times New Roman" w:eastAsia="Times New Roman" w:hAnsi="Times New Roman" w:cs="Times New Roman"/>
          <w:b/>
          <w:sz w:val="20"/>
          <w:szCs w:val="20"/>
        </w:rPr>
        <w:t>Оплата</w:t>
      </w:r>
      <w:r w:rsidRPr="00AD3DAA">
        <w:rPr>
          <w:rFonts w:ascii="Times New Roman" w:eastAsia="Times New Roman" w:hAnsi="Times New Roman" w:cs="Times New Roman"/>
          <w:sz w:val="20"/>
          <w:szCs w:val="20"/>
        </w:rPr>
        <w:t xml:space="preserve"> Товару проводиться після отримання Покупцем партії Товару в повному обсязі протягом </w:t>
      </w:r>
      <w:r w:rsidRPr="00AD3DAA">
        <w:rPr>
          <w:rFonts w:ascii="Times New Roman" w:eastAsia="Times New Roman" w:hAnsi="Times New Roman" w:cs="Times New Roman"/>
          <w:b/>
          <w:sz w:val="20"/>
          <w:szCs w:val="20"/>
        </w:rPr>
        <w:t>20 (двадцяти) робочих днів</w:t>
      </w:r>
      <w:r w:rsidRPr="00AD3DAA">
        <w:rPr>
          <w:rFonts w:ascii="Times New Roman" w:eastAsia="Times New Roman" w:hAnsi="Times New Roman" w:cs="Times New Roman"/>
          <w:sz w:val="20"/>
          <w:szCs w:val="20"/>
        </w:rPr>
        <w:t xml:space="preserve"> з дати підписання уповноваженими представниками Сторін </w:t>
      </w:r>
      <w:r w:rsidRPr="00AD3DAA">
        <w:rPr>
          <w:rFonts w:ascii="Times New Roman" w:eastAsia="Times New Roman" w:hAnsi="Times New Roman" w:cs="Times New Roman"/>
          <w:b/>
          <w:sz w:val="20"/>
          <w:szCs w:val="20"/>
        </w:rPr>
        <w:t>накладної</w:t>
      </w:r>
      <w:r w:rsidRPr="00AD3DAA">
        <w:rPr>
          <w:rFonts w:ascii="Times New Roman" w:eastAsia="Times New Roman" w:hAnsi="Times New Roman" w:cs="Times New Roman"/>
          <w:sz w:val="20"/>
          <w:szCs w:val="20"/>
        </w:rPr>
        <w:t xml:space="preserve"> та за умови отримання Покупцем документів, зазначених в пункті 6 розділу IV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Під партією Товару розуміються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пункті 6 розділу IV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hAnsi="Times New Roman" w:cs="Times New Roman"/>
          <w:sz w:val="20"/>
          <w:szCs w:val="20"/>
        </w:rPr>
        <w:t>7. У випадку затримки оплати Покупця як бюджетної установи (відсутність коштів на розрахунковому рахунку), Покупець зобов’язується здійснити оплату поставленого Товару протягом 5 (п’яти) робочих днів з дня надходження коштів на рахунок.</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8. Зобов'язання Покупця з оплати вважається виконаним з моменту</w:t>
      </w:r>
      <w:r w:rsidRPr="00AD3DAA">
        <w:rPr>
          <w:rFonts w:ascii="Times New Roman" w:hAnsi="Times New Roman" w:cs="Times New Roman"/>
          <w:sz w:val="20"/>
          <w:szCs w:val="20"/>
        </w:rPr>
        <w:t xml:space="preserve"> зарахування грошових коштів на розрахунковий рахунок Постачальника</w:t>
      </w:r>
      <w:r w:rsidRPr="00AD3DAA">
        <w:rPr>
          <w:rFonts w:ascii="Times New Roman" w:eastAsia="Times New Roman" w:hAnsi="Times New Roman" w:cs="Times New Roman"/>
          <w:sz w:val="20"/>
          <w:szCs w:val="20"/>
        </w:rPr>
        <w:t>.</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hAnsi="Times New Roman" w:cs="Times New Roman"/>
          <w:sz w:val="20"/>
          <w:szCs w:val="20"/>
        </w:rPr>
        <w:t>9</w:t>
      </w:r>
      <w:r w:rsidRPr="00AD3DAA">
        <w:rPr>
          <w:rFonts w:ascii="Times New Roman" w:eastAsia="Times New Roman" w:hAnsi="Times New Roman" w:cs="Times New Roman"/>
          <w:sz w:val="20"/>
          <w:szCs w:val="20"/>
        </w:rPr>
        <w:t>.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hAnsi="Times New Roman" w:cs="Times New Roman"/>
          <w:sz w:val="20"/>
          <w:szCs w:val="20"/>
        </w:rPr>
        <w:t>10</w:t>
      </w:r>
      <w:r w:rsidRPr="00AD3DAA">
        <w:rPr>
          <w:rFonts w:ascii="Times New Roman" w:eastAsia="Times New Roman" w:hAnsi="Times New Roman" w:cs="Times New Roman"/>
          <w:sz w:val="20"/>
          <w:szCs w:val="20"/>
        </w:rPr>
        <w:t xml:space="preserve">. Джерело фінансування – </w:t>
      </w:r>
      <w:r w:rsidRPr="00AD3DAA">
        <w:rPr>
          <w:rFonts w:ascii="Times New Roman" w:hAnsi="Times New Roman" w:cs="Times New Roman"/>
          <w:sz w:val="20"/>
          <w:szCs w:val="20"/>
        </w:rPr>
        <w:t>кошти місцевого бюджету.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ІV. УМОВИ І СТРОКИ ПОСТАВКИ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Поставка Товару здійснюється шляхом його доставки транспортом згідно з умовами поставки, зазначеними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2. Зміна Постачальником місця призначення можливе тільки з попередньої письмової згоди Покупця.</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на місці призначення, зазначеному в пункті 1 цього розділу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накладної. Всі ризики втрати або псування (пошкодження) Товару переходять від Постачальника до Покупця з дати передачі Товару Покупцеві.</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4. Приймання Товару по кількості проводиться відповідно до вимог Інструкції, затвердженої постановою Держарбітражу від 15.06.1965 № П-6 зі змінами і доповненнями, а також відповідно до вимог ТУ і ДСТУ для даного виду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5. Приймання Товару за якістю проводиться одним з наступних способів, що обираються Покупцем:</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а) відповідно до вимог Інструкції, затвердженої постановою Держарбітражу від 25.04.1966 № П-7 зі змінами і доповненнями, а також відповідно до вимог ТУ і ДСТУ для даного виду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б) за участю незалежної експертної організації, залученої Покупцем.</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3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3 (трьох) робочих днів з моменту його відправлення Покупцем за адресою Постачальника, вказаною в цьому Договорі.</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а) рахунок на оплату Товару/рахунок-фактура;</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б) транспортні та супровідні документи;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в) пакувальні документи (за вимогою Покупця);</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г) накладні/видаткові накладні;</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ґ) сертифікат якості (якщо передбачений для даного виду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е) інші документи, якщо чинне законодавство України передбачає їх оформлення на даний вид Товару.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7. Покупець має право відмовитися від приймання поставленого Товару до надання документів, зазначених в пункті 6 цього розділу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lastRenderedPageBreak/>
        <w:t>8.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9.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10. Протягом 10 (десяти) календарних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AD3DAA">
        <w:rPr>
          <w:rFonts w:ascii="Times New Roman" w:eastAsia="Times New Roman" w:hAnsi="Times New Roman" w:cs="Times New Roman"/>
          <w:sz w:val="20"/>
          <w:szCs w:val="20"/>
        </w:rPr>
        <w:t>товаросупровідні</w:t>
      </w:r>
      <w:proofErr w:type="spellEnd"/>
      <w:r w:rsidRPr="00AD3DAA">
        <w:rPr>
          <w:rFonts w:ascii="Times New Roman" w:eastAsia="Times New Roman" w:hAnsi="Times New Roman" w:cs="Times New Roman"/>
          <w:sz w:val="20"/>
          <w:szCs w:val="20"/>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11.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V. ВІДПОВІДАЛЬНІСТЬ СТОРІН</w:t>
      </w:r>
    </w:p>
    <w:p w:rsidR="005C49E7" w:rsidRPr="00AD3DAA" w:rsidRDefault="005C49E7" w:rsidP="005C49E7">
      <w:pPr>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1. У разі прострочення поставки (недопоставки) Товару, усунення дефектів Товару, заміни та </w:t>
      </w:r>
      <w:proofErr w:type="spellStart"/>
      <w:r w:rsidRPr="00AD3DAA">
        <w:rPr>
          <w:rFonts w:ascii="Times New Roman" w:eastAsia="Times New Roman" w:hAnsi="Times New Roman" w:cs="Times New Roman"/>
          <w:sz w:val="20"/>
          <w:szCs w:val="20"/>
        </w:rPr>
        <w:t>доукомплектації</w:t>
      </w:r>
      <w:proofErr w:type="spellEnd"/>
      <w:r w:rsidRPr="00AD3DAA">
        <w:rPr>
          <w:rFonts w:ascii="Times New Roman" w:eastAsia="Times New Roman" w:hAnsi="Times New Roman" w:cs="Times New Roman"/>
          <w:sz w:val="20"/>
          <w:szCs w:val="20"/>
        </w:rPr>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AD3DAA">
        <w:rPr>
          <w:rFonts w:ascii="Times New Roman" w:eastAsia="Times New Roman" w:hAnsi="Times New Roman" w:cs="Times New Roman"/>
          <w:sz w:val="20"/>
          <w:szCs w:val="20"/>
        </w:rPr>
        <w:t>доукомплектації</w:t>
      </w:r>
      <w:proofErr w:type="spellEnd"/>
      <w:r w:rsidRPr="00AD3DAA">
        <w:rPr>
          <w:rFonts w:ascii="Times New Roman" w:eastAsia="Times New Roman" w:hAnsi="Times New Roman" w:cs="Times New Roman"/>
          <w:sz w:val="20"/>
          <w:szCs w:val="20"/>
        </w:rPr>
        <w:t xml:space="preserve"> Товару.</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2. У разі, якщо прострочення поставки (недопоставки) Товару, усунення дефектів Товару, заміни і </w:t>
      </w:r>
      <w:proofErr w:type="spellStart"/>
      <w:r w:rsidRPr="00AD3DAA">
        <w:rPr>
          <w:rFonts w:ascii="Times New Roman" w:eastAsia="Times New Roman" w:hAnsi="Times New Roman" w:cs="Times New Roman"/>
          <w:sz w:val="20"/>
          <w:szCs w:val="20"/>
        </w:rPr>
        <w:t>доукомплектації</w:t>
      </w:r>
      <w:proofErr w:type="spellEnd"/>
      <w:r w:rsidRPr="00AD3DAA">
        <w:rPr>
          <w:rFonts w:ascii="Times New Roman" w:eastAsia="Times New Roman" w:hAnsi="Times New Roman" w:cs="Times New Roman"/>
          <w:sz w:val="20"/>
          <w:szCs w:val="20"/>
        </w:rPr>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3. У разі порушення Постачальником терміну надання документації на Товар (відповідно до пункту 6 розділу IV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4. Сплата неустойки, пені, штрафу та (або) відшкодування збитків (витрат) не звільняє Сторони від виконання своїх зобов'язань за цим Договором.</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5. У разі поставки Товару неналежної якості, Постачальник сплачує Покупцю неустойку в розмірі 20% від вартості Товару неналежної якості.</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Утримання неустойки, витрат і збитків не тягне за собою зміну ціни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5C49E7" w:rsidRPr="00AD3DAA" w:rsidRDefault="005C49E7" w:rsidP="005C49E7">
      <w:pPr>
        <w:pStyle w:val="ad"/>
        <w:numPr>
          <w:ilvl w:val="0"/>
          <w:numId w:val="2"/>
        </w:numPr>
        <w:suppressAutoHyphens w:val="0"/>
        <w:autoSpaceDE/>
        <w:jc w:val="both"/>
        <w:rPr>
          <w:rFonts w:ascii="Times New Roman" w:hAnsi="Times New Roman"/>
          <w:sz w:val="20"/>
          <w:szCs w:val="20"/>
        </w:rPr>
      </w:pPr>
      <w:r w:rsidRPr="00AD3DAA">
        <w:rPr>
          <w:rFonts w:ascii="Times New Roman" w:hAnsi="Times New Roman"/>
          <w:sz w:val="20"/>
          <w:szCs w:val="20"/>
        </w:rPr>
        <w:t xml:space="preserve">7. За </w:t>
      </w:r>
      <w:proofErr w:type="spellStart"/>
      <w:r w:rsidRPr="00AD3DAA">
        <w:rPr>
          <w:rFonts w:ascii="Times New Roman" w:hAnsi="Times New Roman"/>
          <w:sz w:val="20"/>
          <w:szCs w:val="20"/>
        </w:rPr>
        <w:t>порушення</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строкі</w:t>
      </w:r>
      <w:proofErr w:type="gramStart"/>
      <w:r w:rsidRPr="00AD3DAA">
        <w:rPr>
          <w:rFonts w:ascii="Times New Roman" w:hAnsi="Times New Roman"/>
          <w:sz w:val="20"/>
          <w:szCs w:val="20"/>
        </w:rPr>
        <w:t>в</w:t>
      </w:r>
      <w:proofErr w:type="spellEnd"/>
      <w:proofErr w:type="gramEnd"/>
      <w:r w:rsidRPr="00AD3DAA">
        <w:rPr>
          <w:rFonts w:ascii="Times New Roman" w:hAnsi="Times New Roman"/>
          <w:sz w:val="20"/>
          <w:szCs w:val="20"/>
        </w:rPr>
        <w:t xml:space="preserve"> оплати </w:t>
      </w:r>
      <w:proofErr w:type="spellStart"/>
      <w:r w:rsidRPr="00AD3DAA">
        <w:rPr>
          <w:rFonts w:ascii="Times New Roman" w:hAnsi="Times New Roman"/>
          <w:sz w:val="20"/>
          <w:szCs w:val="20"/>
        </w:rPr>
        <w:t>Покупець</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несе</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відповідальність</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передбачену</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чинним</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законодавством</w:t>
      </w:r>
      <w:proofErr w:type="spellEnd"/>
      <w:r w:rsidRPr="00AD3DAA">
        <w:rPr>
          <w:rFonts w:ascii="Times New Roman" w:hAnsi="Times New Roman"/>
          <w:sz w:val="20"/>
          <w:szCs w:val="20"/>
        </w:rPr>
        <w:t>.</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8.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9.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w:t>
      </w:r>
      <w:r w:rsidRPr="00AD3DAA">
        <w:rPr>
          <w:rFonts w:ascii="Times New Roman" w:eastAsia="Times New Roman" w:hAnsi="Times New Roman" w:cs="Times New Roman"/>
          <w:sz w:val="20"/>
          <w:szCs w:val="20"/>
        </w:rPr>
        <w:lastRenderedPageBreak/>
        <w:t>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5C49E7" w:rsidRPr="00AD3DAA" w:rsidRDefault="005C49E7" w:rsidP="005C49E7">
      <w:pPr>
        <w:spacing w:after="0" w:line="240" w:lineRule="auto"/>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VІ. ФОРС-МАЖОР</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3. Сторона, яка не в змозі виконати свої зобов'язання за цим Договором в силу виникнення обставин непереборної сили, зобов'язана протягом 3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(тридцятого)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4. Не повідомлення та (або) несвоєчасне повідомлення іншої Сторони згідно з пунктом 3 цього розділу Договору тягне за собою втрату Стороною права посилатися на ці обставини.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5. Якщо подібні обставини триватимуть більше 30 (тридцяти) календарних днів, то будь-яка із Сторін має право розірвати цей Договір в односторонньому порядку, повідомивши про це іншу Сторону не менше ніж за 5 (п’ять) календарних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VІІ. ПОРЯДОК ВИРІШЕННЯ СПОРІВ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2. Якщо суперечки і розбіжності, зазначені в пункті 1 цього розділу Договору, не будуть врегульовані шляхом переговорів, вирішуються в господарських судах України (відповідно до чинного законодавства України).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3. Претензійний порядок врегулювання спорів обов’язковий. Строк врегулювання претензії – 10 (десять) робочих днів.</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VІІІ. АНТИКОРУПЦІЙНІ ЗАСТЕРЕЖЕННЯ</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Під діями працівника, здійснюваними на користь стимулюючої його Сторони, розуміються:</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надання невиправданих переваг порівняно з іншими контрагентами;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надання будь-яких гарантій;</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прискорення існуючих процедур;</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одержання неправомірної вигоди, комерційний підкуп, а також діях, що </w:t>
      </w:r>
      <w:r w:rsidRPr="00AD3DAA">
        <w:rPr>
          <w:rFonts w:ascii="Times New Roman" w:eastAsia="Times New Roman" w:hAnsi="Times New Roman" w:cs="Times New Roman"/>
          <w:sz w:val="20"/>
          <w:szCs w:val="20"/>
        </w:rPr>
        <w:lastRenderedPageBreak/>
        <w:t>порушують вимоги чинного законодавства та міжнародних актів про протидію легалізації доходів, одержаних злочинним шляхом.</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7.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9. Сторони гарантують повну конфіденційність з питань виконання антикорупційних умов цього Договору, а також відсутність негативних наслідків для Сторони яка звернулась або для конкретних працівників, яка / які повідомили про факт порушень.</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10. Сторони підтверджують, що їх працівники ознайомлені про відповідальність за порушення антикорупційного законодавства.</w:t>
      </w:r>
    </w:p>
    <w:p w:rsidR="005C49E7" w:rsidRPr="00AD3DAA" w:rsidRDefault="005C49E7" w:rsidP="005C49E7">
      <w:pPr>
        <w:pStyle w:val="a6"/>
        <w:numPr>
          <w:ilvl w:val="0"/>
          <w:numId w:val="2"/>
        </w:numPr>
        <w:spacing w:after="0"/>
        <w:jc w:val="center"/>
        <w:rPr>
          <w:rFonts w:ascii="Times New Roman" w:hAnsi="Times New Roman" w:cs="Times New Roman"/>
          <w:sz w:val="20"/>
          <w:szCs w:val="20"/>
        </w:rPr>
      </w:pPr>
      <w:r w:rsidRPr="00AD3DAA">
        <w:rPr>
          <w:rFonts w:ascii="Times New Roman" w:hAnsi="Times New Roman" w:cs="Times New Roman"/>
          <w:sz w:val="20"/>
          <w:szCs w:val="20"/>
        </w:rPr>
        <w:t>ІХ. ЗМІНА ІСТОТНИХ УМОВ ДОГОВОРУ</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lang w:val="ru-RU"/>
        </w:rPr>
        <w:t>2.</w:t>
      </w:r>
      <w:r w:rsidRPr="00AD3DAA">
        <w:rPr>
          <w:rFonts w:ascii="Times New Roman" w:eastAsia="Times New Roman" w:hAnsi="Times New Roman" w:cs="Times New Roman"/>
          <w:sz w:val="20"/>
          <w:szCs w:val="20"/>
        </w:rPr>
        <w:t xml:space="preserve">Істотні умови договору про закупівлю не можуть змінюватися </w:t>
      </w:r>
      <w:proofErr w:type="gramStart"/>
      <w:r w:rsidRPr="00AD3DAA">
        <w:rPr>
          <w:rFonts w:ascii="Times New Roman" w:eastAsia="Times New Roman" w:hAnsi="Times New Roman" w:cs="Times New Roman"/>
          <w:sz w:val="20"/>
          <w:szCs w:val="20"/>
        </w:rPr>
        <w:t>п</w:t>
      </w:r>
      <w:proofErr w:type="gramEnd"/>
      <w:r w:rsidRPr="00AD3DAA">
        <w:rPr>
          <w:rFonts w:ascii="Times New Roman" w:eastAsia="Times New Roman" w:hAnsi="Times New Roman" w:cs="Times New Roman"/>
          <w:sz w:val="20"/>
          <w:szCs w:val="20"/>
        </w:rPr>
        <w:t>ісля його підписання до виконання зобов'язань Сторонами в повному обсязі, крім випадків:</w:t>
      </w:r>
    </w:p>
    <w:p w:rsidR="005C49E7" w:rsidRPr="00AD3DAA" w:rsidRDefault="005C49E7" w:rsidP="005C49E7">
      <w:pPr>
        <w:pStyle w:val="a6"/>
        <w:numPr>
          <w:ilvl w:val="0"/>
          <w:numId w:val="2"/>
        </w:numPr>
        <w:spacing w:after="0"/>
        <w:jc w:val="both"/>
        <w:rPr>
          <w:rFonts w:ascii="Times New Roman" w:hAnsi="Times New Roman" w:cs="Times New Roman"/>
          <w:sz w:val="20"/>
          <w:szCs w:val="20"/>
        </w:rPr>
      </w:pPr>
      <w:r w:rsidRPr="00AD3DAA">
        <w:rPr>
          <w:rFonts w:ascii="Times New Roman" w:hAnsi="Times New Roman" w:cs="Times New Roman"/>
          <w:sz w:val="20"/>
          <w:szCs w:val="20"/>
          <w:lang w:val="ru-RU"/>
        </w:rPr>
        <w:t>3</w:t>
      </w:r>
      <w:r w:rsidRPr="00AD3DAA">
        <w:rPr>
          <w:rFonts w:ascii="Times New Roman" w:hAnsi="Times New Roman" w:cs="Times New Roman"/>
          <w:sz w:val="20"/>
          <w:szCs w:val="20"/>
        </w:rPr>
        <w:t>. Зменшення обсягів закупівлі, зокрема з урахуванням фактичного обсягу видатків Замовника.</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shd w:val="clear" w:color="auto" w:fill="CCCCCC"/>
        </w:rPr>
      </w:pPr>
      <w:r w:rsidRPr="00AD3DAA">
        <w:rPr>
          <w:rFonts w:ascii="Times New Roman" w:eastAsia="Times New Roman" w:hAnsi="Times New Roman" w:cs="Times New Roman"/>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highlight w:val="white"/>
          <w:lang w:val="ru-RU"/>
        </w:rPr>
        <w:t>4</w:t>
      </w:r>
      <w:r w:rsidRPr="00AD3DAA">
        <w:rPr>
          <w:rFonts w:ascii="Times New Roman" w:hAnsi="Times New Roman" w:cs="Times New Roman"/>
          <w:sz w:val="20"/>
          <w:szCs w:val="20"/>
          <w:highlight w:val="white"/>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3DAA">
        <w:rPr>
          <w:rFonts w:ascii="Times New Roman" w:hAnsi="Times New Roman" w:cs="Times New Roman"/>
          <w:sz w:val="20"/>
          <w:szCs w:val="20"/>
        </w:rPr>
        <w:t>.</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shd w:val="clear" w:color="auto" w:fill="CCCCCC"/>
        </w:rPr>
      </w:pPr>
      <w:r w:rsidRPr="00AD3DAA">
        <w:rPr>
          <w:rFonts w:ascii="Times New Roman" w:eastAsia="Times New Roman" w:hAnsi="Times New Roman" w:cs="Times New Roman"/>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D3DAA">
        <w:rPr>
          <w:rFonts w:ascii="Times New Roman" w:eastAsia="Times New Roman" w:hAnsi="Times New Roman" w:cs="Times New Roman"/>
          <w:sz w:val="20"/>
          <w:szCs w:val="20"/>
        </w:rPr>
        <w:t>ами</w:t>
      </w:r>
      <w:proofErr w:type="spellEnd"/>
      <w:r w:rsidRPr="00AD3DAA">
        <w:rPr>
          <w:rFonts w:ascii="Times New Roman" w:eastAsia="Times New Roman" w:hAnsi="Times New Roman" w:cs="Times New Roman"/>
          <w:sz w:val="20"/>
          <w:szCs w:val="20"/>
        </w:rPr>
        <w:t xml:space="preserve"> або листом/</w:t>
      </w:r>
      <w:proofErr w:type="spellStart"/>
      <w:r w:rsidRPr="00AD3DAA">
        <w:rPr>
          <w:rFonts w:ascii="Times New Roman" w:eastAsia="Times New Roman" w:hAnsi="Times New Roman" w:cs="Times New Roman"/>
          <w:sz w:val="20"/>
          <w:szCs w:val="20"/>
        </w:rPr>
        <w:t>ами</w:t>
      </w:r>
      <w:proofErr w:type="spellEnd"/>
      <w:r w:rsidRPr="00AD3DAA">
        <w:rPr>
          <w:rFonts w:ascii="Times New Roman" w:eastAsia="Times New Roman" w:hAnsi="Times New Roman" w:cs="Times New Roman"/>
          <w:sz w:val="20"/>
          <w:szCs w:val="20"/>
        </w:rPr>
        <w:t xml:space="preserve"> (завіреними копіями цих довідки/</w:t>
      </w:r>
      <w:proofErr w:type="spellStart"/>
      <w:r w:rsidRPr="00AD3DAA">
        <w:rPr>
          <w:rFonts w:ascii="Times New Roman" w:eastAsia="Times New Roman" w:hAnsi="Times New Roman" w:cs="Times New Roman"/>
          <w:sz w:val="20"/>
          <w:szCs w:val="20"/>
        </w:rPr>
        <w:t>ок</w:t>
      </w:r>
      <w:proofErr w:type="spellEnd"/>
      <w:r w:rsidRPr="00AD3DAA">
        <w:rPr>
          <w:rFonts w:ascii="Times New Roman" w:eastAsia="Times New Roman" w:hAnsi="Times New Roman" w:cs="Times New Roman"/>
          <w:sz w:val="20"/>
          <w:szCs w:val="20"/>
        </w:rPr>
        <w:t xml:space="preserve"> або листа/</w:t>
      </w:r>
      <w:proofErr w:type="spellStart"/>
      <w:r w:rsidRPr="00AD3DAA">
        <w:rPr>
          <w:rFonts w:ascii="Times New Roman" w:eastAsia="Times New Roman" w:hAnsi="Times New Roman" w:cs="Times New Roman"/>
          <w:sz w:val="20"/>
          <w:szCs w:val="20"/>
        </w:rPr>
        <w:t>ів</w:t>
      </w:r>
      <w:proofErr w:type="spellEnd"/>
      <w:r w:rsidRPr="00AD3DAA">
        <w:rPr>
          <w:rFonts w:ascii="Times New Roman" w:eastAsia="Times New Roman"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highlight w:val="white"/>
          <w:lang w:val="ru-RU"/>
        </w:rPr>
        <w:t>5</w:t>
      </w:r>
      <w:r w:rsidRPr="00AD3DAA">
        <w:rPr>
          <w:rFonts w:ascii="Times New Roman" w:hAnsi="Times New Roman" w:cs="Times New Roman"/>
          <w:sz w:val="20"/>
          <w:szCs w:val="20"/>
          <w:highlight w:val="white"/>
        </w:rPr>
        <w:t>. Покращення якості предмета закупівлі за умови, що таке покращення не призведе до збільшення суми, визначеної в Договорі про закупівлю.</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shd w:val="clear" w:color="auto" w:fill="CCCCCC"/>
        </w:rPr>
      </w:pPr>
      <w:r w:rsidRPr="00AD3DAA">
        <w:rPr>
          <w:rFonts w:ascii="Times New Roman" w:eastAsia="Times New Roman" w:hAnsi="Times New Roman" w:cs="Times New Roman"/>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lang w:val="ru-RU"/>
        </w:rPr>
        <w:t>6</w:t>
      </w:r>
      <w:r w:rsidRPr="00AD3DAA">
        <w:rPr>
          <w:rFonts w:ascii="Times New Roman" w:hAnsi="Times New Roman" w:cs="Times New Roman"/>
          <w:sz w:val="20"/>
          <w:szCs w:val="20"/>
        </w:rPr>
        <w:t>. Продовження строку дії договору про закупівлю та</w:t>
      </w:r>
      <w:r w:rsidRPr="00AD3DAA">
        <w:rPr>
          <w:rFonts w:ascii="Times New Roman" w:hAnsi="Times New Roman" w:cs="Times New Roman"/>
          <w:color w:val="274E13"/>
          <w:sz w:val="20"/>
          <w:szCs w:val="20"/>
        </w:rPr>
        <w:t xml:space="preserve"> </w:t>
      </w:r>
      <w:r w:rsidRPr="00AD3DAA">
        <w:rPr>
          <w:rFonts w:ascii="Times New Roman" w:hAnsi="Times New Roman" w:cs="Times New Roman"/>
          <w:sz w:val="20"/>
          <w:szCs w:val="20"/>
        </w:rPr>
        <w:t>строку виконання зобов’язань щодо</w:t>
      </w:r>
      <w:r w:rsidRPr="00AD3DAA">
        <w:rPr>
          <w:rFonts w:ascii="Times New Roman" w:hAnsi="Times New Roman" w:cs="Times New Roman"/>
          <w:color w:val="4A86E8"/>
          <w:sz w:val="20"/>
          <w:szCs w:val="20"/>
        </w:rPr>
        <w:t xml:space="preserve"> </w:t>
      </w:r>
      <w:r w:rsidRPr="00AD3DAA">
        <w:rPr>
          <w:rFonts w:ascii="Times New Roman" w:hAnsi="Times New Roman" w:cs="Times New Roman"/>
          <w:sz w:val="20"/>
          <w:szCs w:val="20"/>
        </w:rPr>
        <w:t>передачі товару</w:t>
      </w:r>
      <w:r w:rsidRPr="00AD3DAA">
        <w:rPr>
          <w:rFonts w:ascii="Times New Roman" w:hAnsi="Times New Roman" w:cs="Times New Roman"/>
          <w:color w:val="4A86E8"/>
          <w:sz w:val="20"/>
          <w:szCs w:val="20"/>
        </w:rPr>
        <w:t>,</w:t>
      </w:r>
      <w:r w:rsidRPr="00AD3DAA">
        <w:rPr>
          <w:rFonts w:ascii="Times New Roman" w:hAnsi="Times New Roman" w:cs="Times New Roman"/>
          <w:i/>
          <w:color w:val="4A86E8"/>
          <w:sz w:val="20"/>
          <w:szCs w:val="20"/>
        </w:rPr>
        <w:t xml:space="preserve"> </w:t>
      </w:r>
      <w:r w:rsidRPr="00AD3DAA">
        <w:rPr>
          <w:rFonts w:ascii="Times New Roman" w:hAnsi="Times New Roman" w:cs="Times New Roman"/>
          <w:sz w:val="20"/>
          <w:szCs w:val="2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shd w:val="clear" w:color="auto" w:fill="CCCCCC"/>
        </w:rPr>
      </w:pPr>
      <w:r w:rsidRPr="00AD3DAA">
        <w:rPr>
          <w:rFonts w:ascii="Times New Roman" w:eastAsia="Times New Roman" w:hAnsi="Times New Roman" w:cs="Times New Roman"/>
          <w:sz w:val="20"/>
          <w:szCs w:val="20"/>
        </w:rPr>
        <w:t>Форма документального підтвердження об’єктивних обставин визначатиметься Замовником у момент</w:t>
      </w:r>
      <w:r w:rsidRPr="00AD3DAA">
        <w:rPr>
          <w:rFonts w:ascii="Times New Roman" w:eastAsia="Times New Roman" w:hAnsi="Times New Roman" w:cs="Times New Roman"/>
          <w:sz w:val="20"/>
          <w:szCs w:val="20"/>
          <w:shd w:val="clear" w:color="auto" w:fill="CCCCCC"/>
        </w:rPr>
        <w:t xml:space="preserve"> </w:t>
      </w:r>
      <w:r w:rsidRPr="00AD3DAA">
        <w:rPr>
          <w:rFonts w:ascii="Times New Roman" w:eastAsia="Times New Roman" w:hAnsi="Times New Roman" w:cs="Times New Roman"/>
          <w:sz w:val="20"/>
          <w:szCs w:val="20"/>
        </w:rPr>
        <w:t>виникнення об’єктивних обставин (з огляду на їхні особливості) з дотриманням чинного законодавства;</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rPr>
        <w:t>7. Погодження зміни ціни в договорі про закупівлю в бік зменшення (без зміни кількості (обсягу) та якості товарів, робіт і послуг).</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Сторони можуть внести зміни до Договору в разі узгодженої зміни ціни в бік зменшення (без зміни кількості (обсягу) та якості товару);</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rPr>
        <w:lastRenderedPageBreak/>
        <w:t>8.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3DAA">
        <w:rPr>
          <w:rFonts w:ascii="Times New Roman" w:hAnsi="Times New Roman" w:cs="Times New Roman"/>
          <w:sz w:val="20"/>
          <w:szCs w:val="20"/>
        </w:rPr>
        <w:t>Platts</w:t>
      </w:r>
      <w:proofErr w:type="spellEnd"/>
      <w:r w:rsidRPr="00AD3DAA">
        <w:rPr>
          <w:rFonts w:ascii="Times New Roman" w:hAnsi="Times New Roman" w:cs="Times New Roman"/>
          <w:sz w:val="20"/>
          <w:szCs w:val="20"/>
        </w:rPr>
        <w:t xml:space="preserve">, </w:t>
      </w:r>
      <w:proofErr w:type="spellStart"/>
      <w:r w:rsidRPr="00AD3DAA">
        <w:rPr>
          <w:rFonts w:ascii="Times New Roman" w:hAnsi="Times New Roman" w:cs="Times New Roman"/>
          <w:sz w:val="20"/>
          <w:szCs w:val="20"/>
        </w:rPr>
        <w:t>ARGUS</w:t>
      </w:r>
      <w:proofErr w:type="spellEnd"/>
      <w:r w:rsidRPr="00AD3DAA">
        <w:rPr>
          <w:rFonts w:ascii="Times New Roman" w:hAnsi="Times New Roman" w:cs="Times New Roman"/>
          <w:sz w:val="20"/>
          <w:szCs w:val="20"/>
        </w:rPr>
        <w:t xml:space="preserve">, регульованих цін (тарифів), нормативів, середньозважених цін на електроенергію на ринку </w:t>
      </w:r>
      <w:proofErr w:type="spellStart"/>
      <w:r w:rsidRPr="00AD3DAA">
        <w:rPr>
          <w:rFonts w:ascii="Times New Roman" w:hAnsi="Times New Roman" w:cs="Times New Roman"/>
          <w:sz w:val="20"/>
          <w:szCs w:val="20"/>
        </w:rPr>
        <w:t>“на</w:t>
      </w:r>
      <w:proofErr w:type="spellEnd"/>
      <w:r w:rsidRPr="00AD3DAA">
        <w:rPr>
          <w:rFonts w:ascii="Times New Roman" w:hAnsi="Times New Roman" w:cs="Times New Roman"/>
          <w:sz w:val="20"/>
          <w:szCs w:val="20"/>
        </w:rPr>
        <w:t xml:space="preserve"> добу </w:t>
      </w:r>
      <w:proofErr w:type="spellStart"/>
      <w:r w:rsidRPr="00AD3DAA">
        <w:rPr>
          <w:rFonts w:ascii="Times New Roman" w:hAnsi="Times New Roman" w:cs="Times New Roman"/>
          <w:sz w:val="20"/>
          <w:szCs w:val="20"/>
        </w:rPr>
        <w:t>наперед”</w:t>
      </w:r>
      <w:proofErr w:type="spellEnd"/>
      <w:r w:rsidRPr="00AD3DAA">
        <w:rPr>
          <w:rFonts w:ascii="Times New Roman" w:hAnsi="Times New Roman" w:cs="Times New Roman"/>
          <w:sz w:val="20"/>
          <w:szCs w:val="20"/>
        </w:rPr>
        <w:t>, що застосовуються в договорі про закупівлю, у разі встановлення в договорі про закупівлю порядку зміни ціни.</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C49E7" w:rsidRPr="00AD3DAA" w:rsidRDefault="005C49E7" w:rsidP="005C49E7">
      <w:pPr>
        <w:pStyle w:val="a6"/>
        <w:numPr>
          <w:ilvl w:val="0"/>
          <w:numId w:val="2"/>
        </w:numPr>
        <w:spacing w:after="0"/>
        <w:ind w:left="0" w:firstLine="0"/>
        <w:jc w:val="both"/>
        <w:rPr>
          <w:rFonts w:ascii="Times New Roman" w:hAnsi="Times New Roman" w:cs="Times New Roman"/>
          <w:sz w:val="20"/>
          <w:szCs w:val="20"/>
        </w:rPr>
      </w:pPr>
      <w:r w:rsidRPr="00AD3DAA">
        <w:rPr>
          <w:rFonts w:ascii="Times New Roman" w:hAnsi="Times New Roman" w:cs="Times New Roman"/>
          <w:sz w:val="20"/>
          <w:szCs w:val="20"/>
        </w:rPr>
        <w:t>8. Зміни умов у зв’язку із застосуванням положень частини шостої статті 41 Закону,</w:t>
      </w:r>
      <w:r w:rsidRPr="00AD3DAA">
        <w:rPr>
          <w:rFonts w:ascii="Times New Roman" w:hAnsi="Times New Roman" w:cs="Times New Roman"/>
          <w:i/>
          <w:color w:val="4A86E8"/>
          <w:sz w:val="20"/>
          <w:szCs w:val="20"/>
        </w:rPr>
        <w:t xml:space="preserve"> </w:t>
      </w:r>
      <w:r w:rsidRPr="00AD3DAA">
        <w:rPr>
          <w:rFonts w:ascii="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49E7" w:rsidRPr="00AD3DAA" w:rsidRDefault="005C49E7" w:rsidP="005C49E7">
      <w:pPr>
        <w:pStyle w:val="a6"/>
        <w:numPr>
          <w:ilvl w:val="0"/>
          <w:numId w:val="2"/>
        </w:numPr>
        <w:spacing w:after="0" w:line="240" w:lineRule="auto"/>
        <w:ind w:left="0" w:firstLine="0"/>
        <w:jc w:val="both"/>
        <w:rPr>
          <w:rFonts w:ascii="Times New Roman" w:eastAsia="Times New Roman" w:hAnsi="Times New Roman" w:cs="Times New Roman"/>
          <w:b/>
          <w:sz w:val="20"/>
          <w:szCs w:val="20"/>
        </w:rPr>
      </w:pPr>
      <w:r w:rsidRPr="00AD3DAA">
        <w:rPr>
          <w:rFonts w:ascii="Times New Roman" w:eastAsia="Times New Roman" w:hAnsi="Times New Roman" w:cs="Times New Roman"/>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Х. СТРОК ДІЇ ДОГОВОРУ</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w:t>
      </w:r>
      <w:r w:rsidRPr="00AD3DAA">
        <w:rPr>
          <w:rFonts w:ascii="Times New Roman" w:eastAsia="Times New Roman" w:hAnsi="Times New Roman" w:cs="Times New Roman"/>
          <w:b/>
          <w:sz w:val="20"/>
          <w:szCs w:val="20"/>
        </w:rPr>
        <w:t>до 31 грудня 2023 року.</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2. Закінчення строку дії цього Договору не звільняє Сторони від виконання прийнятих на себе зобов’язань за цим Договором.</w:t>
      </w: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Х</w:t>
      </w:r>
      <w:r w:rsidRPr="00AD3DAA">
        <w:rPr>
          <w:rFonts w:ascii="Times New Roman" w:eastAsia="Times New Roman" w:hAnsi="Times New Roman" w:cs="Times New Roman"/>
          <w:sz w:val="20"/>
          <w:szCs w:val="20"/>
          <w:lang w:val="en-US"/>
        </w:rPr>
        <w:t>I</w:t>
      </w:r>
      <w:r w:rsidRPr="00AD3DAA">
        <w:rPr>
          <w:rFonts w:ascii="Times New Roman" w:eastAsia="Times New Roman" w:hAnsi="Times New Roman" w:cs="Times New Roman"/>
          <w:sz w:val="20"/>
          <w:szCs w:val="20"/>
        </w:rPr>
        <w:t>. ІНШІ УМОВИ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4. Згідно з чинним законодавством України:</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Покупець є неприбутковою організацією;</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 </w:t>
      </w:r>
      <w:r w:rsidRPr="00AD3DAA">
        <w:rPr>
          <w:rFonts w:ascii="Times New Roman" w:hAnsi="Times New Roman" w:cs="Times New Roman"/>
          <w:sz w:val="20"/>
          <w:szCs w:val="20"/>
        </w:rPr>
        <w:t xml:space="preserve">Виконавець </w:t>
      </w:r>
      <w:r w:rsidRPr="00AD3DAA">
        <w:rPr>
          <w:rFonts w:ascii="Times New Roman" w:eastAsia="Times New Roman" w:hAnsi="Times New Roman" w:cs="Times New Roman"/>
          <w:sz w:val="20"/>
          <w:szCs w:val="20"/>
        </w:rPr>
        <w:t xml:space="preserve">є платником </w:t>
      </w:r>
      <w:r w:rsidRPr="00AD3DAA">
        <w:rPr>
          <w:rFonts w:ascii="Times New Roman" w:eastAsia="MS Mincho" w:hAnsi="Times New Roman" w:cs="Times New Roman"/>
          <w:sz w:val="20"/>
          <w:szCs w:val="20"/>
        </w:rPr>
        <w:t>єдиного податку за ставкою __________% (_________ група).</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6. З моменту підписання цього Договору всі попередні переговори, листування та угоди, пов'язані з предметом цього Договору, втрачають силу.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7.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2"/>
          <w:numId w:val="2"/>
        </w:numPr>
        <w:spacing w:after="0" w:line="240" w:lineRule="auto"/>
        <w:ind w:left="0" w:firstLine="0"/>
        <w:jc w:val="center"/>
        <w:rPr>
          <w:rFonts w:ascii="Times New Roman" w:hAnsi="Times New Roman" w:cs="Times New Roman"/>
          <w:sz w:val="20"/>
          <w:szCs w:val="20"/>
        </w:rPr>
      </w:pPr>
      <w:r w:rsidRPr="00AD3DAA">
        <w:rPr>
          <w:rFonts w:ascii="Times New Roman" w:eastAsia="Times New Roman" w:hAnsi="Times New Roman" w:cs="Times New Roman"/>
          <w:sz w:val="20"/>
          <w:szCs w:val="20"/>
        </w:rPr>
        <w:t>Х</w:t>
      </w:r>
      <w:r w:rsidRPr="00AD3DAA">
        <w:rPr>
          <w:rFonts w:ascii="Times New Roman" w:eastAsia="Times New Roman" w:hAnsi="Times New Roman" w:cs="Times New Roman"/>
          <w:sz w:val="20"/>
          <w:szCs w:val="20"/>
          <w:lang w:val="en-US"/>
        </w:rPr>
        <w:t>II</w:t>
      </w:r>
      <w:r w:rsidRPr="00AD3DAA">
        <w:rPr>
          <w:rFonts w:ascii="Times New Roman" w:eastAsia="Times New Roman" w:hAnsi="Times New Roman" w:cs="Times New Roman"/>
          <w:sz w:val="20"/>
          <w:szCs w:val="20"/>
        </w:rPr>
        <w:t>. ЮРИДИЧНІ І ФАКТИЧНІ АДРЕСИ, РЕКВІЗИТИ СТОРІН</w:t>
      </w:r>
    </w:p>
    <w:tbl>
      <w:tblPr>
        <w:tblW w:w="10461" w:type="dxa"/>
        <w:tblLook w:val="00A0"/>
      </w:tblPr>
      <w:tblGrid>
        <w:gridCol w:w="5353"/>
        <w:gridCol w:w="5108"/>
      </w:tblGrid>
      <w:tr w:rsidR="005C49E7" w:rsidRPr="00AD3DAA" w:rsidTr="000B5A96">
        <w:tc>
          <w:tcPr>
            <w:tcW w:w="5353" w:type="dxa"/>
          </w:tcPr>
          <w:p w:rsidR="005C49E7" w:rsidRPr="00AD3DAA" w:rsidRDefault="005C49E7" w:rsidP="000B5A96">
            <w:pPr>
              <w:rPr>
                <w:rFonts w:ascii="Times New Roman" w:hAnsi="Times New Roman" w:cs="Times New Roman"/>
                <w:b/>
                <w:bCs/>
                <w:sz w:val="20"/>
                <w:szCs w:val="20"/>
              </w:rPr>
            </w:pPr>
            <w:r w:rsidRPr="00AD3DAA">
              <w:rPr>
                <w:rFonts w:ascii="Times New Roman" w:eastAsia="Times New Roman" w:hAnsi="Times New Roman" w:cs="Times New Roman"/>
                <w:sz w:val="20"/>
                <w:szCs w:val="20"/>
              </w:rPr>
              <w:lastRenderedPageBreak/>
              <w:t xml:space="preserve">ПОКУПЕЦЬ:                                                                                     </w:t>
            </w:r>
          </w:p>
        </w:tc>
        <w:tc>
          <w:tcPr>
            <w:tcW w:w="5108" w:type="dxa"/>
          </w:tcPr>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ПОСТАЧАЛЬНИК:</w:t>
            </w:r>
          </w:p>
        </w:tc>
      </w:tr>
      <w:tr w:rsidR="005C49E7" w:rsidRPr="00AD3DAA" w:rsidTr="000B5A96">
        <w:tc>
          <w:tcPr>
            <w:tcW w:w="5353" w:type="dxa"/>
          </w:tcPr>
          <w:p w:rsidR="005C49E7" w:rsidRPr="00AD3DAA" w:rsidRDefault="005C49E7" w:rsidP="005C49E7">
            <w:pPr>
              <w:spacing w:after="0"/>
              <w:rPr>
                <w:rFonts w:ascii="Times New Roman" w:hAnsi="Times New Roman" w:cs="Times New Roman"/>
                <w:b/>
                <w:bCs/>
                <w:sz w:val="20"/>
                <w:szCs w:val="20"/>
              </w:rPr>
            </w:pPr>
            <w:r w:rsidRPr="00AD3DAA">
              <w:rPr>
                <w:rFonts w:ascii="Times New Roman" w:hAnsi="Times New Roman" w:cs="Times New Roman"/>
                <w:b/>
                <w:bCs/>
                <w:sz w:val="20"/>
                <w:szCs w:val="20"/>
              </w:rPr>
              <w:t xml:space="preserve">Виконавчий комітет </w:t>
            </w:r>
            <w:proofErr w:type="spellStart"/>
            <w:r w:rsidRPr="00AD3DAA">
              <w:rPr>
                <w:rFonts w:ascii="Times New Roman" w:hAnsi="Times New Roman" w:cs="Times New Roman"/>
                <w:b/>
                <w:bCs/>
                <w:sz w:val="20"/>
                <w:szCs w:val="20"/>
              </w:rPr>
              <w:t>Мирноградської</w:t>
            </w:r>
            <w:proofErr w:type="spellEnd"/>
            <w:r w:rsidRPr="00AD3DAA">
              <w:rPr>
                <w:rFonts w:ascii="Times New Roman" w:hAnsi="Times New Roman" w:cs="Times New Roman"/>
                <w:b/>
                <w:bCs/>
                <w:sz w:val="20"/>
                <w:szCs w:val="20"/>
              </w:rPr>
              <w:t xml:space="preserve"> міської ради</w:t>
            </w:r>
          </w:p>
          <w:p w:rsidR="005C49E7" w:rsidRPr="00AD3DAA" w:rsidRDefault="005C49E7" w:rsidP="005C49E7">
            <w:pPr>
              <w:spacing w:after="0"/>
              <w:rPr>
                <w:rFonts w:ascii="Times New Roman" w:hAnsi="Times New Roman" w:cs="Times New Roman"/>
                <w:bCs/>
                <w:sz w:val="20"/>
                <w:szCs w:val="20"/>
              </w:rPr>
            </w:pPr>
            <w:r w:rsidRPr="00AD3DAA">
              <w:rPr>
                <w:rFonts w:ascii="Times New Roman" w:hAnsi="Times New Roman" w:cs="Times New Roman"/>
                <w:bCs/>
                <w:sz w:val="20"/>
                <w:szCs w:val="20"/>
              </w:rPr>
              <w:t xml:space="preserve">Юридична адреса: 85323, Донецька область, Покровський район, м. </w:t>
            </w:r>
            <w:proofErr w:type="spellStart"/>
            <w:r w:rsidRPr="00AD3DAA">
              <w:rPr>
                <w:rFonts w:ascii="Times New Roman" w:hAnsi="Times New Roman" w:cs="Times New Roman"/>
                <w:bCs/>
                <w:sz w:val="20"/>
                <w:szCs w:val="20"/>
              </w:rPr>
              <w:t>Мирноград</w:t>
            </w:r>
            <w:proofErr w:type="spellEnd"/>
            <w:r w:rsidRPr="00AD3DAA">
              <w:rPr>
                <w:rFonts w:ascii="Times New Roman" w:hAnsi="Times New Roman" w:cs="Times New Roman"/>
                <w:bCs/>
                <w:sz w:val="20"/>
                <w:szCs w:val="20"/>
              </w:rPr>
              <w:t>, вул. Центральна, буд. 9</w:t>
            </w:r>
          </w:p>
          <w:p w:rsidR="005C49E7" w:rsidRPr="00AD3DAA" w:rsidRDefault="005C49E7" w:rsidP="005C49E7">
            <w:pPr>
              <w:pStyle w:val="2"/>
              <w:shd w:val="clear" w:color="auto" w:fill="FFFFFF"/>
              <w:spacing w:before="0" w:after="0"/>
              <w:rPr>
                <w:rFonts w:ascii="Times New Roman" w:hAnsi="Times New Roman" w:cs="Times New Roman"/>
                <w:b w:val="0"/>
                <w:color w:val="212529"/>
                <w:sz w:val="20"/>
                <w:szCs w:val="20"/>
              </w:rPr>
            </w:pPr>
            <w:r w:rsidRPr="00AD3DAA">
              <w:rPr>
                <w:rFonts w:ascii="Times New Roman" w:hAnsi="Times New Roman" w:cs="Times New Roman"/>
                <w:b w:val="0"/>
                <w:bCs/>
                <w:sz w:val="20"/>
                <w:szCs w:val="20"/>
              </w:rPr>
              <w:t xml:space="preserve">Код ЄДРПОУ </w:t>
            </w:r>
            <w:r w:rsidRPr="00AD3DAA">
              <w:rPr>
                <w:rFonts w:ascii="Times New Roman" w:hAnsi="Times New Roman" w:cs="Times New Roman"/>
                <w:b w:val="0"/>
                <w:bCs/>
                <w:color w:val="212529"/>
                <w:sz w:val="20"/>
                <w:szCs w:val="20"/>
              </w:rPr>
              <w:t>33123536</w:t>
            </w:r>
          </w:p>
          <w:p w:rsidR="005C49E7" w:rsidRPr="00AD3DAA" w:rsidRDefault="005C49E7" w:rsidP="005C49E7">
            <w:pPr>
              <w:spacing w:after="0"/>
              <w:rPr>
                <w:rFonts w:ascii="Times New Roman" w:hAnsi="Times New Roman" w:cs="Times New Roman"/>
                <w:sz w:val="20"/>
                <w:szCs w:val="20"/>
              </w:rPr>
            </w:pPr>
            <w:r w:rsidRPr="00AD3DAA">
              <w:rPr>
                <w:rFonts w:ascii="Times New Roman" w:hAnsi="Times New Roman" w:cs="Times New Roman"/>
                <w:bCs/>
                <w:sz w:val="20"/>
                <w:szCs w:val="20"/>
              </w:rPr>
              <w:t>Р/р</w:t>
            </w:r>
            <w:r w:rsidRPr="00AD3DAA">
              <w:rPr>
                <w:rFonts w:ascii="Times New Roman" w:hAnsi="Times New Roman" w:cs="Times New Roman"/>
                <w:sz w:val="20"/>
                <w:szCs w:val="20"/>
              </w:rPr>
              <w:t xml:space="preserve"> </w:t>
            </w:r>
            <w:proofErr w:type="spellStart"/>
            <w:r w:rsidRPr="00AD3DAA">
              <w:rPr>
                <w:rFonts w:ascii="Times New Roman" w:hAnsi="Times New Roman" w:cs="Times New Roman"/>
                <w:sz w:val="20"/>
                <w:szCs w:val="20"/>
              </w:rPr>
              <w:t>UA</w:t>
            </w:r>
            <w:proofErr w:type="spellEnd"/>
          </w:p>
          <w:p w:rsidR="005C49E7" w:rsidRPr="00AD3DAA" w:rsidRDefault="005C49E7" w:rsidP="005C49E7">
            <w:pPr>
              <w:spacing w:after="0"/>
              <w:rPr>
                <w:rFonts w:ascii="Times New Roman" w:hAnsi="Times New Roman" w:cs="Times New Roman"/>
                <w:bCs/>
                <w:sz w:val="20"/>
                <w:szCs w:val="20"/>
              </w:rPr>
            </w:pPr>
            <w:r w:rsidRPr="00AD3DAA">
              <w:rPr>
                <w:rFonts w:ascii="Times New Roman" w:hAnsi="Times New Roman" w:cs="Times New Roman"/>
                <w:bCs/>
                <w:sz w:val="20"/>
                <w:szCs w:val="20"/>
              </w:rPr>
              <w:t xml:space="preserve">Державна казначейська служба України, м. Київ </w:t>
            </w:r>
          </w:p>
          <w:p w:rsidR="005C49E7" w:rsidRPr="00AD3DAA" w:rsidRDefault="005C49E7" w:rsidP="005C49E7">
            <w:pPr>
              <w:spacing w:after="0"/>
              <w:rPr>
                <w:rFonts w:ascii="Times New Roman" w:hAnsi="Times New Roman" w:cs="Times New Roman"/>
                <w:bCs/>
                <w:sz w:val="20"/>
                <w:szCs w:val="20"/>
              </w:rPr>
            </w:pPr>
            <w:r w:rsidRPr="00AD3DAA">
              <w:rPr>
                <w:rFonts w:ascii="Times New Roman" w:hAnsi="Times New Roman" w:cs="Times New Roman"/>
                <w:bCs/>
                <w:sz w:val="20"/>
                <w:szCs w:val="20"/>
              </w:rPr>
              <w:t>МФО 820172</w:t>
            </w:r>
          </w:p>
          <w:p w:rsidR="005C49E7" w:rsidRPr="00AD3DAA" w:rsidRDefault="005C49E7" w:rsidP="005C49E7">
            <w:pPr>
              <w:spacing w:after="0"/>
              <w:jc w:val="both"/>
              <w:rPr>
                <w:rFonts w:ascii="Times New Roman" w:hAnsi="Times New Roman" w:cs="Times New Roman"/>
                <w:sz w:val="20"/>
                <w:szCs w:val="20"/>
              </w:rPr>
            </w:pPr>
            <w:r w:rsidRPr="00AD3DAA">
              <w:rPr>
                <w:rFonts w:ascii="Times New Roman" w:hAnsi="Times New Roman" w:cs="Times New Roman"/>
                <w:sz w:val="20"/>
                <w:szCs w:val="20"/>
              </w:rPr>
              <w:t>тел. +380623961122</w:t>
            </w:r>
          </w:p>
          <w:p w:rsidR="005C49E7" w:rsidRPr="00AD3DAA" w:rsidRDefault="005C49E7" w:rsidP="005C49E7">
            <w:pPr>
              <w:spacing w:after="0"/>
              <w:rPr>
                <w:rFonts w:ascii="Times New Roman" w:hAnsi="Times New Roman" w:cs="Times New Roman"/>
                <w:sz w:val="20"/>
                <w:szCs w:val="20"/>
              </w:rPr>
            </w:pPr>
            <w:r w:rsidRPr="00AD3DAA">
              <w:rPr>
                <w:rFonts w:ascii="Times New Roman" w:hAnsi="Times New Roman" w:cs="Times New Roman"/>
                <w:sz w:val="20"/>
                <w:szCs w:val="20"/>
              </w:rPr>
              <w:t xml:space="preserve">е-mail: </w:t>
            </w:r>
            <w:hyperlink r:id="rId6" w:history="1">
              <w:proofErr w:type="spellStart"/>
              <w:r w:rsidRPr="00AD3DAA">
                <w:rPr>
                  <w:rStyle w:val="af"/>
                  <w:rFonts w:ascii="Times New Roman" w:hAnsi="Times New Roman" w:cs="Times New Roman"/>
                  <w:sz w:val="20"/>
                  <w:szCs w:val="20"/>
                </w:rPr>
                <w:t>mail</w:t>
              </w:r>
              <w:proofErr w:type="spellEnd"/>
              <w:r w:rsidRPr="00AD3DAA">
                <w:rPr>
                  <w:rStyle w:val="af"/>
                  <w:rFonts w:ascii="Times New Roman" w:hAnsi="Times New Roman" w:cs="Times New Roman"/>
                  <w:sz w:val="20"/>
                  <w:szCs w:val="20"/>
                </w:rPr>
                <w:t>@myrnograd-rada.gov.ua</w:t>
              </w:r>
            </w:hyperlink>
          </w:p>
          <w:p w:rsidR="005C49E7" w:rsidRPr="00AD3DAA" w:rsidRDefault="005C49E7" w:rsidP="005C49E7">
            <w:pPr>
              <w:spacing w:after="0"/>
              <w:rPr>
                <w:rFonts w:ascii="Times New Roman" w:hAnsi="Times New Roman" w:cs="Times New Roman"/>
                <w:bCs/>
                <w:sz w:val="20"/>
                <w:szCs w:val="20"/>
              </w:rPr>
            </w:pPr>
          </w:p>
          <w:p w:rsidR="005C49E7" w:rsidRPr="00AD3DAA" w:rsidRDefault="005C49E7" w:rsidP="005C49E7">
            <w:pPr>
              <w:spacing w:after="0"/>
              <w:rPr>
                <w:rFonts w:ascii="Times New Roman" w:hAnsi="Times New Roman" w:cs="Times New Roman"/>
                <w:bCs/>
                <w:sz w:val="20"/>
                <w:szCs w:val="20"/>
              </w:rPr>
            </w:pPr>
          </w:p>
          <w:p w:rsidR="005C49E7" w:rsidRPr="00AD3DAA" w:rsidRDefault="005C49E7" w:rsidP="005C49E7">
            <w:pPr>
              <w:spacing w:after="0"/>
              <w:rPr>
                <w:rFonts w:ascii="Times New Roman" w:hAnsi="Times New Roman" w:cs="Times New Roman"/>
                <w:b/>
                <w:bCs/>
                <w:sz w:val="20"/>
                <w:szCs w:val="20"/>
              </w:rPr>
            </w:pPr>
            <w:r w:rsidRPr="00AD3DAA">
              <w:rPr>
                <w:rFonts w:ascii="Times New Roman" w:hAnsi="Times New Roman" w:cs="Times New Roman"/>
                <w:b/>
                <w:bCs/>
                <w:sz w:val="20"/>
                <w:szCs w:val="20"/>
              </w:rPr>
              <w:t>Начальник</w:t>
            </w:r>
          </w:p>
          <w:p w:rsidR="005C49E7" w:rsidRPr="00AD3DAA" w:rsidRDefault="005C49E7" w:rsidP="005C49E7">
            <w:pPr>
              <w:spacing w:after="0"/>
              <w:rPr>
                <w:rFonts w:ascii="Times New Roman" w:hAnsi="Times New Roman" w:cs="Times New Roman"/>
                <w:bCs/>
                <w:sz w:val="20"/>
                <w:szCs w:val="20"/>
              </w:rPr>
            </w:pPr>
          </w:p>
          <w:p w:rsidR="005C49E7" w:rsidRPr="00AD3DAA" w:rsidRDefault="005C49E7" w:rsidP="005C49E7">
            <w:pPr>
              <w:spacing w:after="0"/>
              <w:rPr>
                <w:rFonts w:ascii="Times New Roman" w:hAnsi="Times New Roman" w:cs="Times New Roman"/>
                <w:bCs/>
                <w:sz w:val="20"/>
                <w:szCs w:val="20"/>
              </w:rPr>
            </w:pPr>
          </w:p>
          <w:p w:rsidR="005C49E7" w:rsidRPr="00AD3DAA" w:rsidRDefault="005C49E7" w:rsidP="005C49E7">
            <w:pPr>
              <w:spacing w:after="0"/>
              <w:rPr>
                <w:rFonts w:ascii="Times New Roman" w:hAnsi="Times New Roman" w:cs="Times New Roman"/>
                <w:bCs/>
                <w:sz w:val="20"/>
                <w:szCs w:val="20"/>
              </w:rPr>
            </w:pPr>
            <w:r w:rsidRPr="00AD3DAA">
              <w:rPr>
                <w:rFonts w:ascii="Times New Roman" w:hAnsi="Times New Roman" w:cs="Times New Roman"/>
                <w:bCs/>
                <w:sz w:val="20"/>
                <w:szCs w:val="20"/>
              </w:rPr>
              <w:t>__________________ Юрій КЛЮЧКА</w:t>
            </w:r>
          </w:p>
          <w:p w:rsidR="005C49E7" w:rsidRPr="00AD3DAA" w:rsidRDefault="005C49E7" w:rsidP="005C49E7">
            <w:pPr>
              <w:spacing w:after="0"/>
              <w:rPr>
                <w:rFonts w:ascii="Times New Roman" w:hAnsi="Times New Roman" w:cs="Times New Roman"/>
                <w:bCs/>
                <w:sz w:val="20"/>
                <w:szCs w:val="20"/>
              </w:rPr>
            </w:pPr>
            <w:r w:rsidRPr="00AD3DAA">
              <w:rPr>
                <w:rFonts w:ascii="Times New Roman" w:hAnsi="Times New Roman" w:cs="Times New Roman"/>
                <w:bCs/>
                <w:sz w:val="20"/>
                <w:szCs w:val="20"/>
              </w:rPr>
              <w:t xml:space="preserve">                (підпис) </w:t>
            </w:r>
          </w:p>
          <w:p w:rsidR="005C49E7" w:rsidRPr="00AD3DAA" w:rsidRDefault="005C49E7" w:rsidP="005C49E7">
            <w:pPr>
              <w:tabs>
                <w:tab w:val="left" w:pos="792"/>
              </w:tabs>
              <w:spacing w:after="0"/>
              <w:rPr>
                <w:rFonts w:ascii="Times New Roman" w:hAnsi="Times New Roman" w:cs="Times New Roman"/>
                <w:bCs/>
                <w:sz w:val="20"/>
                <w:szCs w:val="20"/>
              </w:rPr>
            </w:pPr>
          </w:p>
          <w:p w:rsidR="005C49E7" w:rsidRPr="00AD3DAA" w:rsidRDefault="005C49E7" w:rsidP="005C49E7">
            <w:pPr>
              <w:tabs>
                <w:tab w:val="left" w:pos="792"/>
              </w:tabs>
              <w:spacing w:after="0"/>
              <w:rPr>
                <w:rFonts w:ascii="Times New Roman" w:hAnsi="Times New Roman" w:cs="Times New Roman"/>
                <w:bCs/>
                <w:sz w:val="20"/>
                <w:szCs w:val="20"/>
              </w:rPr>
            </w:pPr>
            <w:r w:rsidRPr="00AD3DAA">
              <w:rPr>
                <w:rFonts w:ascii="Times New Roman" w:hAnsi="Times New Roman" w:cs="Times New Roman"/>
                <w:bCs/>
                <w:sz w:val="20"/>
                <w:szCs w:val="20"/>
              </w:rPr>
              <w:t>М.П.</w:t>
            </w:r>
            <w:r w:rsidRPr="00AD3DAA">
              <w:rPr>
                <w:rFonts w:ascii="Times New Roman" w:hAnsi="Times New Roman" w:cs="Times New Roman"/>
                <w:bCs/>
                <w:sz w:val="20"/>
                <w:szCs w:val="20"/>
              </w:rPr>
              <w:tab/>
            </w:r>
          </w:p>
        </w:tc>
        <w:tc>
          <w:tcPr>
            <w:tcW w:w="5108" w:type="dxa"/>
          </w:tcPr>
          <w:p w:rsidR="005C49E7" w:rsidRPr="00AD3DAA" w:rsidRDefault="005C49E7" w:rsidP="005C49E7">
            <w:pPr>
              <w:spacing w:after="0"/>
              <w:rPr>
                <w:rFonts w:ascii="Times New Roman" w:hAnsi="Times New Roman" w:cs="Times New Roman"/>
                <w:bCs/>
                <w:sz w:val="20"/>
                <w:szCs w:val="20"/>
              </w:rPr>
            </w:pPr>
          </w:p>
        </w:tc>
      </w:tr>
    </w:tbl>
    <w:p w:rsidR="005C49E7" w:rsidRPr="00AD3DAA" w:rsidRDefault="005C49E7" w:rsidP="005C49E7">
      <w:pPr>
        <w:spacing w:after="0" w:line="240" w:lineRule="auto"/>
        <w:ind w:right="-86"/>
        <w:rPr>
          <w:rFonts w:ascii="Times New Roman" w:hAnsi="Times New Roman" w:cs="Times New Roman"/>
          <w:sz w:val="20"/>
          <w:szCs w:val="20"/>
        </w:rPr>
      </w:pPr>
    </w:p>
    <w:p w:rsidR="005C49E7" w:rsidRPr="00AD3DAA" w:rsidRDefault="005C49E7" w:rsidP="005C49E7">
      <w:pPr>
        <w:spacing w:after="0" w:line="240" w:lineRule="auto"/>
        <w:ind w:right="-86"/>
        <w:rPr>
          <w:rFonts w:ascii="Times New Roman" w:hAnsi="Times New Roman" w:cs="Times New Roman"/>
          <w:sz w:val="20"/>
          <w:szCs w:val="20"/>
        </w:rPr>
      </w:pPr>
    </w:p>
    <w:p w:rsidR="005C49E7" w:rsidRPr="00AD3DAA" w:rsidRDefault="005C49E7" w:rsidP="005C49E7">
      <w:pPr>
        <w:numPr>
          <w:ilvl w:val="0"/>
          <w:numId w:val="2"/>
        </w:numPr>
        <w:spacing w:after="0" w:line="240" w:lineRule="auto"/>
        <w:ind w:left="6521" w:right="-86" w:firstLine="0"/>
        <w:rPr>
          <w:rFonts w:ascii="Times New Roman" w:hAnsi="Times New Roman" w:cs="Times New Roman"/>
          <w:sz w:val="20"/>
          <w:szCs w:val="20"/>
        </w:rPr>
      </w:pPr>
      <w:r w:rsidRPr="00AD3DAA">
        <w:rPr>
          <w:rFonts w:ascii="Times New Roman" w:eastAsia="Times New Roman" w:hAnsi="Times New Roman" w:cs="Times New Roman"/>
          <w:sz w:val="20"/>
          <w:szCs w:val="20"/>
        </w:rPr>
        <w:t>Додаток № 1 до Договору</w:t>
      </w:r>
    </w:p>
    <w:p w:rsidR="005C49E7" w:rsidRPr="00AD3DAA" w:rsidRDefault="005C49E7" w:rsidP="005C49E7">
      <w:pPr>
        <w:spacing w:after="0" w:line="240" w:lineRule="auto"/>
        <w:ind w:left="6521" w:right="-86"/>
        <w:rPr>
          <w:rFonts w:ascii="Times New Roman" w:hAnsi="Times New Roman" w:cs="Times New Roman"/>
          <w:sz w:val="20"/>
          <w:szCs w:val="20"/>
        </w:rPr>
      </w:pPr>
      <w:r w:rsidRPr="00AD3DAA">
        <w:rPr>
          <w:rFonts w:ascii="Times New Roman" w:eastAsia="Times New Roman" w:hAnsi="Times New Roman" w:cs="Times New Roman"/>
          <w:sz w:val="20"/>
          <w:szCs w:val="20"/>
        </w:rPr>
        <w:t>від «____»___________2023 р. № ______</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center"/>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СПЕЦИФІКАЦІЯ</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pStyle w:val="a6"/>
        <w:widowControl w:val="0"/>
        <w:numPr>
          <w:ilvl w:val="0"/>
          <w:numId w:val="2"/>
        </w:numPr>
        <w:spacing w:after="0" w:line="240" w:lineRule="auto"/>
        <w:ind w:left="0" w:firstLine="567"/>
        <w:jc w:val="both"/>
        <w:rPr>
          <w:rFonts w:ascii="Times New Roman" w:hAnsi="Times New Roman" w:cs="Times New Roman"/>
          <w:sz w:val="20"/>
          <w:szCs w:val="20"/>
          <w:lang w:eastAsia="ar-SA"/>
        </w:rPr>
      </w:pPr>
      <w:r w:rsidRPr="00AD3DAA">
        <w:rPr>
          <w:rFonts w:ascii="Times New Roman" w:hAnsi="Times New Roman" w:cs="Times New Roman"/>
          <w:b/>
          <w:sz w:val="20"/>
          <w:szCs w:val="20"/>
          <w:lang w:eastAsia="ar-SA"/>
        </w:rPr>
        <w:t xml:space="preserve">Виконавчий комітет </w:t>
      </w:r>
      <w:proofErr w:type="spellStart"/>
      <w:r w:rsidRPr="00AD3DAA">
        <w:rPr>
          <w:rFonts w:ascii="Times New Roman" w:hAnsi="Times New Roman" w:cs="Times New Roman"/>
          <w:b/>
          <w:sz w:val="20"/>
          <w:szCs w:val="20"/>
          <w:lang w:eastAsia="ar-SA"/>
        </w:rPr>
        <w:t>Мирноградської</w:t>
      </w:r>
      <w:proofErr w:type="spellEnd"/>
      <w:r w:rsidRPr="00AD3DAA">
        <w:rPr>
          <w:rFonts w:ascii="Times New Roman" w:hAnsi="Times New Roman" w:cs="Times New Roman"/>
          <w:b/>
          <w:sz w:val="20"/>
          <w:szCs w:val="20"/>
          <w:lang w:eastAsia="ar-SA"/>
        </w:rPr>
        <w:t xml:space="preserve"> міської ради</w:t>
      </w:r>
      <w:r w:rsidRPr="00AD3DAA">
        <w:rPr>
          <w:rFonts w:ascii="Times New Roman" w:hAnsi="Times New Roman" w:cs="Times New Roman"/>
          <w:sz w:val="20"/>
          <w:szCs w:val="20"/>
          <w:lang w:eastAsia="ar-SA"/>
        </w:rPr>
        <w:t xml:space="preserve">, </w:t>
      </w:r>
      <w:r w:rsidRPr="00AD3DAA">
        <w:rPr>
          <w:rFonts w:ascii="Times New Roman" w:hAnsi="Times New Roman" w:cs="Times New Roman"/>
          <w:sz w:val="20"/>
          <w:szCs w:val="20"/>
        </w:rPr>
        <w:t>іменований надалі «</w:t>
      </w:r>
      <w:r w:rsidRPr="00AD3DAA">
        <w:rPr>
          <w:rFonts w:ascii="Times New Roman" w:eastAsia="Times New Roman" w:hAnsi="Times New Roman" w:cs="Times New Roman"/>
          <w:b/>
          <w:sz w:val="20"/>
          <w:szCs w:val="20"/>
        </w:rPr>
        <w:t>Покупець</w:t>
      </w:r>
      <w:r w:rsidRPr="00AD3DAA">
        <w:rPr>
          <w:rFonts w:ascii="Times New Roman" w:hAnsi="Times New Roman" w:cs="Times New Roman"/>
          <w:sz w:val="20"/>
          <w:szCs w:val="20"/>
        </w:rPr>
        <w:t xml:space="preserve">», </w:t>
      </w:r>
      <w:r w:rsidRPr="00AD3DAA">
        <w:rPr>
          <w:rFonts w:ascii="Times New Roman" w:hAnsi="Times New Roman" w:cs="Times New Roman"/>
          <w:sz w:val="20"/>
          <w:szCs w:val="20"/>
          <w:lang w:eastAsia="ar-SA"/>
        </w:rPr>
        <w:t xml:space="preserve">в особі начальника </w:t>
      </w:r>
      <w:proofErr w:type="spellStart"/>
      <w:r w:rsidRPr="00AD3DAA">
        <w:rPr>
          <w:rFonts w:ascii="Times New Roman" w:hAnsi="Times New Roman" w:cs="Times New Roman"/>
          <w:sz w:val="20"/>
          <w:szCs w:val="20"/>
          <w:lang w:eastAsia="ar-SA"/>
        </w:rPr>
        <w:t>Мирноградської</w:t>
      </w:r>
      <w:proofErr w:type="spellEnd"/>
      <w:r w:rsidRPr="00AD3DAA">
        <w:rPr>
          <w:rFonts w:ascii="Times New Roman" w:hAnsi="Times New Roman" w:cs="Times New Roman"/>
          <w:sz w:val="20"/>
          <w:szCs w:val="20"/>
          <w:lang w:eastAsia="ar-SA"/>
        </w:rPr>
        <w:t xml:space="preserve"> міської військової адміністрації Покровського району Донецької області Ключки Юрія В’ячеславовича, який діє на підставі Закону України «Про правовий режим воєнного стану», з однієї сторони, і</w:t>
      </w:r>
    </w:p>
    <w:p w:rsidR="005C49E7" w:rsidRPr="00AD3DAA" w:rsidRDefault="005C49E7" w:rsidP="005C49E7">
      <w:pPr>
        <w:pStyle w:val="a6"/>
        <w:widowControl w:val="0"/>
        <w:numPr>
          <w:ilvl w:val="0"/>
          <w:numId w:val="2"/>
        </w:numPr>
        <w:spacing w:after="0" w:line="240" w:lineRule="auto"/>
        <w:ind w:left="0" w:firstLine="567"/>
        <w:jc w:val="both"/>
        <w:rPr>
          <w:rFonts w:ascii="Times New Roman" w:hAnsi="Times New Roman" w:cs="Times New Roman"/>
          <w:sz w:val="20"/>
          <w:szCs w:val="20"/>
          <w:lang w:eastAsia="ar-SA"/>
        </w:rPr>
      </w:pPr>
      <w:r w:rsidRPr="00AD3DAA">
        <w:rPr>
          <w:rFonts w:ascii="Times New Roman" w:hAnsi="Times New Roman" w:cs="Times New Roman"/>
          <w:b/>
          <w:sz w:val="20"/>
          <w:szCs w:val="20"/>
        </w:rPr>
        <w:t>____________________________________</w:t>
      </w:r>
      <w:r w:rsidRPr="00AD3DAA">
        <w:rPr>
          <w:rFonts w:ascii="Times New Roman" w:hAnsi="Times New Roman" w:cs="Times New Roman"/>
          <w:sz w:val="20"/>
          <w:szCs w:val="20"/>
        </w:rPr>
        <w:t xml:space="preserve">, іменована надалі </w:t>
      </w:r>
      <w:r w:rsidRPr="00AD3DAA">
        <w:rPr>
          <w:rFonts w:ascii="Times New Roman" w:hAnsi="Times New Roman" w:cs="Times New Roman"/>
          <w:b/>
          <w:sz w:val="20"/>
          <w:szCs w:val="20"/>
        </w:rPr>
        <w:t>«Постачальник»</w:t>
      </w:r>
      <w:r w:rsidRPr="00AD3DAA">
        <w:rPr>
          <w:rFonts w:ascii="Times New Roman" w:hAnsi="Times New Roman" w:cs="Times New Roman"/>
          <w:sz w:val="20"/>
          <w:szCs w:val="20"/>
        </w:rPr>
        <w:t xml:space="preserve">, що діє на підставі ______________________________________________________________________ </w:t>
      </w:r>
      <w:r w:rsidRPr="00AD3DAA">
        <w:rPr>
          <w:rFonts w:ascii="Times New Roman" w:hAnsi="Times New Roman" w:cs="Times New Roman"/>
          <w:sz w:val="20"/>
          <w:szCs w:val="20"/>
          <w:lang w:eastAsia="ar-SA"/>
        </w:rPr>
        <w:t>з другої</w:t>
      </w:r>
      <w:r w:rsidRPr="00AD3DAA">
        <w:rPr>
          <w:rFonts w:ascii="Times New Roman" w:hAnsi="Times New Roman" w:cs="Times New Roman"/>
          <w:sz w:val="20"/>
          <w:szCs w:val="20"/>
        </w:rPr>
        <w:t xml:space="preserve"> сторони, </w:t>
      </w:r>
      <w:r w:rsidRPr="00AD3DAA">
        <w:rPr>
          <w:rFonts w:ascii="Times New Roman" w:eastAsia="Times New Roman" w:hAnsi="Times New Roman" w:cs="Times New Roman"/>
          <w:sz w:val="20"/>
          <w:szCs w:val="20"/>
        </w:rPr>
        <w:t>уклали цю Специфікацію про наступне</w:t>
      </w:r>
      <w:r w:rsidRPr="00AD3DAA">
        <w:rPr>
          <w:rFonts w:ascii="Times New Roman" w:eastAsia="Times New Roman" w:hAnsi="Times New Roman" w:cs="Times New Roman"/>
          <w:sz w:val="20"/>
          <w:szCs w:val="20"/>
          <w:lang w:eastAsia="ar-SA"/>
        </w:rPr>
        <w:t>:</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1. Постачальник передає, а Покупець приймає та оплачує наступний Товар:</w:t>
      </w:r>
    </w:p>
    <w:tbl>
      <w:tblPr>
        <w:tblStyle w:val="TableNormal1"/>
        <w:tblW w:w="9923" w:type="dxa"/>
        <w:tblInd w:w="108" w:type="dxa"/>
        <w:tblBorders>
          <w:top w:val="single" w:sz="4" w:space="0" w:color="000080"/>
          <w:left w:val="single" w:sz="4" w:space="0" w:color="000080"/>
          <w:bottom w:val="single" w:sz="4" w:space="0" w:color="000080"/>
          <w:insideH w:val="single" w:sz="4" w:space="0" w:color="000080"/>
        </w:tblBorders>
        <w:tblLayout w:type="fixed"/>
        <w:tblCellMar>
          <w:left w:w="108" w:type="dxa"/>
          <w:right w:w="108" w:type="dxa"/>
        </w:tblCellMar>
        <w:tblLook w:val="0000"/>
      </w:tblPr>
      <w:tblGrid>
        <w:gridCol w:w="407"/>
        <w:gridCol w:w="1720"/>
        <w:gridCol w:w="3543"/>
        <w:gridCol w:w="983"/>
        <w:gridCol w:w="1017"/>
        <w:gridCol w:w="1119"/>
        <w:gridCol w:w="1134"/>
      </w:tblGrid>
      <w:tr w:rsidR="005C49E7" w:rsidRPr="00AD3DAA" w:rsidTr="000B5A96">
        <w:trPr>
          <w:trHeight w:val="380"/>
        </w:trPr>
        <w:tc>
          <w:tcPr>
            <w:tcW w:w="407"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d"/>
              <w:jc w:val="center"/>
              <w:rPr>
                <w:rFonts w:ascii="Times New Roman" w:hAnsi="Times New Roman"/>
                <w:sz w:val="20"/>
                <w:szCs w:val="20"/>
              </w:rPr>
            </w:pPr>
            <w:r w:rsidRPr="00AD3DAA">
              <w:rPr>
                <w:rFonts w:ascii="Times New Roman" w:hAnsi="Times New Roman"/>
                <w:sz w:val="20"/>
                <w:szCs w:val="20"/>
              </w:rPr>
              <w:t>№</w:t>
            </w:r>
          </w:p>
        </w:tc>
        <w:tc>
          <w:tcPr>
            <w:tcW w:w="1720" w:type="dxa"/>
            <w:tcBorders>
              <w:top w:val="single" w:sz="4" w:space="0" w:color="auto"/>
              <w:left w:val="single" w:sz="4" w:space="0" w:color="auto"/>
              <w:right w:val="single" w:sz="4" w:space="0" w:color="auto"/>
            </w:tcBorders>
            <w:shd w:val="clear" w:color="auto" w:fill="FFFFFF"/>
          </w:tcPr>
          <w:p w:rsidR="005C49E7" w:rsidRPr="00AD3DAA" w:rsidRDefault="005C49E7" w:rsidP="000B5A96">
            <w:pPr>
              <w:pStyle w:val="ad"/>
              <w:jc w:val="center"/>
              <w:rPr>
                <w:rFonts w:ascii="Times New Roman" w:hAnsi="Times New Roman"/>
                <w:sz w:val="20"/>
                <w:szCs w:val="20"/>
              </w:rPr>
            </w:pPr>
            <w:proofErr w:type="spellStart"/>
            <w:r w:rsidRPr="00AD3DAA">
              <w:rPr>
                <w:rFonts w:ascii="Times New Roman" w:hAnsi="Times New Roman"/>
                <w:sz w:val="20"/>
                <w:szCs w:val="20"/>
              </w:rPr>
              <w:t>Найменування</w:t>
            </w:r>
            <w:proofErr w:type="spellEnd"/>
            <w:r w:rsidRPr="00AD3DAA">
              <w:rPr>
                <w:rFonts w:ascii="Times New Roman" w:hAnsi="Times New Roman"/>
                <w:sz w:val="20"/>
                <w:szCs w:val="20"/>
              </w:rPr>
              <w:t xml:space="preserve"> товару</w:t>
            </w:r>
          </w:p>
        </w:tc>
        <w:tc>
          <w:tcPr>
            <w:tcW w:w="3543" w:type="dxa"/>
            <w:tcBorders>
              <w:top w:val="single" w:sz="4" w:space="0" w:color="auto"/>
              <w:left w:val="single" w:sz="4" w:space="0" w:color="auto"/>
              <w:right w:val="single" w:sz="4" w:space="0" w:color="auto"/>
            </w:tcBorders>
            <w:shd w:val="clear" w:color="auto" w:fill="FFFFFF"/>
          </w:tcPr>
          <w:p w:rsidR="005C49E7" w:rsidRPr="00AD3DAA" w:rsidRDefault="005C49E7" w:rsidP="000B5A96">
            <w:pPr>
              <w:pStyle w:val="af1"/>
              <w:rPr>
                <w:rFonts w:ascii="Times New Roman" w:hAnsi="Times New Roman" w:cs="Times New Roman"/>
                <w:sz w:val="20"/>
                <w:szCs w:val="20"/>
              </w:rPr>
            </w:pPr>
            <w:r w:rsidRPr="00AD3DAA">
              <w:rPr>
                <w:rFonts w:ascii="Times New Roman" w:hAnsi="Times New Roman" w:cs="Times New Roman"/>
                <w:sz w:val="20"/>
                <w:szCs w:val="20"/>
              </w:rPr>
              <w:t xml:space="preserve">Код за </w:t>
            </w:r>
            <w:proofErr w:type="spellStart"/>
            <w:r w:rsidRPr="00AD3DAA">
              <w:rPr>
                <w:rFonts w:ascii="Times New Roman" w:hAnsi="Times New Roman" w:cs="Times New Roman"/>
                <w:sz w:val="20"/>
                <w:szCs w:val="20"/>
              </w:rPr>
              <w:t>ДК</w:t>
            </w:r>
            <w:proofErr w:type="spellEnd"/>
            <w:r w:rsidRPr="00AD3DAA">
              <w:rPr>
                <w:rFonts w:ascii="Times New Roman" w:hAnsi="Times New Roman" w:cs="Times New Roman"/>
                <w:sz w:val="20"/>
                <w:szCs w:val="20"/>
              </w:rPr>
              <w:t xml:space="preserve"> 021-2015</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d"/>
              <w:jc w:val="center"/>
              <w:rPr>
                <w:rFonts w:ascii="Times New Roman" w:hAnsi="Times New Roman"/>
                <w:sz w:val="20"/>
                <w:szCs w:val="20"/>
              </w:rPr>
            </w:pPr>
            <w:proofErr w:type="spellStart"/>
            <w:r w:rsidRPr="00AD3DAA">
              <w:rPr>
                <w:rFonts w:ascii="Times New Roman" w:hAnsi="Times New Roman"/>
                <w:sz w:val="20"/>
                <w:szCs w:val="20"/>
              </w:rPr>
              <w:t>Одиниця</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виміру</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d"/>
              <w:jc w:val="center"/>
              <w:rPr>
                <w:rFonts w:ascii="Times New Roman" w:hAnsi="Times New Roman"/>
                <w:sz w:val="20"/>
                <w:szCs w:val="20"/>
                <w:lang w:val="uk-UA"/>
              </w:rPr>
            </w:pPr>
            <w:proofErr w:type="spellStart"/>
            <w:r w:rsidRPr="00AD3DAA">
              <w:rPr>
                <w:rFonts w:ascii="Times New Roman" w:hAnsi="Times New Roman"/>
                <w:sz w:val="20"/>
                <w:szCs w:val="20"/>
              </w:rPr>
              <w:t>Кількість</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d"/>
              <w:jc w:val="center"/>
              <w:rPr>
                <w:rFonts w:ascii="Times New Roman" w:hAnsi="Times New Roman"/>
                <w:sz w:val="20"/>
                <w:szCs w:val="20"/>
              </w:rPr>
            </w:pPr>
            <w:proofErr w:type="spellStart"/>
            <w:proofErr w:type="gramStart"/>
            <w:r w:rsidRPr="00AD3DAA">
              <w:rPr>
                <w:rFonts w:ascii="Times New Roman" w:hAnsi="Times New Roman"/>
                <w:sz w:val="20"/>
                <w:szCs w:val="20"/>
              </w:rPr>
              <w:t>Ц</w:t>
            </w:r>
            <w:proofErr w:type="gramEnd"/>
            <w:r w:rsidRPr="00AD3DAA">
              <w:rPr>
                <w:rFonts w:ascii="Times New Roman" w:hAnsi="Times New Roman"/>
                <w:sz w:val="20"/>
                <w:szCs w:val="20"/>
              </w:rPr>
              <w:t>іна</w:t>
            </w:r>
            <w:proofErr w:type="spellEnd"/>
            <w:r w:rsidRPr="00AD3DAA">
              <w:rPr>
                <w:rFonts w:ascii="Times New Roman" w:hAnsi="Times New Roman"/>
                <w:sz w:val="20"/>
                <w:szCs w:val="20"/>
              </w:rPr>
              <w:t xml:space="preserve"> за од. без </w:t>
            </w:r>
            <w:proofErr w:type="spellStart"/>
            <w:r w:rsidRPr="00AD3DAA">
              <w:rPr>
                <w:rFonts w:ascii="Times New Roman" w:hAnsi="Times New Roman"/>
                <w:sz w:val="20"/>
                <w:szCs w:val="20"/>
              </w:rPr>
              <w:t>ПДВ</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грн</w:t>
            </w:r>
            <w:proofErr w:type="spellEnd"/>
            <w:r w:rsidRPr="00AD3DA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d"/>
              <w:jc w:val="center"/>
              <w:rPr>
                <w:rFonts w:ascii="Times New Roman" w:hAnsi="Times New Roman"/>
                <w:sz w:val="20"/>
                <w:szCs w:val="20"/>
              </w:rPr>
            </w:pPr>
            <w:proofErr w:type="spellStart"/>
            <w:r w:rsidRPr="00AD3DAA">
              <w:rPr>
                <w:rFonts w:ascii="Times New Roman" w:hAnsi="Times New Roman"/>
                <w:sz w:val="20"/>
                <w:szCs w:val="20"/>
              </w:rPr>
              <w:t>Вартість</w:t>
            </w:r>
            <w:proofErr w:type="spellEnd"/>
            <w:r w:rsidRPr="00AD3DAA">
              <w:rPr>
                <w:rFonts w:ascii="Times New Roman" w:hAnsi="Times New Roman"/>
                <w:sz w:val="20"/>
                <w:szCs w:val="20"/>
              </w:rPr>
              <w:t xml:space="preserve"> без </w:t>
            </w:r>
            <w:proofErr w:type="spellStart"/>
            <w:r w:rsidRPr="00AD3DAA">
              <w:rPr>
                <w:rFonts w:ascii="Times New Roman" w:hAnsi="Times New Roman"/>
                <w:sz w:val="20"/>
                <w:szCs w:val="20"/>
              </w:rPr>
              <w:t>ПДВ</w:t>
            </w:r>
            <w:proofErr w:type="spellEnd"/>
            <w:r w:rsidRPr="00AD3DAA">
              <w:rPr>
                <w:rFonts w:ascii="Times New Roman" w:hAnsi="Times New Roman"/>
                <w:sz w:val="20"/>
                <w:szCs w:val="20"/>
              </w:rPr>
              <w:t xml:space="preserve">, </w:t>
            </w:r>
            <w:proofErr w:type="spellStart"/>
            <w:r w:rsidRPr="00AD3DAA">
              <w:rPr>
                <w:rFonts w:ascii="Times New Roman" w:hAnsi="Times New Roman"/>
                <w:sz w:val="20"/>
                <w:szCs w:val="20"/>
              </w:rPr>
              <w:t>грн</w:t>
            </w:r>
            <w:proofErr w:type="spellEnd"/>
            <w:r w:rsidRPr="00AD3DAA">
              <w:rPr>
                <w:rFonts w:ascii="Times New Roman" w:hAnsi="Times New Roman"/>
                <w:sz w:val="20"/>
                <w:szCs w:val="20"/>
              </w:rPr>
              <w:t>.</w:t>
            </w:r>
          </w:p>
          <w:p w:rsidR="005C49E7" w:rsidRPr="00AD3DAA" w:rsidRDefault="005C49E7" w:rsidP="000B5A96">
            <w:pPr>
              <w:pStyle w:val="ad"/>
              <w:jc w:val="center"/>
              <w:rPr>
                <w:rFonts w:ascii="Times New Roman" w:hAnsi="Times New Roman"/>
                <w:sz w:val="20"/>
                <w:szCs w:val="20"/>
              </w:rPr>
            </w:pPr>
          </w:p>
        </w:tc>
      </w:tr>
      <w:tr w:rsidR="005C49E7" w:rsidRPr="00AD3DAA" w:rsidTr="000B5A96">
        <w:trPr>
          <w:trHeight w:val="280"/>
        </w:trPr>
        <w:tc>
          <w:tcPr>
            <w:tcW w:w="407"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rPr>
                <w:rFonts w:ascii="Times New Roman" w:hAnsi="Times New Roman" w:cs="Times New Roman"/>
                <w:sz w:val="20"/>
                <w:szCs w:val="20"/>
              </w:rPr>
            </w:pPr>
            <w:r w:rsidRPr="00AD3DAA">
              <w:rPr>
                <w:rFonts w:ascii="Times New Roman" w:hAnsi="Times New Roman" w:cs="Times New Roman"/>
                <w:sz w:val="20"/>
                <w:szCs w:val="20"/>
              </w:rPr>
              <w:t>1.</w:t>
            </w:r>
          </w:p>
        </w:tc>
        <w:tc>
          <w:tcPr>
            <w:tcW w:w="1720" w:type="dxa"/>
            <w:tcBorders>
              <w:left w:val="single" w:sz="4" w:space="0" w:color="auto"/>
              <w:bottom w:val="single" w:sz="4" w:space="0" w:color="auto"/>
              <w:right w:val="single" w:sz="4" w:space="0" w:color="auto"/>
            </w:tcBorders>
            <w:shd w:val="clear" w:color="auto" w:fill="FFFFFF"/>
          </w:tcPr>
          <w:p w:rsidR="005C49E7" w:rsidRPr="00AD3DAA" w:rsidRDefault="005C49E7" w:rsidP="000B5A96">
            <w:pPr>
              <w:pStyle w:val="af1"/>
              <w:rPr>
                <w:rFonts w:ascii="Times New Roman" w:hAnsi="Times New Roman" w:cs="Times New Roman"/>
                <w:sz w:val="20"/>
                <w:szCs w:val="20"/>
                <w:lang w:val="ru-RU"/>
              </w:rPr>
            </w:pPr>
            <w:r w:rsidRPr="00AD3DAA">
              <w:rPr>
                <w:rFonts w:ascii="Times New Roman" w:hAnsi="Times New Roman" w:cs="Times New Roman"/>
                <w:color w:val="000000"/>
                <w:sz w:val="20"/>
                <w:szCs w:val="20"/>
              </w:rPr>
              <w:t>Куртка</w:t>
            </w:r>
            <w:r w:rsidR="00197E45">
              <w:rPr>
                <w:rFonts w:ascii="Times New Roman" w:hAnsi="Times New Roman" w:cs="Times New Roman"/>
                <w:color w:val="000000"/>
                <w:sz w:val="20"/>
                <w:szCs w:val="20"/>
              </w:rPr>
              <w:t xml:space="preserve"> баво</w:t>
            </w:r>
            <w:r w:rsidR="001451D0">
              <w:rPr>
                <w:rFonts w:ascii="Times New Roman" w:hAnsi="Times New Roman" w:cs="Times New Roman"/>
                <w:color w:val="000000"/>
                <w:sz w:val="20"/>
                <w:szCs w:val="20"/>
              </w:rPr>
              <w:t>в</w:t>
            </w:r>
            <w:r w:rsidR="00197E45">
              <w:rPr>
                <w:rFonts w:ascii="Times New Roman" w:hAnsi="Times New Roman" w:cs="Times New Roman"/>
                <w:color w:val="000000"/>
                <w:sz w:val="20"/>
                <w:szCs w:val="20"/>
              </w:rPr>
              <w:t>на</w:t>
            </w:r>
            <w:r w:rsidRPr="00AD3DAA">
              <w:rPr>
                <w:rFonts w:ascii="Times New Roman" w:hAnsi="Times New Roman" w:cs="Times New Roman"/>
                <w:color w:val="000000"/>
                <w:sz w:val="20"/>
                <w:szCs w:val="20"/>
              </w:rPr>
              <w:t xml:space="preserve"> на утеплювальній прокладці</w:t>
            </w:r>
          </w:p>
        </w:tc>
        <w:tc>
          <w:tcPr>
            <w:tcW w:w="3543" w:type="dxa"/>
            <w:tcBorders>
              <w:left w:val="single" w:sz="4" w:space="0" w:color="auto"/>
              <w:bottom w:val="single" w:sz="4" w:space="0" w:color="auto"/>
              <w:right w:val="single" w:sz="4" w:space="0" w:color="auto"/>
            </w:tcBorders>
            <w:shd w:val="clear" w:color="auto" w:fill="FFFFFF"/>
          </w:tcPr>
          <w:p w:rsidR="005C49E7" w:rsidRPr="00AD3DAA" w:rsidRDefault="005C49E7" w:rsidP="009C07EC">
            <w:pPr>
              <w:spacing w:before="240" w:after="0" w:line="240" w:lineRule="auto"/>
              <w:rPr>
                <w:rFonts w:ascii="Times New Roman" w:eastAsia="Times New Roman" w:hAnsi="Times New Roman" w:cs="Times New Roman"/>
                <w:sz w:val="20"/>
                <w:szCs w:val="20"/>
              </w:rPr>
            </w:pPr>
            <w:proofErr w:type="spellStart"/>
            <w:r w:rsidRPr="00AD3DAA">
              <w:rPr>
                <w:rFonts w:ascii="Times New Roman" w:hAnsi="Times New Roman" w:cs="Times New Roman"/>
                <w:sz w:val="20"/>
                <w:szCs w:val="20"/>
              </w:rPr>
              <w:t>ДК</w:t>
            </w:r>
            <w:proofErr w:type="spellEnd"/>
            <w:r w:rsidRPr="00AD3DAA">
              <w:rPr>
                <w:rFonts w:ascii="Times New Roman" w:hAnsi="Times New Roman" w:cs="Times New Roman"/>
                <w:sz w:val="20"/>
                <w:szCs w:val="20"/>
              </w:rPr>
              <w:t xml:space="preserve"> 021:2015: </w:t>
            </w:r>
            <w:r w:rsidRPr="00AD3DAA">
              <w:rPr>
                <w:rFonts w:ascii="Times New Roman" w:hAnsi="Times New Roman" w:cs="Times New Roman"/>
                <w:color w:val="000000"/>
                <w:sz w:val="20"/>
                <w:szCs w:val="20"/>
              </w:rPr>
              <w:t>18110000-3 Формений одяг</w:t>
            </w:r>
          </w:p>
          <w:p w:rsidR="005C49E7" w:rsidRPr="00AD3DAA" w:rsidRDefault="005C49E7" w:rsidP="009C07EC">
            <w:pPr>
              <w:pStyle w:val="af1"/>
              <w:rPr>
                <w:rFonts w:ascii="Times New Roman" w:hAnsi="Times New Roman"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center"/>
              <w:rPr>
                <w:rFonts w:ascii="Times New Roman" w:hAnsi="Times New Roman" w:cs="Times New Roman"/>
                <w:sz w:val="20"/>
                <w:szCs w:val="20"/>
              </w:rPr>
            </w:pPr>
            <w:r w:rsidRPr="00AD3DAA">
              <w:rPr>
                <w:rFonts w:ascii="Times New Roman" w:hAnsi="Times New Roman" w:cs="Times New Roman"/>
                <w:color w:val="000000"/>
                <w:sz w:val="20"/>
                <w:szCs w:val="20"/>
              </w:rPr>
              <w:t>од.</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center"/>
              <w:rPr>
                <w:rFonts w:ascii="Times New Roman" w:hAnsi="Times New Roman" w:cs="Times New Roman"/>
                <w:sz w:val="20"/>
                <w:szCs w:val="20"/>
              </w:rPr>
            </w:pPr>
            <w:r w:rsidRPr="00AD3DAA">
              <w:rPr>
                <w:rFonts w:ascii="Times New Roman" w:hAnsi="Times New Roman" w:cs="Times New Roman"/>
                <w:sz w:val="20"/>
                <w:szCs w:val="20"/>
              </w:rPr>
              <w:t>40</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right"/>
              <w:rPr>
                <w:rFonts w:ascii="Times New Roman" w:hAnsi="Times New Roman" w:cs="Times New Roman"/>
                <w:sz w:val="20"/>
                <w:szCs w:val="20"/>
              </w:rPr>
            </w:pPr>
          </w:p>
        </w:tc>
      </w:tr>
      <w:tr w:rsidR="005C49E7" w:rsidRPr="00AD3DAA" w:rsidTr="000B5A96">
        <w:trPr>
          <w:trHeight w:val="280"/>
        </w:trPr>
        <w:tc>
          <w:tcPr>
            <w:tcW w:w="407"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rPr>
                <w:rFonts w:ascii="Times New Roman" w:hAnsi="Times New Roman" w:cs="Times New Roman"/>
                <w:sz w:val="20"/>
                <w:szCs w:val="20"/>
              </w:rPr>
            </w:pPr>
            <w:r w:rsidRPr="00AD3DAA">
              <w:rPr>
                <w:rFonts w:ascii="Times New Roman" w:hAnsi="Times New Roman" w:cs="Times New Roman"/>
                <w:sz w:val="20"/>
                <w:szCs w:val="20"/>
              </w:rPr>
              <w:t>2.</w:t>
            </w:r>
          </w:p>
        </w:tc>
        <w:tc>
          <w:tcPr>
            <w:tcW w:w="1720" w:type="dxa"/>
            <w:tcBorders>
              <w:left w:val="single" w:sz="4" w:space="0" w:color="auto"/>
              <w:bottom w:val="single" w:sz="4" w:space="0" w:color="auto"/>
              <w:right w:val="single" w:sz="4" w:space="0" w:color="auto"/>
            </w:tcBorders>
            <w:shd w:val="clear" w:color="auto" w:fill="FFFFFF"/>
          </w:tcPr>
          <w:p w:rsidR="005C49E7" w:rsidRPr="00AD3DAA" w:rsidRDefault="005C49E7" w:rsidP="000B5A96">
            <w:pPr>
              <w:pStyle w:val="af1"/>
              <w:rPr>
                <w:rFonts w:ascii="Times New Roman" w:hAnsi="Times New Roman" w:cs="Times New Roman"/>
                <w:color w:val="000000"/>
                <w:sz w:val="20"/>
                <w:szCs w:val="20"/>
              </w:rPr>
            </w:pPr>
            <w:r w:rsidRPr="00AD3DAA">
              <w:rPr>
                <w:rFonts w:ascii="Times New Roman" w:hAnsi="Times New Roman" w:cs="Times New Roman"/>
                <w:color w:val="000000"/>
                <w:sz w:val="20"/>
                <w:szCs w:val="20"/>
              </w:rPr>
              <w:t>Штани</w:t>
            </w:r>
            <w:r w:rsidR="00407985">
              <w:rPr>
                <w:rFonts w:ascii="Times New Roman" w:hAnsi="Times New Roman" w:cs="Times New Roman"/>
                <w:color w:val="000000"/>
                <w:sz w:val="20"/>
                <w:szCs w:val="20"/>
              </w:rPr>
              <w:t xml:space="preserve"> бавовні</w:t>
            </w:r>
            <w:r w:rsidR="00197E45">
              <w:rPr>
                <w:rFonts w:ascii="Times New Roman" w:hAnsi="Times New Roman" w:cs="Times New Roman"/>
                <w:color w:val="000000"/>
                <w:sz w:val="20"/>
                <w:szCs w:val="20"/>
              </w:rPr>
              <w:t xml:space="preserve">  на </w:t>
            </w:r>
            <w:r w:rsidRPr="00AD3DAA">
              <w:rPr>
                <w:rFonts w:ascii="Times New Roman" w:hAnsi="Times New Roman" w:cs="Times New Roman"/>
                <w:color w:val="000000"/>
                <w:sz w:val="20"/>
                <w:szCs w:val="20"/>
              </w:rPr>
              <w:t>утеплювальній прокладці</w:t>
            </w:r>
          </w:p>
        </w:tc>
        <w:tc>
          <w:tcPr>
            <w:tcW w:w="3543" w:type="dxa"/>
            <w:tcBorders>
              <w:left w:val="single" w:sz="4" w:space="0" w:color="auto"/>
              <w:bottom w:val="single" w:sz="4" w:space="0" w:color="auto"/>
              <w:right w:val="single" w:sz="4" w:space="0" w:color="auto"/>
            </w:tcBorders>
            <w:shd w:val="clear" w:color="auto" w:fill="FFFFFF"/>
          </w:tcPr>
          <w:p w:rsidR="005C49E7" w:rsidRPr="00AD3DAA" w:rsidRDefault="005C49E7" w:rsidP="009C07EC">
            <w:pPr>
              <w:spacing w:before="240" w:after="0" w:line="240" w:lineRule="auto"/>
              <w:rPr>
                <w:rFonts w:ascii="Times New Roman" w:eastAsia="Times New Roman" w:hAnsi="Times New Roman" w:cs="Times New Roman"/>
                <w:sz w:val="20"/>
                <w:szCs w:val="20"/>
              </w:rPr>
            </w:pPr>
            <w:proofErr w:type="spellStart"/>
            <w:r w:rsidRPr="00AD3DAA">
              <w:rPr>
                <w:rFonts w:ascii="Times New Roman" w:hAnsi="Times New Roman" w:cs="Times New Roman"/>
                <w:sz w:val="20"/>
                <w:szCs w:val="20"/>
              </w:rPr>
              <w:t>ДК</w:t>
            </w:r>
            <w:proofErr w:type="spellEnd"/>
            <w:r w:rsidRPr="00AD3DAA">
              <w:rPr>
                <w:rFonts w:ascii="Times New Roman" w:hAnsi="Times New Roman" w:cs="Times New Roman"/>
                <w:sz w:val="20"/>
                <w:szCs w:val="20"/>
              </w:rPr>
              <w:t xml:space="preserve"> 021:2015: </w:t>
            </w:r>
            <w:r w:rsidRPr="00AD3DAA">
              <w:rPr>
                <w:rFonts w:ascii="Times New Roman" w:hAnsi="Times New Roman" w:cs="Times New Roman"/>
                <w:color w:val="000000"/>
                <w:sz w:val="20"/>
                <w:szCs w:val="20"/>
              </w:rPr>
              <w:t>18110000-3 Формений одяг</w:t>
            </w:r>
          </w:p>
          <w:p w:rsidR="005C49E7" w:rsidRPr="00AD3DAA" w:rsidRDefault="005C49E7" w:rsidP="009C07EC">
            <w:pPr>
              <w:spacing w:before="240" w:after="0" w:line="240" w:lineRule="auto"/>
              <w:rPr>
                <w:rFonts w:ascii="Times New Roman" w:hAnsi="Times New Roman"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center"/>
              <w:rPr>
                <w:rFonts w:ascii="Times New Roman" w:hAnsi="Times New Roman" w:cs="Times New Roman"/>
                <w:color w:val="000000"/>
                <w:sz w:val="20"/>
                <w:szCs w:val="20"/>
              </w:rPr>
            </w:pPr>
            <w:r w:rsidRPr="00AD3DAA">
              <w:rPr>
                <w:rFonts w:ascii="Times New Roman" w:hAnsi="Times New Roman" w:cs="Times New Roman"/>
                <w:color w:val="000000"/>
                <w:sz w:val="20"/>
                <w:szCs w:val="20"/>
              </w:rPr>
              <w:t>од.</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center"/>
              <w:rPr>
                <w:rFonts w:ascii="Times New Roman" w:hAnsi="Times New Roman" w:cs="Times New Roman"/>
                <w:sz w:val="20"/>
                <w:szCs w:val="20"/>
              </w:rPr>
            </w:pPr>
            <w:r w:rsidRPr="00AD3DAA">
              <w:rPr>
                <w:rFonts w:ascii="Times New Roman" w:hAnsi="Times New Roman" w:cs="Times New Roman"/>
                <w:sz w:val="20"/>
                <w:szCs w:val="20"/>
              </w:rPr>
              <w:t>40</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49E7" w:rsidRPr="00AD3DAA" w:rsidRDefault="005C49E7" w:rsidP="000B5A96">
            <w:pPr>
              <w:pStyle w:val="af1"/>
              <w:jc w:val="right"/>
              <w:rPr>
                <w:rFonts w:ascii="Times New Roman" w:hAnsi="Times New Roman" w:cs="Times New Roman"/>
                <w:sz w:val="20"/>
                <w:szCs w:val="20"/>
              </w:rPr>
            </w:pPr>
          </w:p>
        </w:tc>
      </w:tr>
      <w:tr w:rsidR="005C49E7" w:rsidRPr="00AD3DAA" w:rsidTr="000B5A96">
        <w:trPr>
          <w:trHeight w:val="300"/>
        </w:trPr>
        <w:tc>
          <w:tcPr>
            <w:tcW w:w="8789" w:type="dxa"/>
            <w:gridSpan w:val="6"/>
            <w:tcBorders>
              <w:top w:val="single" w:sz="4" w:space="0" w:color="auto"/>
              <w:left w:val="single" w:sz="4" w:space="0" w:color="00000A"/>
              <w:bottom w:val="single" w:sz="4" w:space="0" w:color="00000A"/>
            </w:tcBorders>
            <w:shd w:val="clear" w:color="auto" w:fill="FFFFFF"/>
          </w:tcPr>
          <w:p w:rsidR="005C49E7" w:rsidRPr="00AD3DAA" w:rsidRDefault="005C49E7" w:rsidP="000B5A96">
            <w:pPr>
              <w:rPr>
                <w:rFonts w:ascii="Times New Roman" w:hAnsi="Times New Roman" w:cs="Times New Roman"/>
                <w:sz w:val="20"/>
                <w:szCs w:val="20"/>
              </w:rPr>
            </w:pPr>
            <w:r w:rsidRPr="00AD3DAA">
              <w:rPr>
                <w:rFonts w:ascii="Times New Roman" w:eastAsia="Times New Roman" w:hAnsi="Times New Roman" w:cs="Times New Roman"/>
                <w:sz w:val="20"/>
                <w:szCs w:val="20"/>
              </w:rPr>
              <w:t>УСЬОГО без</w:t>
            </w:r>
            <w:r w:rsidR="00AB0E80" w:rsidRPr="00AD3DAA">
              <w:rPr>
                <w:rFonts w:ascii="Times New Roman" w:eastAsia="Times New Roman" w:hAnsi="Times New Roman" w:cs="Times New Roman"/>
                <w:sz w:val="20"/>
                <w:szCs w:val="20"/>
              </w:rPr>
              <w:t>/з</w:t>
            </w:r>
            <w:r w:rsidRPr="00AD3DAA">
              <w:rPr>
                <w:rFonts w:ascii="Times New Roman" w:eastAsia="Times New Roman" w:hAnsi="Times New Roman" w:cs="Times New Roman"/>
                <w:sz w:val="20"/>
                <w:szCs w:val="20"/>
              </w:rPr>
              <w:t xml:space="preserve"> ПДВ</w:t>
            </w:r>
          </w:p>
        </w:tc>
        <w:tc>
          <w:tcPr>
            <w:tcW w:w="1134" w:type="dxa"/>
            <w:tcBorders>
              <w:top w:val="single" w:sz="4" w:space="0" w:color="auto"/>
              <w:left w:val="single" w:sz="4" w:space="0" w:color="00000A"/>
              <w:bottom w:val="single" w:sz="4" w:space="0" w:color="00000A"/>
              <w:right w:val="single" w:sz="4" w:space="0" w:color="00000A"/>
            </w:tcBorders>
            <w:shd w:val="clear" w:color="auto" w:fill="FFFFFF"/>
          </w:tcPr>
          <w:p w:rsidR="005C49E7" w:rsidRPr="00AD3DAA" w:rsidRDefault="005C49E7" w:rsidP="000B5A96">
            <w:pPr>
              <w:jc w:val="right"/>
              <w:rPr>
                <w:rFonts w:ascii="Times New Roman" w:hAnsi="Times New Roman" w:cs="Times New Roman"/>
                <w:sz w:val="20"/>
                <w:szCs w:val="20"/>
              </w:rPr>
            </w:pPr>
          </w:p>
        </w:tc>
      </w:tr>
    </w:tbl>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ab/>
      </w:r>
      <w:r w:rsidRPr="00AD3DAA">
        <w:rPr>
          <w:rFonts w:ascii="Times New Roman" w:eastAsia="Times New Roman" w:hAnsi="Times New Roman" w:cs="Times New Roman"/>
          <w:sz w:val="20"/>
          <w:szCs w:val="20"/>
        </w:rPr>
        <w:tab/>
      </w:r>
    </w:p>
    <w:p w:rsidR="005C49E7" w:rsidRPr="00AD3DAA" w:rsidRDefault="005C49E7" w:rsidP="005C49E7">
      <w:pPr>
        <w:numPr>
          <w:ilvl w:val="0"/>
          <w:numId w:val="2"/>
        </w:numPr>
        <w:spacing w:after="0" w:line="240" w:lineRule="auto"/>
        <w:ind w:left="0" w:firstLine="0"/>
        <w:jc w:val="both"/>
        <w:rPr>
          <w:rFonts w:ascii="Times New Roman" w:hAnsi="Times New Roman" w:cs="Times New Roman"/>
          <w:b/>
          <w:sz w:val="20"/>
          <w:szCs w:val="20"/>
        </w:rPr>
      </w:pPr>
      <w:r w:rsidRPr="00AD3DAA">
        <w:rPr>
          <w:rFonts w:ascii="Times New Roman" w:eastAsia="Times New Roman" w:hAnsi="Times New Roman" w:cs="Times New Roman"/>
          <w:sz w:val="20"/>
          <w:szCs w:val="20"/>
        </w:rPr>
        <w:t xml:space="preserve">2. Ціна цього Договору відповідає пропозиції Постачальника, встановлюється відповідно до цієї Специфікації і складає:  </w:t>
      </w:r>
      <w:r w:rsidR="00AB0E80" w:rsidRPr="00AD3DAA">
        <w:rPr>
          <w:rFonts w:ascii="Times New Roman" w:hAnsi="Times New Roman" w:cs="Times New Roman"/>
          <w:b/>
          <w:bCs/>
          <w:color w:val="000000"/>
          <w:sz w:val="20"/>
          <w:szCs w:val="20"/>
        </w:rPr>
        <w:t>__________________________________</w:t>
      </w:r>
      <w:r w:rsidRPr="00AD3DAA">
        <w:rPr>
          <w:rFonts w:ascii="Times New Roman" w:hAnsi="Times New Roman" w:cs="Times New Roman"/>
          <w:b/>
          <w:bCs/>
          <w:color w:val="000000"/>
          <w:sz w:val="20"/>
          <w:szCs w:val="20"/>
        </w:rPr>
        <w:t xml:space="preserve"> </w:t>
      </w:r>
      <w:r w:rsidRPr="00AD3DAA">
        <w:rPr>
          <w:rFonts w:ascii="Times New Roman" w:eastAsia="Times New Roman" w:hAnsi="Times New Roman" w:cs="Times New Roman"/>
          <w:b/>
          <w:sz w:val="20"/>
          <w:szCs w:val="20"/>
        </w:rPr>
        <w:t>грн. (</w:t>
      </w:r>
      <w:r w:rsidR="00AB0E80" w:rsidRPr="00AD3DAA">
        <w:rPr>
          <w:rFonts w:ascii="Times New Roman" w:eastAsia="Times New Roman" w:hAnsi="Times New Roman" w:cs="Times New Roman"/>
          <w:b/>
          <w:sz w:val="20"/>
          <w:szCs w:val="20"/>
        </w:rPr>
        <w:t>__________________________________________________</w:t>
      </w:r>
      <w:r w:rsidRPr="00AD3DAA">
        <w:rPr>
          <w:rFonts w:ascii="Times New Roman" w:eastAsia="Times New Roman" w:hAnsi="Times New Roman" w:cs="Times New Roman"/>
          <w:b/>
          <w:sz w:val="20"/>
          <w:szCs w:val="20"/>
        </w:rPr>
        <w:t>), без ПДВ.</w:t>
      </w:r>
    </w:p>
    <w:p w:rsidR="005C49E7" w:rsidRPr="00AD3DAA" w:rsidRDefault="005C49E7" w:rsidP="005C49E7">
      <w:pPr>
        <w:numPr>
          <w:ilvl w:val="0"/>
          <w:numId w:val="2"/>
        </w:numPr>
        <w:spacing w:after="0" w:line="240" w:lineRule="auto"/>
        <w:ind w:left="0" w:firstLine="0"/>
        <w:jc w:val="both"/>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3. Ціна Товару вказана з урахуванням транспортних витрат.</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4. Транспортні витрати несе Постачальник.</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5. Товар поставляється на умовах поставки згідно з правилами </w:t>
      </w:r>
      <w:proofErr w:type="spellStart"/>
      <w:r w:rsidRPr="00AD3DAA">
        <w:rPr>
          <w:rFonts w:ascii="Times New Roman" w:eastAsia="Times New Roman" w:hAnsi="Times New Roman" w:cs="Times New Roman"/>
          <w:sz w:val="20"/>
          <w:szCs w:val="20"/>
        </w:rPr>
        <w:t>ІНКОТЕРМС</w:t>
      </w:r>
      <w:proofErr w:type="spellEnd"/>
      <w:r w:rsidRPr="00AD3DAA">
        <w:rPr>
          <w:rFonts w:ascii="Times New Roman" w:eastAsia="Times New Roman" w:hAnsi="Times New Roman" w:cs="Times New Roman"/>
          <w:sz w:val="20"/>
          <w:szCs w:val="20"/>
        </w:rPr>
        <w:t xml:space="preserve"> 2020: </w:t>
      </w:r>
      <w:proofErr w:type="spellStart"/>
      <w:r w:rsidRPr="00AD3DAA">
        <w:rPr>
          <w:rFonts w:ascii="Times New Roman" w:eastAsia="Times New Roman" w:hAnsi="Times New Roman" w:cs="Times New Roman"/>
          <w:sz w:val="20"/>
          <w:szCs w:val="20"/>
        </w:rPr>
        <w:t>DDP</w:t>
      </w:r>
      <w:proofErr w:type="spellEnd"/>
      <w:r w:rsidRPr="00AD3DAA">
        <w:rPr>
          <w:rFonts w:ascii="Times New Roman" w:eastAsia="Times New Roman" w:hAnsi="Times New Roman" w:cs="Times New Roman"/>
          <w:sz w:val="20"/>
          <w:szCs w:val="20"/>
        </w:rPr>
        <w:t>; місце поставки</w:t>
      </w:r>
      <w:r w:rsidRPr="00AD3DAA">
        <w:rPr>
          <w:rFonts w:ascii="Times New Roman" w:hAnsi="Times New Roman" w:cs="Times New Roman"/>
          <w:sz w:val="20"/>
          <w:szCs w:val="20"/>
        </w:rPr>
        <w:t xml:space="preserve">: 85323, </w:t>
      </w:r>
      <w:r w:rsidRPr="00AD3DAA">
        <w:rPr>
          <w:rFonts w:ascii="Times New Roman" w:eastAsia="Times New Roman" w:hAnsi="Times New Roman" w:cs="Times New Roman"/>
          <w:sz w:val="20"/>
          <w:szCs w:val="20"/>
        </w:rPr>
        <w:t xml:space="preserve">Донецька обл., Покровський район, м. </w:t>
      </w:r>
      <w:proofErr w:type="spellStart"/>
      <w:r w:rsidRPr="00AD3DAA">
        <w:rPr>
          <w:rFonts w:ascii="Times New Roman" w:eastAsia="Times New Roman" w:hAnsi="Times New Roman" w:cs="Times New Roman"/>
          <w:sz w:val="20"/>
          <w:szCs w:val="20"/>
        </w:rPr>
        <w:t>Мирноград</w:t>
      </w:r>
      <w:proofErr w:type="spellEnd"/>
      <w:r w:rsidRPr="00AD3DAA">
        <w:rPr>
          <w:rFonts w:ascii="Times New Roman" w:eastAsia="Times New Roman" w:hAnsi="Times New Roman" w:cs="Times New Roman"/>
          <w:sz w:val="20"/>
          <w:szCs w:val="20"/>
        </w:rPr>
        <w:t>, вул. Центральна, буд. 9</w:t>
      </w:r>
      <w:r w:rsidRPr="00AD3DAA">
        <w:rPr>
          <w:rFonts w:ascii="Times New Roman" w:hAnsi="Times New Roman" w:cs="Times New Roman"/>
          <w:sz w:val="20"/>
          <w:szCs w:val="20"/>
        </w:rPr>
        <w:t>.</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6. Пакування: підприємства-виробника.</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7. Строк поставки: згідно з письмовими або електронними заявками Покупця протягом 10 (десяти) календарних днів з моменту отримання заявки.</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lastRenderedPageBreak/>
        <w:t xml:space="preserve">8. Вантажовідправником Товару є Постачальник, </w:t>
      </w:r>
      <w:proofErr w:type="spellStart"/>
      <w:r w:rsidRPr="00AD3DAA">
        <w:rPr>
          <w:rFonts w:ascii="Times New Roman" w:eastAsia="Times New Roman" w:hAnsi="Times New Roman" w:cs="Times New Roman"/>
          <w:sz w:val="20"/>
          <w:szCs w:val="20"/>
        </w:rPr>
        <w:t>вантажоотримувачем</w:t>
      </w:r>
      <w:proofErr w:type="spellEnd"/>
      <w:r w:rsidRPr="00AD3DAA">
        <w:rPr>
          <w:rFonts w:ascii="Times New Roman" w:eastAsia="Times New Roman" w:hAnsi="Times New Roman" w:cs="Times New Roman"/>
          <w:sz w:val="20"/>
          <w:szCs w:val="20"/>
        </w:rPr>
        <w:t xml:space="preserve"> є Покупець. Реквізити </w:t>
      </w:r>
      <w:proofErr w:type="spellStart"/>
      <w:r w:rsidRPr="00AD3DAA">
        <w:rPr>
          <w:rFonts w:ascii="Times New Roman" w:eastAsia="Times New Roman" w:hAnsi="Times New Roman" w:cs="Times New Roman"/>
          <w:sz w:val="20"/>
          <w:szCs w:val="20"/>
        </w:rPr>
        <w:t>вантажоотримувача</w:t>
      </w:r>
      <w:proofErr w:type="spellEnd"/>
      <w:r w:rsidRPr="00AD3DAA">
        <w:rPr>
          <w:rFonts w:ascii="Times New Roman" w:eastAsia="Times New Roman" w:hAnsi="Times New Roman" w:cs="Times New Roman"/>
          <w:sz w:val="20"/>
          <w:szCs w:val="20"/>
        </w:rPr>
        <w:t xml:space="preserve">: </w:t>
      </w:r>
      <w:r w:rsidRPr="00AD3DAA">
        <w:rPr>
          <w:rFonts w:ascii="Times New Roman" w:hAnsi="Times New Roman" w:cs="Times New Roman"/>
          <w:sz w:val="20"/>
          <w:szCs w:val="20"/>
        </w:rPr>
        <w:t xml:space="preserve">85323, </w:t>
      </w:r>
      <w:r w:rsidRPr="00AD3DAA">
        <w:rPr>
          <w:rFonts w:ascii="Times New Roman" w:eastAsia="Times New Roman" w:hAnsi="Times New Roman" w:cs="Times New Roman"/>
          <w:sz w:val="20"/>
          <w:szCs w:val="20"/>
        </w:rPr>
        <w:t xml:space="preserve">Донецька обл., м. </w:t>
      </w:r>
      <w:proofErr w:type="spellStart"/>
      <w:r w:rsidRPr="00AD3DAA">
        <w:rPr>
          <w:rFonts w:ascii="Times New Roman" w:eastAsia="Times New Roman" w:hAnsi="Times New Roman" w:cs="Times New Roman"/>
          <w:sz w:val="20"/>
          <w:szCs w:val="20"/>
        </w:rPr>
        <w:t>Мирноград</w:t>
      </w:r>
      <w:proofErr w:type="spellEnd"/>
      <w:r w:rsidRPr="00AD3DAA">
        <w:rPr>
          <w:rFonts w:ascii="Times New Roman" w:eastAsia="Times New Roman" w:hAnsi="Times New Roman" w:cs="Times New Roman"/>
          <w:sz w:val="20"/>
          <w:szCs w:val="20"/>
        </w:rPr>
        <w:t>, вул. Центральна, буд. 9.</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9. Оплата Товару проводиться після отримання Покупцем партії Товару протягом 20 (двадцяти) робочих днів з моменту приймання Товару на місці поставки, а також надання документів відповідно до пункту 6 розділу IV Договору.</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10. Інші умови Договору залишаються без змін.</w:t>
      </w:r>
    </w:p>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 xml:space="preserve"> </w:t>
      </w:r>
    </w:p>
    <w:tbl>
      <w:tblPr>
        <w:tblW w:w="10461" w:type="dxa"/>
        <w:tblLook w:val="00A0"/>
      </w:tblPr>
      <w:tblGrid>
        <w:gridCol w:w="5353"/>
        <w:gridCol w:w="5108"/>
      </w:tblGrid>
      <w:tr w:rsidR="005C49E7" w:rsidRPr="00AD3DAA" w:rsidTr="000B5A96">
        <w:tc>
          <w:tcPr>
            <w:tcW w:w="5353" w:type="dxa"/>
          </w:tcPr>
          <w:p w:rsidR="005C49E7" w:rsidRPr="00AD3DAA" w:rsidRDefault="005C49E7" w:rsidP="000B5A96">
            <w:pPr>
              <w:rPr>
                <w:rFonts w:ascii="Times New Roman" w:eastAsia="Times New Roman" w:hAnsi="Times New Roman" w:cs="Times New Roman"/>
                <w:sz w:val="20"/>
                <w:szCs w:val="20"/>
              </w:rPr>
            </w:pPr>
            <w:r w:rsidRPr="00AD3DAA">
              <w:rPr>
                <w:rFonts w:ascii="Times New Roman" w:eastAsia="Times New Roman" w:hAnsi="Times New Roman" w:cs="Times New Roman"/>
                <w:sz w:val="20"/>
                <w:szCs w:val="20"/>
              </w:rPr>
              <w:t xml:space="preserve">ПОКУПЕЦЬ:         </w:t>
            </w:r>
          </w:p>
          <w:p w:rsidR="005C49E7" w:rsidRPr="00AD3DAA" w:rsidRDefault="005C49E7" w:rsidP="000B5A96">
            <w:pPr>
              <w:rPr>
                <w:rFonts w:ascii="Times New Roman" w:hAnsi="Times New Roman" w:cs="Times New Roman"/>
                <w:b/>
                <w:bCs/>
                <w:sz w:val="20"/>
                <w:szCs w:val="20"/>
              </w:rPr>
            </w:pPr>
            <w:r w:rsidRPr="00AD3DAA">
              <w:rPr>
                <w:rFonts w:ascii="Times New Roman" w:eastAsia="Times New Roman" w:hAnsi="Times New Roman" w:cs="Times New Roman"/>
                <w:sz w:val="20"/>
                <w:szCs w:val="20"/>
              </w:rPr>
              <w:t xml:space="preserve">                                                                            </w:t>
            </w:r>
          </w:p>
        </w:tc>
        <w:tc>
          <w:tcPr>
            <w:tcW w:w="5108" w:type="dxa"/>
          </w:tcPr>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r w:rsidRPr="00AD3DAA">
              <w:rPr>
                <w:rFonts w:ascii="Times New Roman" w:eastAsia="Times New Roman" w:hAnsi="Times New Roman" w:cs="Times New Roman"/>
                <w:sz w:val="20"/>
                <w:szCs w:val="20"/>
              </w:rPr>
              <w:t>ПОСТАЧАЛЬНИК:</w:t>
            </w:r>
          </w:p>
        </w:tc>
      </w:tr>
      <w:tr w:rsidR="005C49E7" w:rsidRPr="00AD3DAA" w:rsidTr="000B5A96">
        <w:tc>
          <w:tcPr>
            <w:tcW w:w="5353" w:type="dxa"/>
          </w:tcPr>
          <w:p w:rsidR="005C49E7" w:rsidRPr="00AD3DAA" w:rsidRDefault="005C49E7" w:rsidP="000B5A96">
            <w:pPr>
              <w:rPr>
                <w:rFonts w:ascii="Times New Roman" w:hAnsi="Times New Roman" w:cs="Times New Roman"/>
                <w:b/>
                <w:bCs/>
                <w:sz w:val="20"/>
                <w:szCs w:val="20"/>
              </w:rPr>
            </w:pPr>
            <w:r w:rsidRPr="00AD3DAA">
              <w:rPr>
                <w:rFonts w:ascii="Times New Roman" w:hAnsi="Times New Roman" w:cs="Times New Roman"/>
                <w:b/>
                <w:bCs/>
                <w:sz w:val="20"/>
                <w:szCs w:val="20"/>
              </w:rPr>
              <w:t>Начальник</w:t>
            </w:r>
          </w:p>
          <w:p w:rsidR="00AB0E80" w:rsidRPr="00AD3DAA" w:rsidRDefault="00AB0E80" w:rsidP="000B5A96">
            <w:pPr>
              <w:rPr>
                <w:rFonts w:ascii="Times New Roman" w:hAnsi="Times New Roman" w:cs="Times New Roman"/>
                <w:b/>
                <w:bCs/>
                <w:sz w:val="20"/>
                <w:szCs w:val="20"/>
              </w:rPr>
            </w:pPr>
          </w:p>
          <w:p w:rsidR="005C49E7" w:rsidRPr="00AD3DAA" w:rsidRDefault="005C49E7" w:rsidP="000B5A96">
            <w:pPr>
              <w:rPr>
                <w:rFonts w:ascii="Times New Roman" w:hAnsi="Times New Roman" w:cs="Times New Roman"/>
                <w:bCs/>
                <w:sz w:val="20"/>
                <w:szCs w:val="20"/>
              </w:rPr>
            </w:pPr>
            <w:r w:rsidRPr="00AD3DAA">
              <w:rPr>
                <w:rFonts w:ascii="Times New Roman" w:hAnsi="Times New Roman" w:cs="Times New Roman"/>
                <w:bCs/>
                <w:sz w:val="20"/>
                <w:szCs w:val="20"/>
              </w:rPr>
              <w:t>__________________ Юрій КЛЮЧКА</w:t>
            </w:r>
          </w:p>
          <w:p w:rsidR="005C49E7" w:rsidRPr="00AD3DAA" w:rsidRDefault="005C49E7" w:rsidP="00AB0E80">
            <w:pPr>
              <w:rPr>
                <w:rFonts w:ascii="Times New Roman" w:hAnsi="Times New Roman" w:cs="Times New Roman"/>
                <w:bCs/>
                <w:sz w:val="20"/>
                <w:szCs w:val="20"/>
              </w:rPr>
            </w:pPr>
            <w:r w:rsidRPr="00AD3DAA">
              <w:rPr>
                <w:rFonts w:ascii="Times New Roman" w:hAnsi="Times New Roman" w:cs="Times New Roman"/>
                <w:bCs/>
                <w:sz w:val="20"/>
                <w:szCs w:val="20"/>
              </w:rPr>
              <w:t xml:space="preserve">                (підпис) </w:t>
            </w:r>
          </w:p>
          <w:p w:rsidR="005C49E7" w:rsidRPr="00AD3DAA" w:rsidRDefault="005C49E7" w:rsidP="000B5A96">
            <w:pPr>
              <w:tabs>
                <w:tab w:val="left" w:pos="792"/>
              </w:tabs>
              <w:rPr>
                <w:rFonts w:ascii="Times New Roman" w:hAnsi="Times New Roman" w:cs="Times New Roman"/>
                <w:bCs/>
                <w:sz w:val="20"/>
                <w:szCs w:val="20"/>
              </w:rPr>
            </w:pPr>
            <w:r w:rsidRPr="00AD3DAA">
              <w:rPr>
                <w:rFonts w:ascii="Times New Roman" w:hAnsi="Times New Roman" w:cs="Times New Roman"/>
                <w:bCs/>
                <w:sz w:val="20"/>
                <w:szCs w:val="20"/>
              </w:rPr>
              <w:t>М.П.</w:t>
            </w:r>
            <w:r w:rsidRPr="00AD3DAA">
              <w:rPr>
                <w:rFonts w:ascii="Times New Roman" w:hAnsi="Times New Roman" w:cs="Times New Roman"/>
                <w:bCs/>
                <w:sz w:val="20"/>
                <w:szCs w:val="20"/>
              </w:rPr>
              <w:tab/>
            </w:r>
          </w:p>
        </w:tc>
        <w:tc>
          <w:tcPr>
            <w:tcW w:w="5108" w:type="dxa"/>
          </w:tcPr>
          <w:p w:rsidR="005C49E7" w:rsidRPr="00AD3DAA" w:rsidRDefault="005C49E7" w:rsidP="000B5A96">
            <w:pPr>
              <w:rPr>
                <w:rFonts w:ascii="Times New Roman" w:hAnsi="Times New Roman" w:cs="Times New Roman"/>
                <w:b/>
                <w:bCs/>
                <w:sz w:val="20"/>
                <w:szCs w:val="20"/>
              </w:rPr>
            </w:pPr>
            <w:r w:rsidRPr="00AD3DAA">
              <w:rPr>
                <w:rFonts w:ascii="Times New Roman" w:hAnsi="Times New Roman" w:cs="Times New Roman"/>
                <w:b/>
                <w:bCs/>
                <w:sz w:val="20"/>
                <w:szCs w:val="20"/>
              </w:rPr>
              <w:t>Фізична особа-підприємець</w:t>
            </w:r>
          </w:p>
          <w:p w:rsidR="005C49E7" w:rsidRPr="00AD3DAA" w:rsidRDefault="005C49E7" w:rsidP="000B5A96">
            <w:pPr>
              <w:rPr>
                <w:rFonts w:ascii="Times New Roman" w:hAnsi="Times New Roman" w:cs="Times New Roman"/>
                <w:bCs/>
                <w:sz w:val="20"/>
                <w:szCs w:val="20"/>
              </w:rPr>
            </w:pPr>
          </w:p>
          <w:p w:rsidR="005C49E7" w:rsidRPr="00AD3DAA" w:rsidRDefault="005C49E7" w:rsidP="000B5A96">
            <w:pPr>
              <w:rPr>
                <w:rFonts w:ascii="Times New Roman" w:hAnsi="Times New Roman" w:cs="Times New Roman"/>
                <w:bCs/>
                <w:sz w:val="20"/>
                <w:szCs w:val="20"/>
              </w:rPr>
            </w:pPr>
            <w:r w:rsidRPr="00AD3DAA">
              <w:rPr>
                <w:rFonts w:ascii="Times New Roman" w:hAnsi="Times New Roman" w:cs="Times New Roman"/>
                <w:bCs/>
                <w:sz w:val="20"/>
                <w:szCs w:val="20"/>
              </w:rPr>
              <w:t xml:space="preserve"> __________________ </w:t>
            </w:r>
            <w:r w:rsidR="00AB0E80" w:rsidRPr="00AD3DAA">
              <w:rPr>
                <w:rFonts w:ascii="Times New Roman" w:hAnsi="Times New Roman" w:cs="Times New Roman"/>
                <w:sz w:val="20"/>
                <w:szCs w:val="20"/>
              </w:rPr>
              <w:t>____________________</w:t>
            </w:r>
          </w:p>
          <w:p w:rsidR="005C49E7" w:rsidRPr="00AD3DAA" w:rsidRDefault="005C49E7" w:rsidP="000B5A96">
            <w:pPr>
              <w:rPr>
                <w:rFonts w:ascii="Times New Roman" w:hAnsi="Times New Roman" w:cs="Times New Roman"/>
                <w:bCs/>
                <w:sz w:val="20"/>
                <w:szCs w:val="20"/>
              </w:rPr>
            </w:pPr>
            <w:r w:rsidRPr="00AD3DAA">
              <w:rPr>
                <w:rFonts w:ascii="Times New Roman" w:hAnsi="Times New Roman" w:cs="Times New Roman"/>
                <w:bCs/>
                <w:sz w:val="20"/>
                <w:szCs w:val="20"/>
              </w:rPr>
              <w:t xml:space="preserve">               (підпис) </w:t>
            </w:r>
          </w:p>
          <w:p w:rsidR="005C49E7" w:rsidRPr="00AD3DAA" w:rsidRDefault="005C49E7" w:rsidP="000B5A96">
            <w:pPr>
              <w:rPr>
                <w:rFonts w:ascii="Times New Roman" w:hAnsi="Times New Roman" w:cs="Times New Roman"/>
                <w:bCs/>
                <w:sz w:val="20"/>
                <w:szCs w:val="20"/>
              </w:rPr>
            </w:pPr>
            <w:r w:rsidRPr="00AD3DAA">
              <w:rPr>
                <w:rFonts w:ascii="Times New Roman" w:hAnsi="Times New Roman" w:cs="Times New Roman"/>
                <w:bCs/>
                <w:sz w:val="20"/>
                <w:szCs w:val="20"/>
              </w:rPr>
              <w:t>М.П.</w:t>
            </w:r>
          </w:p>
        </w:tc>
      </w:tr>
    </w:tbl>
    <w:p w:rsidR="005C49E7" w:rsidRPr="00AD3DAA" w:rsidRDefault="005C49E7" w:rsidP="005C49E7">
      <w:pPr>
        <w:numPr>
          <w:ilvl w:val="0"/>
          <w:numId w:val="2"/>
        </w:numPr>
        <w:spacing w:after="0" w:line="240" w:lineRule="auto"/>
        <w:ind w:left="0" w:firstLine="0"/>
        <w:jc w:val="both"/>
        <w:rPr>
          <w:rFonts w:ascii="Times New Roman" w:hAnsi="Times New Roman" w:cs="Times New Roman"/>
          <w:sz w:val="20"/>
          <w:szCs w:val="20"/>
        </w:rPr>
      </w:pPr>
    </w:p>
    <w:p w:rsidR="005C49E7" w:rsidRPr="00AD3DAA" w:rsidRDefault="005C49E7" w:rsidP="005C49E7">
      <w:pPr>
        <w:spacing w:after="0"/>
        <w:rPr>
          <w:rFonts w:ascii="Times New Roman" w:hAnsi="Times New Roman" w:cs="Times New Roman"/>
          <w:b/>
          <w:sz w:val="20"/>
          <w:szCs w:val="20"/>
        </w:rPr>
      </w:pPr>
    </w:p>
    <w:p w:rsidR="005C49E7" w:rsidRPr="005C49E7" w:rsidRDefault="005C49E7" w:rsidP="005C49E7">
      <w:pPr>
        <w:spacing w:after="0"/>
        <w:rPr>
          <w:rFonts w:ascii="Times New Roman" w:hAnsi="Times New Roman" w:cs="Times New Roman"/>
          <w:b/>
        </w:rPr>
      </w:pPr>
    </w:p>
    <w:sectPr w:rsidR="005C49E7" w:rsidRPr="005C49E7" w:rsidSect="0096081E">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4C5528"/>
    <w:lvl w:ilvl="0">
      <w:start w:val="1"/>
      <w:numFmt w:val="none"/>
      <w:suff w:val="nothing"/>
      <w:lvlText w:val=""/>
      <w:lvlJc w:val="left"/>
      <w:pPr>
        <w:ind w:left="5116" w:hanging="432"/>
      </w:pPr>
    </w:lvl>
    <w:lvl w:ilvl="1">
      <w:start w:val="1"/>
      <w:numFmt w:val="none"/>
      <w:suff w:val="nothing"/>
      <w:lvlText w:val=""/>
      <w:lvlJc w:val="left"/>
      <w:pPr>
        <w:ind w:left="5260" w:hanging="576"/>
      </w:pPr>
    </w:lvl>
    <w:lvl w:ilvl="2">
      <w:start w:val="1"/>
      <w:numFmt w:val="none"/>
      <w:suff w:val="nothing"/>
      <w:lvlText w:val=""/>
      <w:lvlJc w:val="left"/>
      <w:pPr>
        <w:ind w:left="5404" w:hanging="720"/>
      </w:pPr>
    </w:lvl>
    <w:lvl w:ilvl="3">
      <w:start w:val="1"/>
      <w:numFmt w:val="none"/>
      <w:suff w:val="nothing"/>
      <w:lvlText w:val=""/>
      <w:lvlJc w:val="left"/>
      <w:pPr>
        <w:ind w:left="5548" w:hanging="864"/>
      </w:pPr>
    </w:lvl>
    <w:lvl w:ilvl="4">
      <w:start w:val="1"/>
      <w:numFmt w:val="none"/>
      <w:suff w:val="nothing"/>
      <w:lvlText w:val=""/>
      <w:lvlJc w:val="left"/>
      <w:pPr>
        <w:ind w:left="5692" w:hanging="1008"/>
      </w:pPr>
    </w:lvl>
    <w:lvl w:ilvl="5">
      <w:start w:val="1"/>
      <w:numFmt w:val="none"/>
      <w:suff w:val="nothing"/>
      <w:lvlText w:val=""/>
      <w:lvlJc w:val="left"/>
      <w:pPr>
        <w:ind w:left="5836" w:hanging="1152"/>
      </w:pPr>
    </w:lvl>
    <w:lvl w:ilvl="6">
      <w:start w:val="1"/>
      <w:numFmt w:val="none"/>
      <w:suff w:val="nothing"/>
      <w:lvlText w:val=""/>
      <w:lvlJc w:val="left"/>
      <w:pPr>
        <w:ind w:left="5980" w:hanging="1296"/>
      </w:pPr>
    </w:lvl>
    <w:lvl w:ilvl="7">
      <w:start w:val="1"/>
      <w:numFmt w:val="none"/>
      <w:suff w:val="nothing"/>
      <w:lvlText w:val=""/>
      <w:lvlJc w:val="left"/>
      <w:pPr>
        <w:ind w:left="6124" w:hanging="1440"/>
      </w:pPr>
    </w:lvl>
    <w:lvl w:ilvl="8">
      <w:start w:val="1"/>
      <w:numFmt w:val="none"/>
      <w:suff w:val="nothing"/>
      <w:lvlText w:val=""/>
      <w:lvlJc w:val="left"/>
      <w:pPr>
        <w:ind w:left="6268" w:hanging="1584"/>
      </w:pPr>
    </w:lvl>
  </w:abstractNum>
  <w:abstractNum w:abstractNumId="1">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DC688B"/>
    <w:rsid w:val="000030D0"/>
    <w:rsid w:val="00025A78"/>
    <w:rsid w:val="000707CC"/>
    <w:rsid w:val="000F2D70"/>
    <w:rsid w:val="00104A7F"/>
    <w:rsid w:val="001451D0"/>
    <w:rsid w:val="00150591"/>
    <w:rsid w:val="00193B05"/>
    <w:rsid w:val="00197E45"/>
    <w:rsid w:val="001A3BC5"/>
    <w:rsid w:val="002372D6"/>
    <w:rsid w:val="00286A0F"/>
    <w:rsid w:val="0032458C"/>
    <w:rsid w:val="0038210D"/>
    <w:rsid w:val="003941D4"/>
    <w:rsid w:val="00400503"/>
    <w:rsid w:val="00407985"/>
    <w:rsid w:val="0046631D"/>
    <w:rsid w:val="004A4790"/>
    <w:rsid w:val="004E1192"/>
    <w:rsid w:val="00513E34"/>
    <w:rsid w:val="005317BB"/>
    <w:rsid w:val="0055160A"/>
    <w:rsid w:val="005C308B"/>
    <w:rsid w:val="005C49E7"/>
    <w:rsid w:val="00611C65"/>
    <w:rsid w:val="00672B91"/>
    <w:rsid w:val="006C6558"/>
    <w:rsid w:val="007A4B13"/>
    <w:rsid w:val="00836767"/>
    <w:rsid w:val="008D63BF"/>
    <w:rsid w:val="009431B2"/>
    <w:rsid w:val="00952258"/>
    <w:rsid w:val="009604C5"/>
    <w:rsid w:val="009B749C"/>
    <w:rsid w:val="009C07EC"/>
    <w:rsid w:val="00A11BFD"/>
    <w:rsid w:val="00A4554B"/>
    <w:rsid w:val="00AB0E80"/>
    <w:rsid w:val="00AC1A30"/>
    <w:rsid w:val="00AD3DAA"/>
    <w:rsid w:val="00B15FAD"/>
    <w:rsid w:val="00B26EE5"/>
    <w:rsid w:val="00B42715"/>
    <w:rsid w:val="00C1757A"/>
    <w:rsid w:val="00C252CF"/>
    <w:rsid w:val="00D2464A"/>
    <w:rsid w:val="00D3389C"/>
    <w:rsid w:val="00DC688B"/>
    <w:rsid w:val="00E26FA8"/>
    <w:rsid w:val="00E70787"/>
    <w:rsid w:val="00EE0F3A"/>
    <w:rsid w:val="00F321E1"/>
    <w:rsid w:val="00F9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DC688B"/>
    <w:pPr>
      <w:keepNext/>
      <w:keepLines/>
      <w:spacing w:before="480" w:after="120"/>
      <w:outlineLvl w:val="0"/>
    </w:pPr>
    <w:rPr>
      <w:b/>
      <w:sz w:val="48"/>
      <w:szCs w:val="48"/>
    </w:rPr>
  </w:style>
  <w:style w:type="paragraph" w:styleId="2">
    <w:name w:val="heading 2"/>
    <w:basedOn w:val="a"/>
    <w:next w:val="a"/>
    <w:uiPriority w:val="9"/>
    <w:semiHidden/>
    <w:unhideWhenUsed/>
    <w:qFormat/>
    <w:rsid w:val="00DC688B"/>
    <w:pPr>
      <w:keepNext/>
      <w:keepLines/>
      <w:spacing w:before="360" w:after="80"/>
      <w:outlineLvl w:val="1"/>
    </w:pPr>
    <w:rPr>
      <w:b/>
      <w:sz w:val="36"/>
      <w:szCs w:val="36"/>
    </w:rPr>
  </w:style>
  <w:style w:type="paragraph" w:styleId="3">
    <w:name w:val="heading 3"/>
    <w:basedOn w:val="a"/>
    <w:next w:val="a"/>
    <w:uiPriority w:val="9"/>
    <w:semiHidden/>
    <w:unhideWhenUsed/>
    <w:qFormat/>
    <w:rsid w:val="00DC688B"/>
    <w:pPr>
      <w:keepNext/>
      <w:keepLines/>
      <w:spacing w:before="280" w:after="80"/>
      <w:outlineLvl w:val="2"/>
    </w:pPr>
    <w:rPr>
      <w:b/>
      <w:sz w:val="28"/>
      <w:szCs w:val="28"/>
    </w:rPr>
  </w:style>
  <w:style w:type="paragraph" w:styleId="4">
    <w:name w:val="heading 4"/>
    <w:basedOn w:val="a"/>
    <w:next w:val="a"/>
    <w:uiPriority w:val="9"/>
    <w:semiHidden/>
    <w:unhideWhenUsed/>
    <w:qFormat/>
    <w:rsid w:val="00DC688B"/>
    <w:pPr>
      <w:keepNext/>
      <w:keepLines/>
      <w:spacing w:before="240" w:after="40"/>
      <w:outlineLvl w:val="3"/>
    </w:pPr>
    <w:rPr>
      <w:b/>
      <w:sz w:val="24"/>
      <w:szCs w:val="24"/>
    </w:rPr>
  </w:style>
  <w:style w:type="paragraph" w:styleId="5">
    <w:name w:val="heading 5"/>
    <w:basedOn w:val="a"/>
    <w:next w:val="a"/>
    <w:uiPriority w:val="9"/>
    <w:semiHidden/>
    <w:unhideWhenUsed/>
    <w:qFormat/>
    <w:rsid w:val="00DC688B"/>
    <w:pPr>
      <w:keepNext/>
      <w:keepLines/>
      <w:spacing w:before="220" w:after="40"/>
      <w:outlineLvl w:val="4"/>
    </w:pPr>
    <w:rPr>
      <w:b/>
    </w:rPr>
  </w:style>
  <w:style w:type="paragraph" w:styleId="6">
    <w:name w:val="heading 6"/>
    <w:basedOn w:val="a"/>
    <w:next w:val="a"/>
    <w:uiPriority w:val="9"/>
    <w:semiHidden/>
    <w:unhideWhenUsed/>
    <w:qFormat/>
    <w:rsid w:val="00DC68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688B"/>
  </w:style>
  <w:style w:type="table" w:customStyle="1" w:styleId="TableNormal">
    <w:name w:val="Table Normal"/>
    <w:rsid w:val="00DC688B"/>
    <w:tblPr>
      <w:tblCellMar>
        <w:top w:w="0" w:type="dxa"/>
        <w:left w:w="0" w:type="dxa"/>
        <w:bottom w:w="0" w:type="dxa"/>
        <w:right w:w="0" w:type="dxa"/>
      </w:tblCellMar>
    </w:tblPr>
  </w:style>
  <w:style w:type="paragraph" w:styleId="a3">
    <w:name w:val="Title"/>
    <w:basedOn w:val="a"/>
    <w:next w:val="a"/>
    <w:uiPriority w:val="10"/>
    <w:qFormat/>
    <w:rsid w:val="00DC688B"/>
    <w:pPr>
      <w:keepNext/>
      <w:keepLines/>
      <w:spacing w:before="480" w:after="120"/>
    </w:pPr>
    <w:rPr>
      <w:b/>
      <w:sz w:val="72"/>
      <w:szCs w:val="72"/>
    </w:rPr>
  </w:style>
  <w:style w:type="paragraph" w:customStyle="1" w:styleId="normal0">
    <w:name w:val="normal"/>
    <w:rsid w:val="00DC688B"/>
  </w:style>
  <w:style w:type="table" w:customStyle="1" w:styleId="TableNormal0">
    <w:name w:val="Table Normal"/>
    <w:rsid w:val="00DC688B"/>
    <w:tblPr>
      <w:tblCellMar>
        <w:top w:w="0" w:type="dxa"/>
        <w:left w:w="0" w:type="dxa"/>
        <w:bottom w:w="0" w:type="dxa"/>
        <w:right w:w="0" w:type="dxa"/>
      </w:tblCellMar>
    </w:tblPr>
  </w:style>
  <w:style w:type="table" w:customStyle="1" w:styleId="TableNormal1">
    <w:name w:val="Table Normal"/>
    <w:rsid w:val="00DC688B"/>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normal0"/>
    <w:next w:val="normal0"/>
    <w:rsid w:val="00DC68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DC688B"/>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Абзац списку1,AC List 01,Number Bullets,List Paragraph (numbered (a)),Литература,Bullet Number,Bullet 1,Use Case List Paragraph,lp1,List Paragraph1,lp11,List Paragraph11,List Paragraph"/>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DC688B"/>
    <w:tblPr>
      <w:tblStyleRowBandSize w:val="1"/>
      <w:tblStyleColBandSize w:val="1"/>
      <w:tblCellMar>
        <w:top w:w="100" w:type="dxa"/>
        <w:left w:w="100" w:type="dxa"/>
        <w:bottom w:w="100" w:type="dxa"/>
        <w:right w:w="100" w:type="dxa"/>
      </w:tblCellMar>
    </w:tblPr>
  </w:style>
  <w:style w:type="table" w:customStyle="1" w:styleId="aa">
    <w:basedOn w:val="TableNormal1"/>
    <w:rsid w:val="00DC688B"/>
    <w:tblPr>
      <w:tblStyleRowBandSize w:val="1"/>
      <w:tblStyleColBandSize w:val="1"/>
      <w:tblCellMar>
        <w:top w:w="100" w:type="dxa"/>
        <w:left w:w="100" w:type="dxa"/>
        <w:bottom w:w="100" w:type="dxa"/>
        <w:right w:w="100" w:type="dxa"/>
      </w:tblCellMar>
    </w:tblPr>
  </w:style>
  <w:style w:type="table" w:customStyle="1" w:styleId="ab">
    <w:basedOn w:val="TableNormal1"/>
    <w:rsid w:val="00DC688B"/>
    <w:tblPr>
      <w:tblStyleRowBandSize w:val="1"/>
      <w:tblStyleColBandSize w:val="1"/>
      <w:tblCellMar>
        <w:top w:w="100" w:type="dxa"/>
        <w:left w:w="100" w:type="dxa"/>
        <w:bottom w:w="100" w:type="dxa"/>
        <w:right w:w="100" w:type="dxa"/>
      </w:tblCellMar>
    </w:tblPr>
  </w:style>
  <w:style w:type="table" w:customStyle="1" w:styleId="ac">
    <w:basedOn w:val="TableNormal1"/>
    <w:rsid w:val="00DC688B"/>
    <w:tblPr>
      <w:tblStyleRowBandSize w:val="1"/>
      <w:tblStyleColBandSize w:val="1"/>
      <w:tblCellMar>
        <w:top w:w="100" w:type="dxa"/>
        <w:left w:w="100" w:type="dxa"/>
        <w:bottom w:w="100" w:type="dxa"/>
        <w:right w:w="100" w:type="dxa"/>
      </w:tblCellMar>
    </w:tblPr>
  </w:style>
  <w:style w:type="paragraph" w:styleId="ad">
    <w:name w:val="Body Text"/>
    <w:basedOn w:val="a"/>
    <w:link w:val="ae"/>
    <w:qFormat/>
    <w:rsid w:val="00D3389C"/>
    <w:pPr>
      <w:widowControl w:val="0"/>
      <w:suppressAutoHyphens/>
      <w:autoSpaceDE w:val="0"/>
      <w:spacing w:after="0" w:line="240" w:lineRule="auto"/>
    </w:pPr>
    <w:rPr>
      <w:rFonts w:ascii="Times New Roman CYR" w:eastAsia="Times New Roman" w:hAnsi="Times New Roman CYR" w:cs="Times New Roman"/>
      <w:sz w:val="24"/>
      <w:szCs w:val="24"/>
      <w:lang w:val="ru-RU" w:eastAsia="zh-CN"/>
    </w:rPr>
  </w:style>
  <w:style w:type="character" w:customStyle="1" w:styleId="ae">
    <w:name w:val="Основной текст Знак"/>
    <w:basedOn w:val="a0"/>
    <w:link w:val="ad"/>
    <w:rsid w:val="00D3389C"/>
    <w:rPr>
      <w:rFonts w:ascii="Times New Roman CYR" w:eastAsia="Times New Roman" w:hAnsi="Times New Roman CYR" w:cs="Times New Roman"/>
      <w:sz w:val="24"/>
      <w:szCs w:val="24"/>
      <w:lang w:val="ru-RU" w:eastAsia="zh-CN"/>
    </w:rPr>
  </w:style>
  <w:style w:type="character" w:styleId="af">
    <w:name w:val="Hyperlink"/>
    <w:uiPriority w:val="99"/>
    <w:rsid w:val="00D3389C"/>
    <w:rPr>
      <w:color w:val="0000FF"/>
      <w:u w:val="single"/>
    </w:rPr>
  </w:style>
  <w:style w:type="character" w:customStyle="1" w:styleId="a7">
    <w:name w:val="Абзац списка Знак"/>
    <w:aliases w:val="Chapter10 Знак,Список уровня 2 Знак,название табл/рис Знак,Абзац списку1 Знак,AC List 01 Знак,Number Bullets Знак,List Paragraph (numbered (a)) Знак,Литература Знак,Bullet Number Знак,Bullet 1 Знак,Use Case List Paragraph Знак,lp1 Знак"/>
    <w:link w:val="a6"/>
    <w:uiPriority w:val="34"/>
    <w:qFormat/>
    <w:locked/>
    <w:rsid w:val="00D3389C"/>
  </w:style>
  <w:style w:type="character" w:customStyle="1" w:styleId="af0">
    <w:name w:val="Другое_"/>
    <w:basedOn w:val="a0"/>
    <w:link w:val="af1"/>
    <w:rsid w:val="00D3389C"/>
    <w:rPr>
      <w:rFonts w:ascii="Arial" w:eastAsia="Arial" w:hAnsi="Arial" w:cs="Arial"/>
      <w:sz w:val="19"/>
      <w:szCs w:val="19"/>
    </w:rPr>
  </w:style>
  <w:style w:type="paragraph" w:customStyle="1" w:styleId="af1">
    <w:name w:val="Другое"/>
    <w:basedOn w:val="a"/>
    <w:link w:val="af0"/>
    <w:rsid w:val="00D3389C"/>
    <w:pPr>
      <w:widowControl w:val="0"/>
      <w:spacing w:after="0" w:line="240" w:lineRule="auto"/>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98425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myrnograd-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dcterms:created xsi:type="dcterms:W3CDTF">2020-04-07T14:54:00Z</dcterms:created>
  <dcterms:modified xsi:type="dcterms:W3CDTF">2023-12-05T09:05:00Z</dcterms:modified>
</cp:coreProperties>
</file>