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83DDEF"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hd w:val="clear" w:fill="FFFFFF"/>
        <w:spacing w:lineRule="exact" w:line="278" w:after="0" w:beforeAutospacing="0" w:afterAutospacing="0"/>
        <w:ind w:left="-709" w:right="-152"/>
        <w:jc w:val="center"/>
        <w:rPr>
          <w:rFonts w:ascii="Times New Roman" w:hAnsi="Times New Roman"/>
          <w:b w:val="1"/>
          <w:sz w:val="24"/>
        </w:rPr>
      </w:pPr>
      <w:r>
        <w:rPr>
          <w:rFonts w:ascii="Times New Roman" w:hAnsi="Times New Roman"/>
          <w:b w:val="1"/>
          <w:sz w:val="24"/>
        </w:rPr>
        <w:t xml:space="preserve">Протокольне рішення (протокол) № </w:t>
      </w:r>
      <w:r>
        <w:rPr>
          <w:rFonts w:ascii="Times New Roman" w:hAnsi="Times New Roman"/>
          <w:b w:val="1"/>
          <w:sz w:val="24"/>
        </w:rPr>
        <w:t>2</w:t>
      </w:r>
      <w:r>
        <w:rPr>
          <w:rFonts w:ascii="Times New Roman" w:hAnsi="Times New Roman"/>
          <w:b w:val="1"/>
          <w:sz w:val="24"/>
        </w:rPr>
        <w:t>2</w:t>
      </w:r>
      <w:r>
        <w:rPr>
          <w:rFonts w:ascii="Times New Roman" w:hAnsi="Times New Roman"/>
          <w:b w:val="1"/>
          <w:sz w:val="24"/>
        </w:rPr>
        <w:t>022024</w:t>
      </w:r>
    </w:p>
    <w:p>
      <w:pPr>
        <w:widowControl w:val="0"/>
        <w:shd w:val="clear" w:fill="FFFFFF"/>
        <w:spacing w:lineRule="exact" w:line="278" w:after="0" w:beforeAutospacing="0" w:afterAutospacing="0"/>
        <w:ind w:left="-709" w:right="-152"/>
        <w:jc w:val="center"/>
        <w:rPr>
          <w:rFonts w:ascii="Times New Roman" w:hAnsi="Times New Roman"/>
          <w:b w:val="1"/>
          <w:sz w:val="24"/>
        </w:rPr>
      </w:pPr>
      <w:r>
        <w:rPr>
          <w:rFonts w:ascii="Times New Roman" w:hAnsi="Times New Roman"/>
          <w:b w:val="1"/>
          <w:sz w:val="24"/>
        </w:rPr>
        <w:t>уповноваженої особи</w:t>
      </w:r>
    </w:p>
    <w:p>
      <w:pPr>
        <w:widowControl w:val="0"/>
        <w:shd w:val="clear" w:fill="FFFFFF"/>
        <w:tabs>
          <w:tab w:val="left" w:pos="226" w:leader="none"/>
          <w:tab w:val="left" w:pos="567" w:leader="none"/>
        </w:tabs>
        <w:spacing w:lineRule="exact" w:line="250" w:before="5" w:after="0" w:beforeAutospacing="0" w:afterAutospacing="0"/>
        <w:ind w:left="-709"/>
        <w:jc w:val="center"/>
        <w:rPr>
          <w:rFonts w:ascii="Times New Roman" w:hAnsi="Times New Roman"/>
          <w:b w:val="1"/>
        </w:rPr>
      </w:pPr>
      <w:r>
        <w:rPr>
          <w:rFonts w:ascii="Times New Roman" w:hAnsi="Times New Roman"/>
          <w:b w:val="1"/>
          <w:i w:val="1"/>
        </w:rPr>
        <w:t>Ліцей №74 ім. Марійки Підгірянки</w:t>
      </w:r>
    </w:p>
    <w:p>
      <w:pPr>
        <w:widowControl w:val="0"/>
        <w:shd w:val="clear" w:fill="FFFFFF"/>
        <w:tabs>
          <w:tab w:val="left" w:pos="226" w:leader="none"/>
          <w:tab w:val="left" w:pos="567" w:leader="none"/>
        </w:tabs>
        <w:spacing w:lineRule="exact" w:line="250" w:before="5" w:after="0" w:beforeAutospacing="0" w:afterAutospacing="0"/>
        <w:ind w:left="-709" w:right="5660"/>
        <w:rPr>
          <w:rFonts w:ascii="Times New Roman" w:hAnsi="Times New Roman"/>
          <w:b w:val="1"/>
        </w:rPr>
      </w:pPr>
    </w:p>
    <w:p>
      <w:pPr>
        <w:widowControl w:val="0"/>
        <w:shd w:val="clear" w:fill="FFFFFF"/>
        <w:tabs>
          <w:tab w:val="left" w:pos="226" w:leader="none"/>
          <w:tab w:val="left" w:pos="567" w:leader="none"/>
        </w:tabs>
        <w:spacing w:lineRule="exact" w:line="250" w:before="5" w:after="0" w:beforeAutospacing="0" w:afterAutospacing="0"/>
        <w:ind w:left="-709" w:right="5660"/>
        <w:rPr>
          <w:rFonts w:ascii="Times New Roman" w:hAnsi="Times New Roman"/>
          <w:b w:val="1"/>
        </w:rPr>
      </w:pPr>
    </w:p>
    <w:p>
      <w:pPr>
        <w:widowControl w:val="0"/>
        <w:shd w:val="clear" w:fill="FFFFFF"/>
        <w:tabs>
          <w:tab w:val="left" w:pos="226" w:leader="none"/>
          <w:tab w:val="left" w:pos="567" w:leader="none"/>
        </w:tabs>
        <w:spacing w:lineRule="exact" w:line="250" w:before="5" w:after="0" w:beforeAutospacing="0" w:afterAutospacing="0"/>
        <w:ind w:left="-709" w:right="-89"/>
        <w:jc w:val="center"/>
        <w:rPr>
          <w:rFonts w:ascii="Times New Roman" w:hAnsi="Times New Roman"/>
          <w:b w:val="1"/>
          <w:sz w:val="24"/>
        </w:rPr>
      </w:pPr>
      <w:r>
        <w:rPr>
          <w:rFonts w:ascii="Times New Roman" w:hAnsi="Times New Roman"/>
          <w:b w:val="1"/>
          <w:sz w:val="24"/>
        </w:rPr>
        <w:t>м. Львів</w:t>
        <w:tab/>
        <w:t xml:space="preserve">                                                                                                                       «2</w:t>
      </w:r>
      <w:r>
        <w:rPr>
          <w:rFonts w:ascii="Times New Roman" w:hAnsi="Times New Roman"/>
          <w:b w:val="1"/>
          <w:sz w:val="24"/>
        </w:rPr>
        <w:t>2</w:t>
      </w:r>
      <w:r>
        <w:rPr>
          <w:rFonts w:ascii="Times New Roman" w:hAnsi="Times New Roman"/>
          <w:b w:val="1"/>
          <w:sz w:val="24"/>
        </w:rPr>
        <w:t>» лютого 202</w:t>
      </w:r>
      <w:r>
        <w:rPr>
          <w:rFonts w:ascii="Times New Roman" w:hAnsi="Times New Roman"/>
          <w:b w:val="1"/>
          <w:sz w:val="24"/>
        </w:rPr>
        <w:t>4</w:t>
      </w:r>
      <w:r>
        <w:rPr>
          <w:rFonts w:ascii="Times New Roman" w:hAnsi="Times New Roman"/>
          <w:b w:val="1"/>
          <w:sz w:val="24"/>
        </w:rPr>
        <w:t xml:space="preserve"> р.</w:t>
      </w:r>
    </w:p>
    <w:p>
      <w:pPr>
        <w:widowControl w:val="0"/>
        <w:shd w:val="clear" w:fill="FFFFFF"/>
        <w:tabs>
          <w:tab w:val="left" w:pos="226" w:leader="none"/>
          <w:tab w:val="left" w:pos="567" w:leader="none"/>
        </w:tabs>
        <w:spacing w:lineRule="exact" w:line="250" w:before="5" w:after="0" w:beforeAutospacing="0" w:afterAutospacing="0"/>
        <w:ind w:left="-709" w:right="3172"/>
        <w:rPr>
          <w:rFonts w:ascii="Times New Roman" w:hAnsi="Times New Roman"/>
          <w:b w:val="1"/>
          <w:sz w:val="24"/>
        </w:rPr>
      </w:pPr>
    </w:p>
    <w:p>
      <w:pPr>
        <w:widowControl w:val="0"/>
        <w:shd w:val="clear" w:fill="FFFFFF"/>
        <w:tabs>
          <w:tab w:val="left" w:pos="226" w:leader="none"/>
          <w:tab w:val="left" w:pos="567" w:leader="none"/>
        </w:tabs>
        <w:spacing w:lineRule="exact" w:line="250" w:before="5" w:after="0" w:beforeAutospacing="0" w:afterAutospacing="0"/>
        <w:ind w:left="-567" w:right="3172"/>
        <w:jc w:val="both"/>
        <w:rPr>
          <w:rFonts w:ascii="Times New Roman" w:hAnsi="Times New Roman"/>
          <w:b w:val="1"/>
        </w:rPr>
      </w:pPr>
      <w:r>
        <w:rPr>
          <w:rFonts w:ascii="Times New Roman" w:hAnsi="Times New Roman"/>
          <w:b w:val="1"/>
        </w:rPr>
        <w:t>ПОРЯДОК ДЕННИЙ:</w:t>
      </w:r>
    </w:p>
    <w:p>
      <w:pPr>
        <w:widowControl w:val="0"/>
        <w:shd w:val="clear" w:fill="FFFFFF"/>
        <w:tabs>
          <w:tab w:val="left" w:pos="226" w:leader="none"/>
          <w:tab w:val="left" w:pos="567" w:leader="none"/>
        </w:tabs>
        <w:spacing w:lineRule="exact" w:line="250" w:before="5" w:after="0" w:beforeAutospacing="0" w:afterAutospacing="0"/>
        <w:ind w:left="-567" w:right="-1"/>
        <w:jc w:val="both"/>
        <w:rPr>
          <w:rFonts w:ascii="Times New Roman" w:hAnsi="Times New Roman"/>
        </w:rPr>
      </w:pPr>
      <w:r>
        <w:rPr>
          <w:rFonts w:ascii="Times New Roman" w:hAnsi="Times New Roman"/>
        </w:rPr>
        <w:t>1. Прийняття рішення про здійснення закупівлі «Послуги з організаціїшкільногохарчування» ДК 021:2015 55510000-8 Послуги</w:t>
      </w:r>
      <w:r>
        <w:rPr>
          <w:rFonts w:ascii="Times New Roman" w:hAnsi="Times New Roman"/>
        </w:rPr>
        <w:t xml:space="preserve"> </w:t>
      </w:r>
      <w:r>
        <w:rPr>
          <w:rFonts w:ascii="Times New Roman" w:hAnsi="Times New Roman"/>
        </w:rPr>
        <w:t xml:space="preserve">їдалень/Номенклатура: 55511000-5 Послуги їдалень та інших кафе закритого типу відповідно до  підпункту 6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widowControl w:val="0"/>
        <w:tabs>
          <w:tab w:val="left" w:pos="720" w:leader="none"/>
        </w:tabs>
        <w:spacing w:lineRule="auto" w:line="240" w:after="0" w:beforeAutospacing="0" w:afterAutospacing="0"/>
        <w:ind w:left="-567" w:right="-77"/>
        <w:jc w:val="both"/>
        <w:rPr>
          <w:rFonts w:ascii="Times New Roman" w:hAnsi="Times New Roman"/>
        </w:rPr>
      </w:pPr>
      <w:r>
        <w:rPr>
          <w:rFonts w:ascii="Times New Roman" w:hAnsi="Times New Roman"/>
        </w:rPr>
        <w:t>2. Затвердження річного плану закупівель (змін) на 202</w:t>
      </w:r>
      <w:r>
        <w:rPr>
          <w:rFonts w:ascii="Times New Roman" w:hAnsi="Times New Roman"/>
        </w:rPr>
        <w:t>4</w:t>
      </w:r>
      <w:r>
        <w:rPr>
          <w:rFonts w:ascii="Times New Roman" w:hAnsi="Times New Roman"/>
        </w:rPr>
        <w:t xml:space="preserve"> рік.</w:t>
      </w:r>
    </w:p>
    <w:p>
      <w:pPr>
        <w:widowControl w:val="0"/>
        <w:tabs>
          <w:tab w:val="left" w:pos="720" w:leader="none"/>
        </w:tabs>
        <w:spacing w:lineRule="auto" w:line="240" w:after="0" w:beforeAutospacing="0" w:afterAutospacing="0"/>
        <w:ind w:left="-567" w:right="-77"/>
        <w:jc w:val="both"/>
        <w:rPr>
          <w:rFonts w:ascii="Times New Roman" w:hAnsi="Times New Roman"/>
        </w:rPr>
      </w:pPr>
    </w:p>
    <w:p>
      <w:pPr>
        <w:widowControl w:val="0"/>
        <w:shd w:val="clear" w:fill="FFFFFF"/>
        <w:tabs>
          <w:tab w:val="left" w:pos="226" w:leader="none"/>
          <w:tab w:val="left" w:pos="567" w:leader="none"/>
        </w:tabs>
        <w:spacing w:lineRule="exact" w:line="250" w:before="5" w:after="0" w:beforeAutospacing="0" w:afterAutospacing="0"/>
        <w:ind w:left="-567" w:right="3172"/>
        <w:rPr>
          <w:rFonts w:ascii="Times New Roman" w:hAnsi="Times New Roman"/>
          <w:b w:val="1"/>
        </w:rPr>
      </w:pPr>
      <w:r>
        <w:rPr>
          <w:rFonts w:ascii="Times New Roman" w:hAnsi="Times New Roman"/>
          <w:b w:val="1"/>
        </w:rPr>
        <w:t>РОЗГЛЯД ПИТАНЬ ПОРЯДКУ ДЕННОГО:</w:t>
      </w:r>
    </w:p>
    <w:p>
      <w:pPr>
        <w:widowControl w:val="0"/>
        <w:shd w:val="clear" w:fill="FFFFFF"/>
        <w:tabs>
          <w:tab w:val="left" w:pos="720" w:leader="none"/>
          <w:tab w:val="left" w:pos="10440" w:leader="none"/>
        </w:tabs>
        <w:spacing w:lineRule="auto" w:line="240" w:after="0" w:beforeAutospacing="0" w:afterAutospacing="0"/>
        <w:ind w:left="-567" w:right="-77"/>
        <w:jc w:val="both"/>
        <w:rPr>
          <w:rFonts w:ascii="Times New Roman" w:hAnsi="Times New Roman"/>
          <w:b w:val="1"/>
        </w:rPr>
      </w:pPr>
      <w:r>
        <w:rPr>
          <w:rFonts w:ascii="Times New Roman" w:hAnsi="Times New Roman"/>
          <w:b w:val="1"/>
        </w:rPr>
        <w:t>ПЕРШЕ ПИТАННЯ:</w:t>
      </w:r>
    </w:p>
    <w:p>
      <w:pPr>
        <w:widowControl w:val="0"/>
        <w:shd w:val="clear" w:fill="FFFFFF"/>
        <w:tabs>
          <w:tab w:val="left" w:pos="226" w:leader="none"/>
          <w:tab w:val="left" w:pos="567" w:leader="none"/>
        </w:tabs>
        <w:spacing w:lineRule="exact" w:line="250" w:before="5" w:after="0" w:beforeAutospacing="0" w:afterAutospacing="0"/>
        <w:ind w:firstLine="567" w:left="-567" w:right="-1"/>
        <w:jc w:val="both"/>
        <w:rPr>
          <w:rFonts w:ascii="Times New Roman" w:hAnsi="Times New Roman"/>
        </w:rPr>
      </w:pPr>
      <w:r>
        <w:rPr>
          <w:rFonts w:ascii="Times New Roman" w:hAnsi="Times New Roman"/>
        </w:rPr>
        <w:t>На виконання пункту 3-7 розділу X «Прикінцеві та перехідні положення» Закону України «Про публічні закупівлі» від 25 грудня 2015 року № 922-VIII (із змінами) (далі – Закон), відповідно до яких установлено,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послуг для замовників, передбачених цим Законом, визначаються Кабінетом Міністрів України.</w:t>
      </w:r>
    </w:p>
    <w:p>
      <w:pPr>
        <w:widowControl w:val="0"/>
        <w:shd w:val="clear" w:fill="FFFFFF"/>
        <w:tabs>
          <w:tab w:val="left" w:pos="226" w:leader="none"/>
          <w:tab w:val="left" w:pos="567" w:leader="none"/>
        </w:tabs>
        <w:spacing w:lineRule="exact" w:line="250" w:before="5" w:after="0" w:beforeAutospacing="0" w:afterAutospacing="0"/>
        <w:ind w:firstLine="567" w:left="-567" w:right="-1"/>
        <w:jc w:val="both"/>
        <w:rPr>
          <w:rFonts w:ascii="Times New Roman" w:hAnsi="Times New Roman"/>
        </w:rPr>
      </w:pPr>
      <w:r>
        <w:rPr>
          <w:rFonts w:ascii="Times New Roman" w:hAnsi="Times New Roman"/>
        </w:rPr>
        <w:t xml:space="preserve">12 жовтня 2022 р. КМУ прийнято Постанову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w:t>
      </w:r>
    </w:p>
    <w:p>
      <w:pPr>
        <w:widowControl w:val="0"/>
        <w:shd w:val="clear" w:fill="FFFFFF"/>
        <w:tabs>
          <w:tab w:val="left" w:pos="226" w:leader="none"/>
          <w:tab w:val="left" w:pos="567" w:leader="none"/>
        </w:tabs>
        <w:spacing w:lineRule="exact" w:line="250" w:before="5" w:after="0" w:beforeAutospacing="0" w:afterAutospacing="0"/>
        <w:ind w:firstLine="567" w:left="-567" w:right="-1"/>
        <w:jc w:val="both"/>
        <w:rPr>
          <w:rFonts w:ascii="Times New Roman" w:hAnsi="Times New Roman"/>
        </w:rPr>
      </w:pPr>
      <w:r>
        <w:rPr>
          <w:rFonts w:ascii="Times New Roman" w:hAnsi="Times New Roman"/>
        </w:rPr>
        <w:t xml:space="preserve">Відповідно до  підпункту 6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w:t>
      </w:r>
      <w:r>
        <w:rPr>
          <w:rFonts w:ascii="Times New Roman" w:hAnsi="Times New Roman"/>
          <w:color w:val="333333"/>
          <w:shd w:val="clear" w:fill="FFFFFF"/>
        </w:rPr>
        <w:t>відмінено відкриті торги через відсутність учасника процедури закупівлі (учасників процедури закупівлі), у тому числі за лотом. При цьому предмет закупівлі, його технічні, кількісні та якісні характеристики, а також вимоги до учасника процедури закупівлі не повинні відрізнятися від вимог, що були визначені замовником у тендерній документації, та сума договору про закупівлю не може перевищувати очікувану вартість предмета закупівлі, зазначену замовником в оголошенні про проведення відкритих торгів, які відмінено через відсутність достатньої кількості учасників процедури закупівлі (учасника процедури закупівлі)</w:t>
      </w:r>
      <w:r>
        <w:rPr>
          <w:rFonts w:ascii="Times New Roman" w:hAnsi="Times New Roman"/>
        </w:rPr>
        <w:t>.</w:t>
      </w:r>
    </w:p>
    <w:p>
      <w:pPr>
        <w:widowControl w:val="0"/>
        <w:shd w:val="clear" w:fill="FFFFFF"/>
        <w:tabs>
          <w:tab w:val="left" w:pos="226" w:leader="none"/>
          <w:tab w:val="left" w:pos="567" w:leader="none"/>
        </w:tabs>
        <w:spacing w:lineRule="exact" w:line="250" w:before="5" w:after="0" w:beforeAutospacing="0" w:afterAutospacing="0"/>
        <w:ind w:firstLine="567" w:left="-567" w:right="-1"/>
        <w:jc w:val="both"/>
        <w:rPr>
          <w:rFonts w:ascii="Times New Roman" w:hAnsi="Times New Roman"/>
        </w:rPr>
      </w:pPr>
      <w:r>
        <w:rPr>
          <w:rFonts w:ascii="Times New Roman" w:hAnsi="Times New Roman"/>
        </w:rPr>
        <w:t xml:space="preserve">Замовником було проведено процедуру відкритих торгів </w:t>
      </w:r>
      <w:r>
        <w:rPr>
          <w:rFonts w:ascii="Times New Roman" w:hAnsi="Times New Roman"/>
        </w:rPr>
        <w:t>UA-2024-01-25-017284-a</w:t>
      </w:r>
      <w:r>
        <w:rPr>
          <w:rFonts w:ascii="Times New Roman" w:hAnsi="Times New Roman"/>
        </w:rPr>
        <w:t>, але у зв’язку з відсутність учасників закупівлі, закупівля не відбулась. Предмет закупівлі, його технічні, кількісні та якісні характеристики, а також вимоги до учасника процедури закупівлі не відрізняються від вимог, що були визначені замовником у тендерній документації, та сума договору про закупівлю не перевищує очікувану вартість предмета закупівлі, зазначену замовником в оголошенні про проведення відкритих торгів, які відмінено через відсутність учасника процедури закупівлі.</w:t>
      </w:r>
    </w:p>
    <w:p>
      <w:pPr>
        <w:widowControl w:val="0"/>
        <w:shd w:val="clear" w:fill="FFFFFF"/>
        <w:tabs>
          <w:tab w:val="left" w:pos="226" w:leader="none"/>
          <w:tab w:val="left" w:pos="567" w:leader="none"/>
        </w:tabs>
        <w:spacing w:lineRule="exact" w:line="250" w:before="5" w:after="0" w:beforeAutospacing="0" w:afterAutospacing="0"/>
        <w:ind w:firstLine="567" w:left="-567" w:right="-1"/>
        <w:jc w:val="both"/>
        <w:rPr>
          <w:rFonts w:ascii="Times New Roman" w:hAnsi="Times New Roman"/>
        </w:rPr>
      </w:pPr>
      <w:r>
        <w:rPr>
          <w:rFonts w:ascii="Times New Roman" w:hAnsi="Times New Roman"/>
        </w:rPr>
        <w:t xml:space="preserve">Обрання виду процедури закупівлі здійснюється відповідно до пункту 3-8 розділу X “Прикінцеві та перехідні положення” Закону та пункту 13 Особливостей, відповідно до яких закупівля «Послуги з організації шкільного харчування» код 55510000-8 Послуги їдалень за  ДК 021:2015 «Єдиний закупівельний словник» може здійснюватися шляхом оприлюднення в електронній системі закупівель звіт про договір про закупівлю, укладений без використання електронної системи закупівель. </w:t>
      </w:r>
    </w:p>
    <w:p>
      <w:pPr>
        <w:widowControl w:val="0"/>
        <w:shd w:val="clear" w:fill="FFFFFF"/>
        <w:tabs>
          <w:tab w:val="left" w:pos="226" w:leader="none"/>
          <w:tab w:val="left" w:pos="567" w:leader="none"/>
        </w:tabs>
        <w:spacing w:lineRule="exact" w:line="250" w:before="5" w:after="0" w:beforeAutospacing="0" w:afterAutospacing="0"/>
        <w:ind w:firstLine="567" w:left="-567" w:right="-1"/>
        <w:jc w:val="both"/>
        <w:rPr>
          <w:rFonts w:ascii="Times New Roman" w:hAnsi="Times New Roman"/>
        </w:rPr>
      </w:pPr>
      <w:r>
        <w:rPr>
          <w:rFonts w:ascii="Times New Roman" w:hAnsi="Times New Roman"/>
        </w:rPr>
        <w:t xml:space="preserve">На виконання пункту 15 Особливостей 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 708. Відповідно до Порядку визначення предмета закупівлі предмет закупівлі товарів і послуг визначається замовником згідно з пунктами 21 і 34 частини першої статті 1 Закону та за показником четвертої цифри Єдиного закупівельного словника, а саме – «Послуги з організації шкільного харчування» код 55510000-8 Послуги їдалень за  ДК 021:2015 «Єдиний закупівельний словник».</w:t>
      </w:r>
    </w:p>
    <w:p>
      <w:pPr>
        <w:widowControl w:val="0"/>
        <w:shd w:val="clear" w:fill="FFFFFF"/>
        <w:tabs>
          <w:tab w:val="left" w:pos="226" w:leader="none"/>
          <w:tab w:val="left" w:pos="567" w:leader="none"/>
        </w:tabs>
        <w:spacing w:lineRule="exact" w:line="250" w:before="5" w:after="0" w:beforeAutospacing="0" w:afterAutospacing="0"/>
        <w:ind w:firstLine="567" w:left="-567" w:right="-1"/>
        <w:jc w:val="both"/>
        <w:rPr>
          <w:rFonts w:ascii="Times New Roman" w:hAnsi="Times New Roman"/>
        </w:rPr>
      </w:pPr>
    </w:p>
    <w:p>
      <w:pPr>
        <w:widowControl w:val="0"/>
        <w:shd w:val="clear" w:fill="FFFFFF"/>
        <w:tabs>
          <w:tab w:val="left" w:pos="226" w:leader="none"/>
          <w:tab w:val="left" w:pos="567" w:leader="none"/>
        </w:tabs>
        <w:spacing w:lineRule="exact" w:line="250" w:before="5" w:after="0" w:beforeAutospacing="0" w:afterAutospacing="0"/>
        <w:ind w:firstLine="567" w:left="-567" w:right="-1"/>
        <w:jc w:val="both"/>
        <w:rPr>
          <w:rFonts w:ascii="Times New Roman" w:hAnsi="Times New Roman"/>
        </w:rPr>
      </w:pPr>
    </w:p>
    <w:p>
      <w:pPr>
        <w:widowControl w:val="0"/>
        <w:shd w:val="clear" w:fill="FFFFFF"/>
        <w:tabs>
          <w:tab w:val="left" w:pos="226" w:leader="none"/>
          <w:tab w:val="left" w:pos="567" w:leader="none"/>
        </w:tabs>
        <w:spacing w:lineRule="exact" w:line="250" w:before="5" w:after="0" w:beforeAutospacing="0" w:afterAutospacing="0"/>
        <w:ind w:firstLine="567" w:left="-567" w:right="-1"/>
        <w:jc w:val="both"/>
        <w:rPr>
          <w:rFonts w:ascii="Times New Roman" w:hAnsi="Times New Roman"/>
        </w:rPr>
      </w:pPr>
      <w:r>
        <w:rPr>
          <w:rFonts w:ascii="Times New Roman" w:hAnsi="Times New Roman"/>
        </w:rPr>
        <w:t xml:space="preserve"> </w:t>
      </w:r>
    </w:p>
    <w:p>
      <w:pPr>
        <w:widowControl w:val="0"/>
        <w:tabs>
          <w:tab w:val="left" w:pos="720" w:leader="none"/>
        </w:tabs>
        <w:spacing w:lineRule="auto" w:line="240" w:after="0" w:beforeAutospacing="0" w:afterAutospacing="0"/>
        <w:ind w:firstLine="567" w:left="-567" w:right="-77"/>
        <w:jc w:val="both"/>
        <w:rPr>
          <w:rFonts w:ascii="Times New Roman" w:hAnsi="Times New Roman"/>
        </w:rPr>
      </w:pPr>
    </w:p>
    <w:p>
      <w:pPr>
        <w:spacing w:lineRule="auto" w:line="240" w:after="0" w:beforeAutospacing="0" w:afterAutospacing="0"/>
        <w:ind w:left="-567" w:right="78"/>
        <w:jc w:val="both"/>
        <w:rPr>
          <w:rFonts w:ascii="Times New Roman" w:hAnsi="Times New Roman"/>
          <w:b w:val="1"/>
        </w:rPr>
      </w:pPr>
      <w:r>
        <w:rPr>
          <w:rFonts w:ascii="Times New Roman" w:hAnsi="Times New Roman"/>
          <w:b w:val="1"/>
        </w:rPr>
        <w:t>ДРУГЕ ПИТАННЯ:</w:t>
      </w:r>
    </w:p>
    <w:p>
      <w:pPr>
        <w:spacing w:lineRule="auto" w:line="240" w:after="0" w:beforeAutospacing="0" w:afterAutospacing="0"/>
        <w:ind w:firstLine="567" w:left="-567" w:right="78"/>
        <w:jc w:val="both"/>
        <w:rPr>
          <w:rFonts w:ascii="Times New Roman" w:hAnsi="Times New Roman"/>
        </w:rPr>
      </w:pPr>
      <w:r>
        <w:rPr>
          <w:rFonts w:ascii="Times New Roman" w:hAnsi="Times New Roman"/>
        </w:rPr>
        <w:t>Керуючись пунктом 14 Особливостей 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включається до річного плану закупівель замовника відповідно до </w:t>
      </w:r>
      <w:r>
        <w:rPr>
          <w:rFonts w:ascii="Times New Roman" w:hAnsi="Times New Roman"/>
        </w:rPr>
        <w:fldChar w:fldCharType="begin"/>
      </w:r>
      <w:r>
        <w:rPr>
          <w:rFonts w:ascii="Times New Roman" w:hAnsi="Times New Roman"/>
        </w:rPr>
        <w:instrText>HYPERLINK "https://zakon.rada.gov.ua/laws/show/922-19" \l "n904" \t "_blank"</w:instrText>
      </w:r>
      <w:r>
        <w:rPr>
          <w:rFonts w:ascii="Times New Roman" w:hAnsi="Times New Roman"/>
        </w:rPr>
        <w:fldChar w:fldCharType="separate"/>
      </w:r>
      <w:r>
        <w:rPr>
          <w:rFonts w:ascii="Times New Roman" w:hAnsi="Times New Roman"/>
        </w:rPr>
        <w:t>статті 4</w:t>
      </w:r>
      <w:r>
        <w:rPr>
          <w:rFonts w:ascii="Times New Roman" w:hAnsi="Times New Roman"/>
        </w:rPr>
        <w:fldChar w:fldCharType="end"/>
      </w:r>
      <w:r>
        <w:rPr>
          <w:rFonts w:ascii="Times New Roman" w:hAnsi="Times New Roman"/>
        </w:rPr>
        <w:t> Закону.</w:t>
      </w:r>
    </w:p>
    <w:p>
      <w:pPr>
        <w:spacing w:lineRule="auto" w:line="240" w:after="0" w:beforeAutospacing="0" w:afterAutospacing="0"/>
        <w:ind w:firstLine="567" w:left="-567" w:right="78"/>
        <w:jc w:val="both"/>
        <w:rPr>
          <w:rFonts w:ascii="Times New Roman" w:hAnsi="Times New Roman"/>
        </w:rPr>
      </w:pPr>
      <w:r>
        <w:rPr>
          <w:rFonts w:ascii="Times New Roman" w:hAnsi="Times New Roman"/>
        </w:rPr>
        <w:t>Відповідно до статті 4 Закону планування закупівель здійснюється на підставі наявної потреби у закупівлі товарів, робіт і послуг. Заплановані закупівлі включаються до річного плану закупівель. Річний план та зміни до нього безоплатно оприлюднюються замовником в електронній системі закупівель протягом п’яти робочих днів з дня затвердження річного плану та змін до нього. Закупівля здійснюється відповідно до річного плану.</w:t>
      </w:r>
    </w:p>
    <w:p>
      <w:pPr>
        <w:spacing w:lineRule="auto" w:line="240" w:after="0" w:beforeAutospacing="0" w:afterAutospacing="0"/>
        <w:ind w:firstLine="567" w:left="-567" w:right="78"/>
        <w:jc w:val="both"/>
        <w:rPr>
          <w:rFonts w:ascii="Times New Roman" w:hAnsi="Times New Roman"/>
        </w:rPr>
      </w:pPr>
      <w:r>
        <w:rPr>
          <w:rFonts w:ascii="Times New Roman" w:hAnsi="Times New Roman"/>
        </w:rPr>
        <w:t xml:space="preserve">Всі вимоги встановлені статтею 4 Закону та пунктом 14 Особливостей щодо інформації, що повинна міститися у річному плані враховані та виконані. </w:t>
      </w:r>
    </w:p>
    <w:p>
      <w:pPr>
        <w:spacing w:lineRule="auto" w:line="240" w:after="0" w:beforeAutospacing="0" w:afterAutospacing="0"/>
        <w:ind w:left="-567" w:right="78"/>
        <w:jc w:val="both"/>
        <w:rPr>
          <w:rFonts w:ascii="Times New Roman" w:hAnsi="Times New Roman"/>
          <w:b w:val="1"/>
        </w:rPr>
      </w:pPr>
    </w:p>
    <w:p>
      <w:pPr>
        <w:widowControl w:val="0"/>
        <w:spacing w:lineRule="auto" w:line="240" w:after="0" w:beforeAutospacing="0" w:afterAutospacing="0"/>
        <w:ind w:left="-567" w:right="-77"/>
        <w:jc w:val="both"/>
        <w:rPr>
          <w:rFonts w:ascii="Times New Roman" w:hAnsi="Times New Roman"/>
          <w:b w:val="1"/>
        </w:rPr>
      </w:pPr>
      <w:r>
        <w:rPr>
          <w:rFonts w:ascii="Times New Roman" w:hAnsi="Times New Roman"/>
          <w:b w:val="1"/>
        </w:rPr>
        <w:t>ВИРІШЕНО:</w:t>
      </w:r>
    </w:p>
    <w:p>
      <w:pPr>
        <w:widowControl w:val="0"/>
        <w:shd w:val="clear" w:fill="FFFFFF"/>
        <w:tabs>
          <w:tab w:val="left" w:pos="206" w:leader="none"/>
        </w:tabs>
        <w:spacing w:lineRule="exact" w:line="250" w:after="0" w:beforeAutospacing="0" w:afterAutospacing="0"/>
        <w:ind w:left="-567"/>
        <w:jc w:val="both"/>
        <w:rPr>
          <w:rFonts w:ascii="Times New Roman" w:hAnsi="Times New Roman"/>
        </w:rPr>
      </w:pPr>
      <w:r>
        <w:rPr>
          <w:rFonts w:ascii="Times New Roman" w:hAnsi="Times New Roman"/>
        </w:rPr>
        <w:t xml:space="preserve">1. Прийняти рішення про здійснення закупівлі «Послуги з організаціїшкільногохарчування» ДК 021:2015 55510000-8 Послугиїдалень/Номенклатура: 55511000-5 Послуги їдалень та інших кафе закритого типу відповідно до  підпункту 6 пункту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pPr>
        <w:widowControl w:val="0"/>
        <w:shd w:val="clear" w:fill="FFFFFF"/>
        <w:tabs>
          <w:tab w:val="left" w:pos="206" w:leader="none"/>
        </w:tabs>
        <w:spacing w:lineRule="exact" w:line="250" w:after="0" w:beforeAutospacing="0" w:afterAutospacing="0"/>
        <w:ind w:left="-567"/>
        <w:jc w:val="both"/>
        <w:rPr>
          <w:rFonts w:ascii="Times New Roman" w:hAnsi="Times New Roman"/>
        </w:rPr>
      </w:pPr>
      <w:r>
        <w:rPr>
          <w:rFonts w:ascii="Times New Roman" w:hAnsi="Times New Roman"/>
        </w:rPr>
        <w:t>2. Затвердити річний план закупівель (змін) на 202</w:t>
      </w:r>
      <w:r>
        <w:rPr>
          <w:rFonts w:ascii="Times New Roman" w:hAnsi="Times New Roman"/>
        </w:rPr>
        <w:t xml:space="preserve">4 </w:t>
      </w:r>
      <w:r>
        <w:rPr>
          <w:rFonts w:ascii="Times New Roman" w:hAnsi="Times New Roman"/>
        </w:rPr>
        <w:t>рік.</w:t>
      </w:r>
    </w:p>
    <w:p>
      <w:pPr>
        <w:widowControl w:val="0"/>
        <w:shd w:val="clear" w:fill="FFFFFF"/>
        <w:tabs>
          <w:tab w:val="left" w:pos="206" w:leader="none"/>
        </w:tabs>
        <w:spacing w:lineRule="exact" w:line="250" w:after="0" w:beforeAutospacing="0" w:afterAutospacing="0"/>
        <w:ind w:left="-567"/>
        <w:jc w:val="both"/>
        <w:rPr>
          <w:rFonts w:ascii="Times New Roman" w:hAnsi="Times New Roman"/>
        </w:rPr>
      </w:pPr>
      <w:r>
        <w:rPr>
          <w:rFonts w:ascii="Times New Roman" w:hAnsi="Times New Roman"/>
        </w:rPr>
        <w:t>3. Оприлюднити в електронній системі закупівель звіт про договір про закупівлю, укладений без використання електронної системи закупівель та річний план закупівель (зміни) на 202</w:t>
      </w:r>
      <w:r>
        <w:rPr>
          <w:rFonts w:ascii="Times New Roman" w:hAnsi="Times New Roman"/>
        </w:rPr>
        <w:t>4</w:t>
      </w:r>
      <w:r>
        <w:rPr>
          <w:rFonts w:ascii="Times New Roman" w:hAnsi="Times New Roman"/>
        </w:rPr>
        <w:t xml:space="preserve"> рік.</w:t>
      </w:r>
    </w:p>
    <w:p>
      <w:pPr>
        <w:widowControl w:val="0"/>
        <w:shd w:val="clear" w:fill="FFFFFF"/>
        <w:tabs>
          <w:tab w:val="left" w:pos="206" w:leader="none"/>
        </w:tabs>
        <w:spacing w:lineRule="exact" w:line="250" w:after="0" w:beforeAutospacing="0" w:afterAutospacing="0"/>
        <w:rPr>
          <w:rFonts w:ascii="Times New Roman" w:hAnsi="Times New Roman"/>
        </w:rPr>
      </w:pPr>
    </w:p>
    <w:p>
      <w:pPr>
        <w:widowControl w:val="0"/>
        <w:shd w:val="clear" w:fill="FFFFFF"/>
        <w:tabs>
          <w:tab w:val="left" w:pos="206" w:leader="none"/>
        </w:tabs>
        <w:spacing w:lineRule="exact" w:line="250" w:after="0" w:beforeAutospacing="0" w:afterAutospacing="0"/>
        <w:ind w:left="-426"/>
        <w:rPr>
          <w:rFonts w:ascii="Times New Roman" w:hAnsi="Times New Roman"/>
        </w:rPr>
      </w:pPr>
    </w:p>
    <w:p>
      <w:pPr>
        <w:widowControl w:val="0"/>
        <w:shd w:val="clear" w:fill="FFFFFF"/>
        <w:tabs>
          <w:tab w:val="left" w:pos="206" w:leader="none"/>
        </w:tabs>
        <w:spacing w:lineRule="exact" w:line="250" w:after="0" w:beforeAutospacing="0" w:afterAutospacing="0"/>
        <w:rPr>
          <w:rFonts w:ascii="Times New Roman" w:hAnsi="Times New Roman"/>
        </w:rPr>
      </w:pPr>
      <w:r>
        <w:rPr>
          <w:rFonts w:ascii="Times New Roman" w:hAnsi="Times New Roman"/>
        </w:rPr>
        <w:t xml:space="preserve">Уповноважена особа                                                                                              </w:t>
      </w:r>
      <w:r>
        <w:rPr>
          <w:rFonts w:ascii="Times New Roman" w:hAnsi="Times New Roman"/>
        </w:rPr>
        <w:t>Олег ГРИЦА</w:t>
      </w:r>
      <w:r>
        <w:rPr>
          <w:rFonts w:ascii="Times New Roman" w:hAnsi="Times New Roman"/>
        </w:rPr>
        <w:t xml:space="preserve">     </w:t>
      </w:r>
    </w:p>
    <w:p>
      <w:pPr>
        <w:widowControl w:val="0"/>
        <w:shd w:val="clear" w:fill="FFFFFF"/>
        <w:tabs>
          <w:tab w:val="left" w:pos="206" w:leader="none"/>
        </w:tabs>
        <w:spacing w:lineRule="exact" w:line="250" w:after="0" w:beforeAutospacing="0" w:afterAutospacing="0"/>
        <w:rPr>
          <w:rFonts w:ascii="Times New Roman" w:hAnsi="Times New Roman"/>
          <w:sz w:val="18"/>
        </w:rPr>
      </w:pPr>
      <w:r>
        <w:rPr>
          <w:rFonts w:ascii="Times New Roman" w:hAnsi="Times New Roman"/>
          <w:sz w:val="18"/>
        </w:rPr>
        <w:t xml:space="preserve">                                                                                                    (підпис, мп)                                                                                                                                                           </w:t>
      </w:r>
    </w:p>
    <w:p>
      <w:pPr>
        <w:widowControl w:val="0"/>
        <w:shd w:val="clear" w:fill="FFFFFF"/>
        <w:tabs>
          <w:tab w:val="left" w:pos="206" w:leader="none"/>
        </w:tabs>
        <w:spacing w:lineRule="exact" w:line="250" w:after="0" w:beforeAutospacing="0" w:afterAutospacing="0"/>
        <w:ind w:left="-426"/>
        <w:rPr>
          <w:rFonts w:ascii="Times New Roman" w:hAnsi="Times New Roman"/>
        </w:rPr>
      </w:pPr>
    </w:p>
    <w:p>
      <w:pPr>
        <w:widowControl w:val="0"/>
        <w:shd w:val="clear" w:fill="FFFFFF"/>
        <w:tabs>
          <w:tab w:val="left" w:pos="206" w:leader="none"/>
        </w:tabs>
        <w:spacing w:lineRule="exact" w:line="250" w:after="0" w:beforeAutospacing="0" w:afterAutospacing="0"/>
        <w:rPr>
          <w:rFonts w:ascii="Times New Roman" w:hAnsi="Times New Roman"/>
        </w:rPr>
      </w:pPr>
    </w:p>
    <w:p>
      <w:pPr>
        <w:widowControl w:val="0"/>
        <w:shd w:val="clear" w:fill="FFFFFF"/>
        <w:tabs>
          <w:tab w:val="left" w:pos="206" w:leader="none"/>
        </w:tabs>
        <w:spacing w:lineRule="exact" w:line="250" w:after="0" w:beforeAutospacing="0" w:afterAutospacing="0"/>
        <w:ind w:left="-709"/>
        <w:rPr>
          <w:rFonts w:ascii="Times New Roman" w:hAnsi="Times New Roman"/>
          <w:b w:val="1"/>
          <w:sz w:val="24"/>
        </w:rPr>
      </w:pPr>
    </w:p>
    <w:p>
      <w:pPr>
        <w:widowControl w:val="0"/>
        <w:spacing w:lineRule="auto" w:line="240" w:after="0" w:beforeAutospacing="0" w:afterAutospacing="0"/>
        <w:ind w:left="-709"/>
        <w:rPr>
          <w:rFonts w:ascii="Times New Roman" w:hAnsi="Times New Roman"/>
        </w:rPr>
      </w:pPr>
    </w:p>
    <w:p/>
    <w:sectPr>
      <w:headerReference xmlns:r="http://schemas.openxmlformats.org/officeDocument/2006/relationships" w:type="first" r:id="RelHdr1"/>
      <w:footerReference xmlns:r="http://schemas.openxmlformats.org/officeDocument/2006/relationships" w:type="default" r:id="RelFtr1"/>
      <w:type w:val="nextPage"/>
      <w:pgSz w:w="11906" w:h="16838" w:code="9"/>
      <w:pgMar w:left="1701" w:right="567" w:top="426" w:bottom="709" w:header="465" w:footer="108" w:gutter="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rFonts w:ascii="Times New Roman" w:hAnsi="Times New Roman"/>
        <w:sz w:val="16"/>
      </w:rPr>
    </w:pPr>
    <w:r>
      <w:rPr>
        <w:rFonts w:ascii="Times New Roman" w:hAnsi="Times New Roman"/>
        <w:sz w:val="16"/>
      </w:rPr>
      <w:t xml:space="preserve">Сторінка </w:t>
    </w:r>
    <w:r>
      <w:rPr>
        <w:rFonts w:ascii="Times New Roman" w:hAnsi="Times New Roman"/>
        <w:sz w:val="16"/>
      </w:rPr>
      <w:fldChar w:fldCharType="begin"/>
    </w:r>
    <w:r>
      <w:rPr>
        <w:rFonts w:ascii="Times New Roman" w:hAnsi="Times New Roman"/>
        <w:sz w:val="16"/>
      </w:rPr>
      <w:instrText>PAGE</w:instrText>
    </w:r>
    <w:r>
      <w:rPr>
        <w:rFonts w:ascii="Times New Roman" w:hAnsi="Times New Roman"/>
        <w:sz w:val="16"/>
      </w:rPr>
      <w:fldChar w:fldCharType="separate"/>
    </w:r>
    <w:r>
      <w:rPr>
        <w:rFonts w:ascii="Times New Roman" w:hAnsi="Times New Roman"/>
        <w:sz w:val="16"/>
      </w:rPr>
      <w:t>#</w:t>
    </w:r>
    <w:r>
      <w:rPr>
        <w:rFonts w:ascii="Times New Roman" w:hAnsi="Times New Roman"/>
        <w:sz w:val="16"/>
      </w:rPr>
      <w:fldChar w:fldCharType="end"/>
    </w:r>
    <w:r>
      <w:rPr>
        <w:rFonts w:ascii="Times New Roman" w:hAnsi="Times New Roman"/>
        <w:sz w:val="16"/>
      </w:rPr>
      <w:t xml:space="preserve"> із </w:t>
    </w:r>
    <w:r>
      <w:rPr>
        <w:rFonts w:ascii="Times New Roman" w:hAnsi="Times New Roman"/>
        <w:sz w:val="16"/>
      </w:rPr>
      <w:fldChar w:fldCharType="begin"/>
    </w:r>
    <w:r>
      <w:rPr>
        <w:rFonts w:ascii="Times New Roman" w:hAnsi="Times New Roman"/>
        <w:sz w:val="16"/>
      </w:rPr>
      <w:instrText>NUMPAGES</w:instrText>
    </w:r>
    <w:r>
      <w:rPr>
        <w:rFonts w:ascii="Times New Roman" w:hAnsi="Times New Roman"/>
        <w:sz w:val="16"/>
      </w:rPr>
      <w:fldChar w:fldCharType="separate"/>
    </w:r>
    <w:r>
      <w:rPr>
        <w:rFonts w:ascii="Times New Roman" w:hAnsi="Times New Roman"/>
        <w:sz w:val="16"/>
      </w:rPr>
      <w:t>#</w:t>
    </w:r>
    <w:r>
      <w:rPr>
        <w:rFonts w:ascii="Times New Roman" w:hAnsi="Times New Roman"/>
        <w:sz w:val="16"/>
      </w:rPr>
      <w:fldChar w:fldCharType="end"/>
    </w:r>
  </w:p>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jc w:val="right"/>
    </w:pPr>
  </w:p>
  <w:p>
    <w:pPr>
      <w:pStyle w:val="P1"/>
    </w:pP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tyle>
  <w:style w:type="paragraph" w:styleId="P1">
    <w:name w:val="header"/>
    <w:basedOn w:val="P0"/>
    <w:link w:val="C3"/>
    <w:pPr>
      <w:tabs>
        <w:tab w:val="center" w:pos="4819" w:leader="none"/>
        <w:tab w:val="right" w:pos="9639" w:leader="none"/>
      </w:tabs>
      <w:spacing w:lineRule="auto" w:line="240" w:after="0" w:beforeAutospacing="0" w:afterAutospacing="0"/>
    </w:pPr>
    <w:rPr>
      <w:rFonts w:ascii="Calibri" w:hAnsi="Calibri"/>
      <w:sz w:val="20"/>
    </w:rPr>
  </w:style>
  <w:style w:type="paragraph" w:styleId="P2">
    <w:name w:val="footer"/>
    <w:basedOn w:val="P0"/>
    <w:link w:val="C4"/>
    <w:pPr>
      <w:tabs>
        <w:tab w:val="center" w:pos="4819" w:leader="none"/>
        <w:tab w:val="right" w:pos="9639" w:leader="none"/>
      </w:tabs>
      <w:spacing w:lineRule="auto" w:line="240" w:after="0" w:beforeAutospacing="0" w:afterAutospacing="0"/>
    </w:pPr>
    <w:rPr>
      <w:rFonts w:ascii="Calibri" w:hAnsi="Calibri"/>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Верхний колонтитул Знак"/>
    <w:basedOn w:val="C0"/>
    <w:link w:val="P1"/>
    <w:rPr>
      <w:rFonts w:ascii="Calibri" w:hAnsi="Calibri"/>
      <w:sz w:val="20"/>
    </w:rPr>
  </w:style>
  <w:style w:type="character" w:styleId="C4">
    <w:name w:val="Нижний колонтитул Знак"/>
    <w:basedOn w:val="C0"/>
    <w:link w:val="P2"/>
    <w:rPr>
      <w:rFonts w:ascii="Calibri" w:hAnsi="Calibri"/>
      <w:sz w:val="20"/>
    </w:rPr>
  </w:style>
  <w:style w:type="character" w:styleId="C5">
    <w:name w:val="nr-t"/>
    <w:basedOn w:val="C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