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373AB" w:rsidRPr="00271C2D" w:rsidRDefault="00E373AB" w:rsidP="00E373AB">
      <w:pPr>
        <w:jc w:val="right"/>
        <w:rPr>
          <w:rFonts w:eastAsia="Calibri"/>
          <w:b/>
          <w:iCs/>
          <w:color w:val="000000"/>
          <w:lang w:val="uk-UA" w:eastAsia="en-US"/>
        </w:rPr>
      </w:pPr>
      <w:r w:rsidRPr="00271C2D">
        <w:rPr>
          <w:rFonts w:eastAsia="Calibri"/>
          <w:b/>
          <w:iCs/>
          <w:color w:val="000000"/>
          <w:lang w:val="uk-UA" w:eastAsia="en-US"/>
        </w:rPr>
        <w:t>Додаток 1</w:t>
      </w:r>
    </w:p>
    <w:p w:rsidR="00E373AB" w:rsidRDefault="00E373AB" w:rsidP="00E373AB">
      <w:pPr>
        <w:jc w:val="right"/>
        <w:rPr>
          <w:b/>
          <w:lang w:val="uk-UA"/>
        </w:rPr>
      </w:pPr>
      <w:r w:rsidRPr="001F54DE">
        <w:rPr>
          <w:rFonts w:eastAsia="Calibri"/>
          <w:b/>
          <w:i/>
          <w:color w:val="000000"/>
          <w:lang w:val="uk-UA" w:eastAsia="en-US"/>
        </w:rPr>
        <w:t xml:space="preserve"> до  тендерної документації</w:t>
      </w:r>
    </w:p>
    <w:p w:rsidR="00E373AB" w:rsidRPr="0022254B" w:rsidRDefault="00E373AB" w:rsidP="00E373AB">
      <w:pPr>
        <w:widowControl w:val="0"/>
        <w:autoSpaceDE w:val="0"/>
        <w:autoSpaceDN w:val="0"/>
        <w:adjustRightInd w:val="0"/>
        <w:jc w:val="right"/>
        <w:rPr>
          <w:rFonts w:eastAsia="Calibri"/>
          <w:b/>
          <w:bCs/>
          <w:i/>
          <w:iCs/>
          <w:lang w:val="uk-UA" w:eastAsia="en-US"/>
        </w:rPr>
      </w:pPr>
      <w:r w:rsidRPr="0022254B">
        <w:rPr>
          <w:rFonts w:eastAsia="Calibri"/>
          <w:b/>
          <w:bCs/>
          <w:i/>
          <w:iCs/>
          <w:lang w:val="uk-UA" w:eastAsia="en-US"/>
        </w:rPr>
        <w:t xml:space="preserve">                       (Учасник не може відступати від даної форми)</w:t>
      </w:r>
    </w:p>
    <w:p w:rsidR="00E373AB" w:rsidRPr="0022254B" w:rsidRDefault="00E373AB" w:rsidP="00E373AB">
      <w:pPr>
        <w:jc w:val="right"/>
        <w:rPr>
          <w:rFonts w:eastAsia="Calibri"/>
          <w:b/>
          <w:i/>
          <w:iCs/>
          <w:color w:val="000000"/>
          <w:lang w:val="uk-UA" w:eastAsia="en-US"/>
        </w:rPr>
      </w:pPr>
    </w:p>
    <w:p w:rsidR="00E373AB" w:rsidRDefault="00E373AB" w:rsidP="00E373AB">
      <w:pPr>
        <w:jc w:val="right"/>
        <w:rPr>
          <w:rFonts w:eastAsia="Calibri"/>
          <w:b/>
          <w:i/>
          <w:color w:val="000000"/>
          <w:lang w:val="uk-UA" w:eastAsia="en-US"/>
        </w:rPr>
      </w:pPr>
    </w:p>
    <w:p w:rsidR="00E373AB" w:rsidRDefault="00E373AB" w:rsidP="00E373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val="uk-UA" w:eastAsia="en-US"/>
        </w:rPr>
      </w:pPr>
      <w:r w:rsidRPr="001F54DE">
        <w:rPr>
          <w:rFonts w:eastAsia="Calibri"/>
          <w:b/>
          <w:bCs/>
          <w:lang w:val="uk-UA" w:eastAsia="en-US"/>
        </w:rPr>
        <w:t xml:space="preserve">ФОРМА </w:t>
      </w:r>
    </w:p>
    <w:p w:rsidR="00E373AB" w:rsidRPr="001F54DE" w:rsidRDefault="00E373AB" w:rsidP="00E373AB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lang w:val="uk-UA" w:eastAsia="en-US"/>
        </w:rPr>
      </w:pPr>
      <w:r w:rsidRPr="001F54DE">
        <w:rPr>
          <w:rFonts w:eastAsia="Calibri"/>
          <w:b/>
          <w:bCs/>
          <w:lang w:val="uk-UA" w:eastAsia="en-US"/>
        </w:rPr>
        <w:t>ТЕНДЕРНА ПРОПОЗИЦІЯ</w:t>
      </w:r>
    </w:p>
    <w:p w:rsidR="00E373AB" w:rsidRPr="001F54DE" w:rsidRDefault="00E373AB" w:rsidP="00E373AB">
      <w:pPr>
        <w:outlineLvl w:val="0"/>
        <w:rPr>
          <w:rFonts w:eastAsia="Calibri"/>
          <w:b/>
          <w:lang w:val="uk-UA" w:eastAsia="en-US"/>
        </w:rPr>
      </w:pPr>
    </w:p>
    <w:p w:rsidR="00E373AB" w:rsidRPr="00ED30C8" w:rsidRDefault="00E373AB" w:rsidP="00E373AB">
      <w:pPr>
        <w:widowControl w:val="0"/>
        <w:ind w:firstLine="284"/>
        <w:contextualSpacing/>
        <w:jc w:val="both"/>
        <w:rPr>
          <w:rFonts w:eastAsia="Calibri"/>
          <w:b/>
          <w:color w:val="000000"/>
          <w:lang w:val="uk-UA" w:eastAsia="uk-UA"/>
        </w:rPr>
      </w:pPr>
      <w:r w:rsidRPr="001F54DE">
        <w:rPr>
          <w:rFonts w:eastAsia="Calibri"/>
          <w:lang w:val="uk-UA" w:eastAsia="en-US"/>
        </w:rPr>
        <w:t>Ми,</w:t>
      </w:r>
      <w:r w:rsidRPr="001F54DE">
        <w:rPr>
          <w:rFonts w:eastAsia="Calibri"/>
          <w:b/>
          <w:lang w:val="uk-UA" w:eastAsia="en-US"/>
        </w:rPr>
        <w:t xml:space="preserve"> </w:t>
      </w:r>
      <w:r w:rsidRPr="00F85407">
        <w:rPr>
          <w:rFonts w:eastAsia="Calibri"/>
          <w:bCs/>
          <w:lang w:val="uk-UA" w:eastAsia="en-US"/>
        </w:rPr>
        <w:t xml:space="preserve">(найменування </w:t>
      </w:r>
      <w:r>
        <w:rPr>
          <w:rFonts w:eastAsia="Calibri"/>
          <w:bCs/>
          <w:lang w:val="uk-UA" w:eastAsia="en-US"/>
        </w:rPr>
        <w:t>Учасника</w:t>
      </w:r>
      <w:r w:rsidRPr="00F85407">
        <w:rPr>
          <w:rFonts w:eastAsia="Calibri"/>
          <w:bCs/>
          <w:lang w:val="uk-UA" w:eastAsia="en-US"/>
        </w:rPr>
        <w:t>),</w:t>
      </w:r>
      <w:r w:rsidRPr="001F54DE">
        <w:rPr>
          <w:rFonts w:eastAsia="Calibri"/>
          <w:lang w:val="uk-UA" w:eastAsia="en-US"/>
        </w:rPr>
        <w:t xml:space="preserve"> надаємо свою </w:t>
      </w:r>
      <w:r>
        <w:rPr>
          <w:rFonts w:eastAsia="Calibri"/>
          <w:lang w:val="uk-UA" w:eastAsia="en-US"/>
        </w:rPr>
        <w:t xml:space="preserve">тендерну </w:t>
      </w:r>
      <w:r w:rsidRPr="001F54DE">
        <w:rPr>
          <w:rFonts w:eastAsia="Calibri"/>
          <w:lang w:val="uk-UA" w:eastAsia="en-US"/>
        </w:rPr>
        <w:t xml:space="preserve">пропозицію щодо участі у відкритих торгах на закупівлю за предметом: </w:t>
      </w:r>
      <w:r w:rsidRPr="00E17E6C">
        <w:rPr>
          <w:rFonts w:eastAsia="Calibri"/>
          <w:b/>
          <w:i/>
          <w:color w:val="000000"/>
          <w:lang w:val="uk-UA" w:eastAsia="uk-UA"/>
        </w:rPr>
        <w:t>Електрична енергія – ДК 021:2015: 09310000-5 Електрична енергія</w:t>
      </w:r>
      <w:r>
        <w:rPr>
          <w:rFonts w:eastAsia="Calibri"/>
          <w:b/>
          <w:i/>
          <w:color w:val="000000"/>
          <w:lang w:val="uk-UA" w:eastAsia="uk-UA"/>
        </w:rPr>
        <w:t xml:space="preserve"> </w:t>
      </w:r>
      <w:r w:rsidRPr="00E17E6C">
        <w:rPr>
          <w:rFonts w:eastAsia="Calibri"/>
          <w:b/>
          <w:i/>
          <w:color w:val="000000"/>
          <w:lang w:val="uk-UA" w:eastAsia="uk-UA"/>
        </w:rPr>
        <w:t>(Електрична енергія - ДК 021:2015: 09310000-5 Електрична енергія)</w:t>
      </w:r>
      <w:r>
        <w:rPr>
          <w:b/>
          <w:lang w:val="uk-UA"/>
        </w:rPr>
        <w:t xml:space="preserve">, </w:t>
      </w:r>
      <w:r w:rsidRPr="00F85407">
        <w:rPr>
          <w:bCs/>
          <w:lang w:val="uk-UA"/>
        </w:rPr>
        <w:t>згідно з технічними та іншими вимогами Замовника.</w:t>
      </w:r>
    </w:p>
    <w:p w:rsidR="00E373AB" w:rsidRPr="001F54DE" w:rsidRDefault="00E373AB" w:rsidP="00E373AB">
      <w:pPr>
        <w:tabs>
          <w:tab w:val="left" w:pos="2715"/>
        </w:tabs>
        <w:ind w:firstLine="284"/>
        <w:jc w:val="both"/>
        <w:rPr>
          <w:rFonts w:eastAsia="Calibri"/>
          <w:lang w:val="uk-UA" w:eastAsia="en-US"/>
        </w:rPr>
      </w:pPr>
      <w:r w:rsidRPr="001F54DE">
        <w:rPr>
          <w:rFonts w:eastAsia="Calibri"/>
          <w:lang w:val="uk-UA" w:eastAsia="en-US"/>
        </w:rPr>
        <w:t xml:space="preserve">Вивчивши тендерну документацію та </w:t>
      </w:r>
      <w:r>
        <w:rPr>
          <w:rFonts w:eastAsia="Calibri"/>
          <w:lang w:val="uk-UA" w:eastAsia="en-US"/>
        </w:rPr>
        <w:t>інформацію про необхідні технічні, якісні та кількісні характеристики, на виконання зазначеного вище маємо можливість та погоджуємося виконати вимоги Замовника та Договору про закупівлю на загальну вартість тендерної пропозиції (з ПДВ*):</w:t>
      </w:r>
    </w:p>
    <w:tbl>
      <w:tblPr>
        <w:tblpPr w:leftFromText="180" w:rightFromText="180" w:vertAnchor="text" w:horzAnchor="margin" w:tblpX="-318" w:tblpY="8"/>
        <w:tblW w:w="11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8"/>
        <w:gridCol w:w="3076"/>
        <w:gridCol w:w="1160"/>
        <w:gridCol w:w="1245"/>
        <w:gridCol w:w="1564"/>
        <w:gridCol w:w="1843"/>
        <w:gridCol w:w="1825"/>
      </w:tblGrid>
      <w:tr w:rsidR="00E373AB" w:rsidRPr="001F54DE" w:rsidTr="00E134A3">
        <w:trPr>
          <w:trHeight w:val="822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F85407" w:rsidRDefault="00E373AB" w:rsidP="00E134A3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F85407">
              <w:rPr>
                <w:rFonts w:eastAsia="Calibri"/>
                <w:bCs/>
                <w:lang w:val="uk-UA" w:eastAsia="en-US"/>
              </w:rPr>
              <w:t>№ з/п</w:t>
            </w:r>
          </w:p>
          <w:p w:rsidR="00E373AB" w:rsidRPr="00F85407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Cs/>
                <w:lang w:val="uk-UA" w:eastAsia="en-US"/>
              </w:rPr>
            </w:pP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F85407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F85407">
              <w:rPr>
                <w:rFonts w:eastAsia="Calibri"/>
                <w:bCs/>
                <w:lang w:val="uk-UA" w:eastAsia="en-US"/>
              </w:rPr>
              <w:t>Найменування товару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F85407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F85407">
              <w:rPr>
                <w:rFonts w:eastAsia="Calibri"/>
                <w:bCs/>
                <w:lang w:val="uk-UA" w:eastAsia="en-US"/>
              </w:rPr>
              <w:t>Од. виміру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F85407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F85407">
              <w:rPr>
                <w:rFonts w:eastAsia="Calibri"/>
                <w:bCs/>
                <w:lang w:val="uk-UA" w:eastAsia="en-US"/>
              </w:rPr>
              <w:t>К-ть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AB" w:rsidRPr="00F85407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F85407">
              <w:rPr>
                <w:rFonts w:eastAsia="Calibri"/>
                <w:bCs/>
                <w:lang w:val="uk-UA" w:eastAsia="en-US"/>
              </w:rPr>
              <w:t xml:space="preserve">Ціна за одиницю, з урахуванням усіх податків і зборів, грн. </w:t>
            </w:r>
            <w:r>
              <w:rPr>
                <w:rFonts w:eastAsia="Calibri"/>
                <w:bCs/>
                <w:lang w:val="uk-UA" w:eastAsia="en-US"/>
              </w:rPr>
              <w:t xml:space="preserve">без </w:t>
            </w:r>
            <w:r w:rsidRPr="00F85407">
              <w:rPr>
                <w:rFonts w:eastAsia="Calibri"/>
                <w:bCs/>
                <w:lang w:val="uk-UA" w:eastAsia="en-US"/>
              </w:rPr>
              <w:t>ПДВ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F85407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F85407">
              <w:rPr>
                <w:rFonts w:eastAsia="Calibri"/>
                <w:bCs/>
                <w:lang w:val="uk-UA" w:eastAsia="en-US"/>
              </w:rPr>
              <w:t>Ціна за одиницю, з урахуванням усіх податків і зборів, грн. з ПДВ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F85407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F85407">
              <w:rPr>
                <w:rFonts w:eastAsia="Calibri"/>
                <w:bCs/>
                <w:lang w:val="uk-UA" w:eastAsia="en-US"/>
              </w:rPr>
              <w:t>Загальна вартість з урахуванням усіх податків і зборів, грн. з ПДВ</w:t>
            </w:r>
            <w:r>
              <w:rPr>
                <w:rFonts w:eastAsia="Calibri"/>
                <w:bCs/>
                <w:lang w:val="uk-UA" w:eastAsia="en-US"/>
              </w:rPr>
              <w:t>*</w:t>
            </w:r>
          </w:p>
        </w:tc>
      </w:tr>
      <w:tr w:rsidR="00E373AB" w:rsidRPr="001F54DE" w:rsidTr="00E134A3">
        <w:trPr>
          <w:trHeight w:val="42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F85407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Cs/>
                <w:lang w:val="uk-UA" w:eastAsia="en-US"/>
              </w:rPr>
            </w:pPr>
            <w:r w:rsidRPr="00F85407">
              <w:rPr>
                <w:rFonts w:eastAsia="Calibri"/>
                <w:bCs/>
                <w:lang w:val="uk-UA" w:eastAsia="en-US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F85407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Cs/>
                <w:color w:val="000000"/>
                <w:lang w:val="uk-UA" w:eastAsia="uk-UA"/>
              </w:rPr>
            </w:pPr>
            <w:r w:rsidRPr="00F85407">
              <w:rPr>
                <w:rFonts w:eastAsia="Calibri"/>
                <w:bCs/>
                <w:color w:val="000000"/>
                <w:lang w:val="uk-UA" w:eastAsia="uk-UA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F85407" w:rsidRDefault="00E373AB" w:rsidP="00E134A3">
            <w:pPr>
              <w:tabs>
                <w:tab w:val="left" w:pos="2715"/>
              </w:tabs>
              <w:jc w:val="center"/>
              <w:rPr>
                <w:bCs/>
                <w:lang w:val="uk-UA"/>
              </w:rPr>
            </w:pPr>
            <w:r w:rsidRPr="00F85407">
              <w:rPr>
                <w:bCs/>
                <w:lang w:val="uk-UA"/>
              </w:rPr>
              <w:t>3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F85407" w:rsidRDefault="00E373AB" w:rsidP="00E134A3">
            <w:pPr>
              <w:tabs>
                <w:tab w:val="left" w:pos="2715"/>
              </w:tabs>
              <w:jc w:val="center"/>
              <w:rPr>
                <w:bCs/>
                <w:lang w:val="uk-UA"/>
              </w:rPr>
            </w:pPr>
            <w:r w:rsidRPr="00F85407">
              <w:rPr>
                <w:bCs/>
                <w:lang w:val="uk-UA"/>
              </w:rPr>
              <w:t>4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AB" w:rsidRPr="00F85407" w:rsidRDefault="00E373AB" w:rsidP="00E134A3">
            <w:pPr>
              <w:tabs>
                <w:tab w:val="left" w:pos="2715"/>
              </w:tabs>
              <w:spacing w:before="120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F85407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Cs/>
                <w:i/>
                <w:lang w:val="uk-UA" w:eastAsia="en-US"/>
              </w:rPr>
            </w:pPr>
            <w:r>
              <w:rPr>
                <w:bCs/>
                <w:lang w:val="uk-UA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F85407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Cs/>
                <w:i/>
                <w:lang w:val="uk-UA" w:eastAsia="en-US"/>
              </w:rPr>
            </w:pPr>
            <w:r>
              <w:rPr>
                <w:bCs/>
                <w:lang w:val="uk-UA"/>
              </w:rPr>
              <w:t>7</w:t>
            </w:r>
          </w:p>
        </w:tc>
      </w:tr>
      <w:tr w:rsidR="00E373AB" w:rsidRPr="001F54DE" w:rsidTr="00E134A3">
        <w:trPr>
          <w:trHeight w:val="108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1F54DE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lang w:val="uk-UA" w:eastAsia="en-US"/>
              </w:rPr>
            </w:pPr>
            <w:r w:rsidRPr="001F54DE">
              <w:rPr>
                <w:rFonts w:eastAsia="Calibri"/>
                <w:lang w:val="uk-UA" w:eastAsia="en-US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ED30C8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Cs/>
                <w:color w:val="000000"/>
                <w:lang w:val="uk-UA" w:eastAsia="uk-UA"/>
              </w:rPr>
            </w:pPr>
            <w:r w:rsidRPr="00ED30C8">
              <w:rPr>
                <w:rFonts w:eastAsia="Calibri"/>
                <w:bCs/>
                <w:color w:val="000000"/>
                <w:lang w:val="uk-UA" w:eastAsia="uk-UA"/>
              </w:rPr>
              <w:t>ДК 021:2015: 09310000-5 Електрична енергія</w:t>
            </w:r>
          </w:p>
          <w:p w:rsidR="00E373AB" w:rsidRPr="00ED30C8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Cs/>
                <w:color w:val="000000"/>
                <w:lang w:val="uk-UA" w:eastAsia="uk-UA"/>
              </w:rPr>
            </w:pPr>
          </w:p>
          <w:p w:rsidR="00E373AB" w:rsidRPr="00F85407" w:rsidRDefault="00E373AB" w:rsidP="00E134A3">
            <w:pPr>
              <w:tabs>
                <w:tab w:val="left" w:pos="2715"/>
              </w:tabs>
              <w:jc w:val="center"/>
              <w:rPr>
                <w:bCs/>
                <w:lang w:val="uk-UA"/>
              </w:rPr>
            </w:pPr>
            <w:r w:rsidRPr="00ED30C8">
              <w:rPr>
                <w:rFonts w:eastAsia="Calibri"/>
                <w:bCs/>
                <w:color w:val="000000"/>
                <w:lang w:val="uk-UA" w:eastAsia="uk-UA"/>
              </w:rPr>
              <w:t>(електрична енергія)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F85407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Cs/>
                <w:i/>
                <w:lang w:val="uk-UA" w:eastAsia="en-US"/>
              </w:rPr>
            </w:pPr>
            <w:r w:rsidRPr="00F85407">
              <w:rPr>
                <w:bCs/>
                <w:lang w:val="uk-UA"/>
              </w:rPr>
              <w:t>кВт*год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1F54DE" w:rsidRDefault="00E373AB" w:rsidP="00E134A3">
            <w:pPr>
              <w:tabs>
                <w:tab w:val="left" w:pos="271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2 500 000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3AB" w:rsidRPr="00435303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</w:p>
          <w:p w:rsidR="00E373AB" w:rsidRPr="00435303" w:rsidRDefault="00E373AB" w:rsidP="00E134A3">
            <w:pPr>
              <w:tabs>
                <w:tab w:val="left" w:pos="2715"/>
              </w:tabs>
              <w:spacing w:before="120"/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435303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3AB" w:rsidRPr="00435303" w:rsidRDefault="00E373AB" w:rsidP="00E134A3">
            <w:pPr>
              <w:tabs>
                <w:tab w:val="left" w:pos="2715"/>
              </w:tabs>
              <w:jc w:val="center"/>
              <w:rPr>
                <w:rFonts w:eastAsia="Calibri"/>
                <w:b/>
                <w:bCs/>
                <w:iCs/>
                <w:lang w:val="uk-UA" w:eastAsia="en-US"/>
              </w:rPr>
            </w:pPr>
          </w:p>
        </w:tc>
      </w:tr>
    </w:tbl>
    <w:p w:rsidR="00E373AB" w:rsidRPr="009D7197" w:rsidRDefault="00E373AB" w:rsidP="00E373AB">
      <w:pPr>
        <w:tabs>
          <w:tab w:val="left" w:pos="540"/>
        </w:tabs>
        <w:ind w:firstLine="567"/>
        <w:jc w:val="both"/>
        <w:rPr>
          <w:iCs/>
          <w:color w:val="000000"/>
          <w:lang w:val="uk-UA"/>
        </w:rPr>
      </w:pPr>
      <w:r w:rsidRPr="009D7197">
        <w:rPr>
          <w:iCs/>
          <w:color w:val="000000"/>
          <w:lang w:val="uk-UA"/>
        </w:rPr>
        <w:t>цифрами___________________, у тому числі ПДВ*____________.</w:t>
      </w:r>
    </w:p>
    <w:p w:rsidR="00E373AB" w:rsidRDefault="00E373AB" w:rsidP="00E373AB">
      <w:pPr>
        <w:tabs>
          <w:tab w:val="left" w:pos="540"/>
        </w:tabs>
        <w:ind w:firstLine="567"/>
        <w:jc w:val="both"/>
        <w:rPr>
          <w:iCs/>
          <w:color w:val="000000"/>
          <w:lang w:val="uk-UA"/>
        </w:rPr>
      </w:pPr>
      <w:r w:rsidRPr="009D7197">
        <w:rPr>
          <w:iCs/>
          <w:color w:val="000000"/>
          <w:lang w:val="uk-UA"/>
        </w:rPr>
        <w:t>словами ___________________, у тому числі ПДВ*____________.</w:t>
      </w:r>
    </w:p>
    <w:p w:rsidR="00E373AB" w:rsidRPr="00393ED7" w:rsidRDefault="00E373AB" w:rsidP="00E373AB">
      <w:pPr>
        <w:tabs>
          <w:tab w:val="left" w:pos="540"/>
        </w:tabs>
        <w:ind w:firstLine="567"/>
        <w:jc w:val="both"/>
        <w:rPr>
          <w:iCs/>
          <w:color w:val="000000"/>
        </w:rPr>
      </w:pPr>
    </w:p>
    <w:p w:rsidR="00E373AB" w:rsidRPr="009D7197" w:rsidRDefault="00E373AB" w:rsidP="00E373AB">
      <w:pPr>
        <w:tabs>
          <w:tab w:val="left" w:pos="540"/>
        </w:tabs>
        <w:ind w:firstLine="567"/>
        <w:jc w:val="both"/>
        <w:rPr>
          <w:b/>
          <w:bCs/>
          <w:i/>
          <w:color w:val="000000"/>
          <w:lang w:val="uk-UA"/>
        </w:rPr>
      </w:pPr>
      <w:r w:rsidRPr="009D7197">
        <w:rPr>
          <w:b/>
          <w:bCs/>
          <w:i/>
          <w:color w:val="000000"/>
          <w:lang w:val="uk-UA"/>
        </w:rPr>
        <w:t>Примітка:</w:t>
      </w:r>
    </w:p>
    <w:p w:rsidR="00E373AB" w:rsidRDefault="00E373AB" w:rsidP="00E373AB">
      <w:pPr>
        <w:tabs>
          <w:tab w:val="left" w:pos="540"/>
        </w:tabs>
        <w:ind w:firstLine="567"/>
        <w:jc w:val="both"/>
        <w:rPr>
          <w:b/>
          <w:bCs/>
          <w:iCs/>
          <w:color w:val="000000"/>
          <w:lang w:val="uk-UA"/>
        </w:rPr>
      </w:pPr>
      <w:r>
        <w:rPr>
          <w:i/>
          <w:color w:val="000000"/>
          <w:lang w:val="uk-UA"/>
        </w:rPr>
        <w:t xml:space="preserve">  </w:t>
      </w:r>
      <w:r w:rsidRPr="009D7197">
        <w:rPr>
          <w:iCs/>
          <w:color w:val="000000"/>
          <w:lang w:val="uk-UA"/>
        </w:rPr>
        <w:t>*</w:t>
      </w:r>
      <w:r w:rsidRPr="009D7197">
        <w:rPr>
          <w:b/>
          <w:bCs/>
          <w:iCs/>
          <w:color w:val="000000"/>
          <w:lang w:val="uk-UA"/>
        </w:rPr>
        <w:t xml:space="preserve"> </w:t>
      </w:r>
      <w:r>
        <w:rPr>
          <w:b/>
          <w:bCs/>
          <w:iCs/>
          <w:color w:val="000000"/>
          <w:lang w:val="uk-UA"/>
        </w:rPr>
        <w:t>Учасник</w:t>
      </w:r>
      <w:r w:rsidRPr="009D7197">
        <w:rPr>
          <w:b/>
          <w:bCs/>
          <w:iCs/>
          <w:color w:val="000000"/>
          <w:lang w:val="uk-UA"/>
        </w:rPr>
        <w:t xml:space="preserve"> повинен зазначити цінову пропозицію з урахуванням ПДВ або без ПДВ відповідно до його системи оподаткування. Цінова пропозиція буде розглядатись як остаточна.</w:t>
      </w:r>
    </w:p>
    <w:p w:rsidR="00E373AB" w:rsidRDefault="00E373AB" w:rsidP="00E373AB">
      <w:pPr>
        <w:tabs>
          <w:tab w:val="left" w:pos="540"/>
        </w:tabs>
        <w:ind w:firstLine="567"/>
        <w:jc w:val="both"/>
        <w:rPr>
          <w:b/>
          <w:bCs/>
          <w:i/>
          <w:color w:val="000000"/>
          <w:lang w:val="uk-UA"/>
        </w:rPr>
      </w:pPr>
      <w:r w:rsidRPr="009D7197">
        <w:rPr>
          <w:b/>
          <w:bCs/>
          <w:i/>
          <w:color w:val="000000"/>
          <w:lang w:val="uk-UA"/>
        </w:rPr>
        <w:t xml:space="preserve">В склад вартості предмету закупівлі </w:t>
      </w:r>
      <w:r>
        <w:rPr>
          <w:b/>
          <w:bCs/>
          <w:i/>
          <w:color w:val="000000"/>
          <w:lang w:val="uk-UA"/>
        </w:rPr>
        <w:t>Учасник</w:t>
      </w:r>
      <w:r w:rsidRPr="009D7197">
        <w:rPr>
          <w:b/>
          <w:bCs/>
          <w:i/>
          <w:color w:val="000000"/>
          <w:lang w:val="uk-UA"/>
        </w:rPr>
        <w:t xml:space="preserve"> враховує вартість постачання електричної енергії (вартість послуг оператора системи передачі, щодо надання послуг з передачі електричної енергії).</w:t>
      </w:r>
    </w:p>
    <w:p w:rsidR="00E373AB" w:rsidRDefault="00E373AB" w:rsidP="00E373AB">
      <w:pPr>
        <w:tabs>
          <w:tab w:val="left" w:pos="540"/>
        </w:tabs>
        <w:ind w:firstLine="567"/>
        <w:jc w:val="both"/>
        <w:rPr>
          <w:b/>
          <w:bCs/>
          <w:i/>
          <w:color w:val="000000"/>
          <w:lang w:val="uk-UA"/>
        </w:rPr>
      </w:pPr>
      <w:r>
        <w:rPr>
          <w:b/>
          <w:bCs/>
          <w:i/>
          <w:color w:val="000000"/>
          <w:lang w:val="uk-UA"/>
        </w:rPr>
        <w:t xml:space="preserve">Учасник </w:t>
      </w:r>
      <w:r w:rsidRPr="009D7197">
        <w:rPr>
          <w:b/>
          <w:bCs/>
          <w:i/>
          <w:color w:val="000000"/>
          <w:u w:val="single"/>
          <w:lang w:val="uk-UA"/>
        </w:rPr>
        <w:t>не враховує</w:t>
      </w:r>
      <w:r>
        <w:rPr>
          <w:b/>
          <w:bCs/>
          <w:i/>
          <w:color w:val="000000"/>
          <w:lang w:val="uk-UA"/>
        </w:rPr>
        <w:t xml:space="preserve"> вартість послуги з розподілу електричної енергії в склад вартості предмету закупівлі. Вартість послуги з розподілу електричної енергії оплачуються </w:t>
      </w:r>
      <w:r>
        <w:rPr>
          <w:b/>
          <w:bCs/>
          <w:i/>
          <w:color w:val="000000"/>
          <w:lang w:val="uk-UA"/>
        </w:rPr>
        <w:br/>
        <w:t>Замовником самостійно.</w:t>
      </w:r>
    </w:p>
    <w:p w:rsidR="00E373AB" w:rsidRPr="005C45D6" w:rsidRDefault="00E373AB" w:rsidP="00E373AB">
      <w:pPr>
        <w:ind w:firstLine="426"/>
        <w:jc w:val="both"/>
        <w:rPr>
          <w:lang w:val="uk-UA"/>
        </w:rPr>
      </w:pPr>
      <w:r w:rsidRPr="005C45D6">
        <w:rPr>
          <w:lang w:val="uk-UA"/>
        </w:rPr>
        <w:t>1. Ціна включає в себе всі витрати на транспортування, навантаження, страхування та інші витрати, сплату податків і зборів тощо.</w:t>
      </w:r>
    </w:p>
    <w:p w:rsidR="00E373AB" w:rsidRPr="005C45D6" w:rsidRDefault="00E373AB" w:rsidP="00E373AB">
      <w:pPr>
        <w:ind w:firstLine="426"/>
        <w:jc w:val="both"/>
        <w:rPr>
          <w:b/>
          <w:color w:val="000000"/>
          <w:lang w:val="uk-UA"/>
        </w:rPr>
      </w:pPr>
      <w:r w:rsidRPr="005C45D6">
        <w:rPr>
          <w:color w:val="000000"/>
          <w:lang w:val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E373AB" w:rsidRPr="005C45D6" w:rsidRDefault="00E373AB" w:rsidP="00E373AB">
      <w:pPr>
        <w:pStyle w:val="2"/>
        <w:spacing w:after="0" w:line="240" w:lineRule="auto"/>
        <w:ind w:left="0" w:firstLine="426"/>
        <w:jc w:val="both"/>
        <w:rPr>
          <w:color w:val="000000"/>
          <w:lang w:val="uk-UA"/>
        </w:rPr>
      </w:pPr>
      <w:r w:rsidRPr="005C45D6">
        <w:rPr>
          <w:color w:val="000000"/>
          <w:lang w:val="uk-UA"/>
        </w:rPr>
        <w:t xml:space="preserve">3. Ми зобов’язуємося дотримуватися умов цієї пропозиції протягом не менше ніж 90 днів з дня визначення переможця тендерних пропозицій. Наша пропозиція є обов’язковою для нас. </w:t>
      </w:r>
    </w:p>
    <w:p w:rsidR="00E373AB" w:rsidRPr="005C45D6" w:rsidRDefault="00E373AB" w:rsidP="00E373AB">
      <w:pPr>
        <w:ind w:firstLine="426"/>
        <w:jc w:val="both"/>
        <w:rPr>
          <w:lang w:val="uk-UA"/>
        </w:rPr>
      </w:pPr>
      <w:r w:rsidRPr="005C45D6">
        <w:rPr>
          <w:lang w:val="uk-UA"/>
        </w:rPr>
        <w:lastRenderedPageBreak/>
        <w:t>4. Ми погоджуємося з умовами, що Ви можете відхилити нашу чи всі  тендерні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 .</w:t>
      </w:r>
    </w:p>
    <w:p w:rsidR="00E373AB" w:rsidRDefault="00E373AB" w:rsidP="00E373AB">
      <w:pPr>
        <w:tabs>
          <w:tab w:val="left" w:pos="540"/>
        </w:tabs>
        <w:ind w:firstLine="567"/>
        <w:jc w:val="both"/>
        <w:rPr>
          <w:rFonts w:eastAsia="Calibri"/>
          <w:color w:val="000000"/>
          <w:lang w:val="uk-UA" w:eastAsia="en-US"/>
        </w:rPr>
      </w:pPr>
      <w:r w:rsidRPr="005C45D6">
        <w:rPr>
          <w:color w:val="000000"/>
          <w:lang w:val="uk-UA"/>
        </w:rPr>
        <w:t xml:space="preserve">5.  </w:t>
      </w:r>
      <w:r w:rsidRPr="005C45D6">
        <w:rPr>
          <w:lang w:val="uk-UA"/>
        </w:rPr>
        <w:t>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та не раніше ніж через 5 днів з дня оприлюднення в електронній системі закупівель повідомлення про намір укласти договір про закупівлю.</w:t>
      </w:r>
    </w:p>
    <w:p w:rsidR="00E373AB" w:rsidRDefault="00E373AB" w:rsidP="00E373AB">
      <w:pPr>
        <w:tabs>
          <w:tab w:val="left" w:pos="540"/>
        </w:tabs>
        <w:ind w:firstLine="567"/>
        <w:jc w:val="both"/>
        <w:rPr>
          <w:rFonts w:eastAsia="Calibri"/>
          <w:b/>
          <w:bCs/>
          <w:i/>
          <w:iCs/>
          <w:color w:val="000000"/>
          <w:lang w:val="uk-UA" w:eastAsia="en-US"/>
        </w:rPr>
      </w:pPr>
      <w:r w:rsidRPr="009D7197">
        <w:rPr>
          <w:rFonts w:eastAsia="Calibri"/>
          <w:b/>
          <w:bCs/>
          <w:i/>
          <w:iCs/>
          <w:color w:val="000000"/>
          <w:lang w:val="uk-UA" w:eastAsia="en-US"/>
        </w:rPr>
        <w:t>Примітка:</w:t>
      </w:r>
    </w:p>
    <w:p w:rsidR="00E373AB" w:rsidRPr="009D7197" w:rsidRDefault="00E373AB" w:rsidP="00E373AB">
      <w:pPr>
        <w:tabs>
          <w:tab w:val="left" w:pos="540"/>
        </w:tabs>
        <w:ind w:firstLine="567"/>
        <w:jc w:val="both"/>
        <w:rPr>
          <w:rFonts w:eastAsia="Calibri"/>
          <w:i/>
          <w:iCs/>
          <w:color w:val="000000"/>
          <w:lang w:val="uk-UA" w:eastAsia="en-US"/>
        </w:rPr>
      </w:pPr>
      <w:r w:rsidRPr="009D7197">
        <w:rPr>
          <w:rFonts w:eastAsia="Calibri"/>
          <w:i/>
          <w:iCs/>
          <w:color w:val="000000"/>
          <w:lang w:val="uk-UA" w:eastAsia="en-US"/>
        </w:rPr>
        <w:t xml:space="preserve">1. </w:t>
      </w:r>
      <w:r>
        <w:rPr>
          <w:rFonts w:eastAsia="Calibri"/>
          <w:i/>
          <w:iCs/>
          <w:color w:val="000000"/>
          <w:lang w:val="uk-UA" w:eastAsia="en-US"/>
        </w:rPr>
        <w:t>Переможець протягом 4 днів з дня оприлюднення повідомлення про намір укласти договір завантажує в електронну систему закупівель оновлену форму «Тендерна пропозиція», приведену у відповідність до результатів аукціону</w:t>
      </w:r>
      <w:r w:rsidRPr="009D7197">
        <w:rPr>
          <w:rFonts w:eastAsia="Calibri"/>
          <w:i/>
          <w:iCs/>
          <w:color w:val="000000"/>
          <w:lang w:val="uk-UA" w:eastAsia="en-US"/>
        </w:rPr>
        <w:t>.</w:t>
      </w:r>
    </w:p>
    <w:p w:rsidR="00E373AB" w:rsidRPr="001F54DE" w:rsidRDefault="00E373AB" w:rsidP="00E373AB">
      <w:pPr>
        <w:ind w:firstLine="567"/>
        <w:rPr>
          <w:rFonts w:eastAsia="Calibri"/>
          <w:b/>
          <w:i/>
          <w:color w:val="000000"/>
          <w:lang w:val="uk-UA" w:eastAsia="en-US"/>
        </w:rPr>
      </w:pPr>
    </w:p>
    <w:p w:rsidR="00E373AB" w:rsidRPr="00F2377F" w:rsidRDefault="00E373AB" w:rsidP="00E373AB">
      <w:pPr>
        <w:ind w:firstLine="567"/>
        <w:rPr>
          <w:rFonts w:eastAsia="Calibri"/>
          <w:bCs/>
          <w:iCs/>
          <w:color w:val="000000"/>
          <w:lang w:val="uk-UA" w:eastAsia="en-US"/>
        </w:rPr>
      </w:pPr>
      <w:r w:rsidRPr="009D7197">
        <w:rPr>
          <w:rFonts w:eastAsia="Calibri"/>
          <w:bCs/>
          <w:iCs/>
          <w:color w:val="000000"/>
          <w:u w:val="single"/>
          <w:lang w:val="uk-UA" w:eastAsia="en-US"/>
        </w:rPr>
        <w:t>Уповноважена особа</w:t>
      </w:r>
      <w:r>
        <w:rPr>
          <w:rFonts w:eastAsia="Calibri"/>
          <w:bCs/>
          <w:iCs/>
          <w:color w:val="000000"/>
          <w:u w:val="single"/>
          <w:lang w:val="uk-UA" w:eastAsia="en-US"/>
        </w:rPr>
        <w:t xml:space="preserve"> </w:t>
      </w:r>
      <w:r w:rsidRPr="00F2377F">
        <w:rPr>
          <w:rFonts w:eastAsia="Calibri"/>
          <w:bCs/>
          <w:iCs/>
          <w:color w:val="000000"/>
          <w:lang w:val="uk-UA" w:eastAsia="en-US"/>
        </w:rPr>
        <w:t xml:space="preserve">                 </w:t>
      </w:r>
      <w:r>
        <w:rPr>
          <w:rFonts w:eastAsia="Calibri"/>
          <w:bCs/>
          <w:iCs/>
          <w:color w:val="000000"/>
          <w:u w:val="single"/>
          <w:lang w:val="uk-UA" w:eastAsia="en-US"/>
        </w:rPr>
        <w:t xml:space="preserve">    _____________     </w:t>
      </w:r>
      <w:r w:rsidRPr="00F2377F">
        <w:rPr>
          <w:rFonts w:eastAsia="Calibri"/>
          <w:bCs/>
          <w:iCs/>
          <w:color w:val="000000"/>
          <w:lang w:val="uk-UA" w:eastAsia="en-US"/>
        </w:rPr>
        <w:t xml:space="preserve">   </w:t>
      </w:r>
      <w:r>
        <w:rPr>
          <w:rFonts w:eastAsia="Calibri"/>
          <w:bCs/>
          <w:iCs/>
          <w:color w:val="000000"/>
          <w:u w:val="single"/>
          <w:lang w:val="uk-UA" w:eastAsia="en-US"/>
        </w:rPr>
        <w:t xml:space="preserve">           </w:t>
      </w:r>
      <w:r>
        <w:rPr>
          <w:rFonts w:eastAsia="Calibri"/>
          <w:bCs/>
          <w:iCs/>
          <w:color w:val="000000"/>
          <w:lang w:val="uk-UA" w:eastAsia="en-US"/>
        </w:rPr>
        <w:t>_____________________</w:t>
      </w:r>
    </w:p>
    <w:p w:rsidR="00E373AB" w:rsidRPr="009D7197" w:rsidRDefault="00E373AB" w:rsidP="00E373AB">
      <w:pPr>
        <w:ind w:firstLine="567"/>
        <w:rPr>
          <w:rFonts w:eastAsia="Calibri"/>
          <w:bCs/>
          <w:iCs/>
          <w:color w:val="000000"/>
          <w:lang w:val="uk-UA" w:eastAsia="en-US"/>
        </w:rPr>
      </w:pPr>
      <w:r w:rsidRPr="009D7197">
        <w:rPr>
          <w:rFonts w:eastAsia="Calibri"/>
          <w:bCs/>
          <w:iCs/>
          <w:color w:val="000000"/>
          <w:lang w:val="uk-UA" w:eastAsia="en-US"/>
        </w:rPr>
        <w:t xml:space="preserve">        (посада)</w:t>
      </w:r>
      <w:r>
        <w:rPr>
          <w:rFonts w:eastAsia="Calibri"/>
          <w:bCs/>
          <w:iCs/>
          <w:color w:val="000000"/>
          <w:lang w:val="uk-UA" w:eastAsia="en-US"/>
        </w:rPr>
        <w:t xml:space="preserve">                                        (підпис)                                (ініціали та прізвище)</w:t>
      </w:r>
    </w:p>
    <w:p w:rsidR="00E373AB" w:rsidRDefault="00E373AB" w:rsidP="00E373AB">
      <w:pPr>
        <w:jc w:val="right"/>
        <w:rPr>
          <w:rFonts w:eastAsia="Calibri"/>
          <w:b/>
          <w:i/>
          <w:color w:val="000000"/>
          <w:lang w:val="uk-UA" w:eastAsia="en-US"/>
        </w:rPr>
      </w:pPr>
    </w:p>
    <w:p w:rsidR="000A01C6" w:rsidRPr="00E373AB" w:rsidRDefault="000A01C6">
      <w:pPr>
        <w:rPr>
          <w:lang w:val="uk-UA"/>
        </w:rPr>
      </w:pPr>
    </w:p>
    <w:sectPr w:rsidR="000A01C6" w:rsidRPr="00E37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3AB"/>
    <w:rsid w:val="00007D7B"/>
    <w:rsid w:val="000A01C6"/>
    <w:rsid w:val="00E3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0D5EB"/>
  <w15:chartTrackingRefBased/>
  <w15:docId w15:val="{46E8ED1A-B613-4C02-9905-45672D6C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3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E373A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73AB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Energy Solutions</dc:creator>
  <cp:keywords/>
  <dc:description/>
  <cp:lastModifiedBy>Energy Solutions</cp:lastModifiedBy>
  <cp:revision>1</cp:revision>
  <dcterms:created xsi:type="dcterms:W3CDTF">2023-11-10T16:01:00Z</dcterms:created>
  <dcterms:modified xsi:type="dcterms:W3CDTF">2023-11-10T16:02:00Z</dcterms:modified>
</cp:coreProperties>
</file>