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558" w:rsidRPr="005A622F" w:rsidRDefault="003D2558" w:rsidP="003D2558">
      <w:pPr>
        <w:jc w:val="right"/>
        <w:rPr>
          <w:b/>
        </w:rPr>
      </w:pPr>
      <w:r w:rsidRPr="005A622F">
        <w:rPr>
          <w:b/>
        </w:rPr>
        <w:t>Додаток 1</w:t>
      </w:r>
    </w:p>
    <w:p w:rsidR="003D2558" w:rsidRPr="005A622F" w:rsidRDefault="003D2558" w:rsidP="003D2558">
      <w:pPr>
        <w:jc w:val="right"/>
        <w:rPr>
          <w:b/>
        </w:rPr>
      </w:pPr>
      <w:r w:rsidRPr="005A622F">
        <w:rPr>
          <w:b/>
        </w:rPr>
        <w:t>до протоколу №</w:t>
      </w:r>
      <w:r w:rsidR="008D01D7" w:rsidRPr="005A622F">
        <w:rPr>
          <w:b/>
        </w:rPr>
        <w:t>591</w:t>
      </w:r>
      <w:r w:rsidR="00637112" w:rsidRPr="005A622F">
        <w:rPr>
          <w:b/>
        </w:rPr>
        <w:t xml:space="preserve"> </w:t>
      </w:r>
      <w:r w:rsidRPr="005A622F">
        <w:rPr>
          <w:b/>
        </w:rPr>
        <w:t xml:space="preserve">від </w:t>
      </w:r>
      <w:r w:rsidR="0018155E" w:rsidRPr="005A622F">
        <w:rPr>
          <w:b/>
        </w:rPr>
        <w:t>03</w:t>
      </w:r>
      <w:r w:rsidRPr="005A622F">
        <w:rPr>
          <w:b/>
        </w:rPr>
        <w:t>.</w:t>
      </w:r>
      <w:r w:rsidR="005B3093" w:rsidRPr="005A622F">
        <w:rPr>
          <w:b/>
        </w:rPr>
        <w:t>1</w:t>
      </w:r>
      <w:r w:rsidR="0018155E" w:rsidRPr="005A622F">
        <w:rPr>
          <w:b/>
        </w:rPr>
        <w:t>1</w:t>
      </w:r>
      <w:r w:rsidRPr="005A622F">
        <w:rPr>
          <w:b/>
        </w:rPr>
        <w:t>.202</w:t>
      </w:r>
      <w:r w:rsidR="002F7E5F" w:rsidRPr="005A622F">
        <w:rPr>
          <w:b/>
        </w:rPr>
        <w:t>3</w:t>
      </w:r>
      <w:r w:rsidRPr="005A622F">
        <w:rPr>
          <w:b/>
        </w:rPr>
        <w:t xml:space="preserve"> року</w:t>
      </w:r>
    </w:p>
    <w:p w:rsidR="008D3271" w:rsidRPr="005A622F" w:rsidRDefault="008D3271" w:rsidP="008D3271">
      <w:pPr>
        <w:jc w:val="center"/>
        <w:rPr>
          <w:b/>
          <w:sz w:val="36"/>
          <w:szCs w:val="36"/>
        </w:rPr>
      </w:pPr>
      <w:r w:rsidRPr="005A622F">
        <w:rPr>
          <w:b/>
          <w:sz w:val="36"/>
          <w:szCs w:val="36"/>
        </w:rPr>
        <w:t>Зміни внесені до тендерної документації</w:t>
      </w:r>
    </w:p>
    <w:p w:rsidR="008D3271" w:rsidRPr="005A622F" w:rsidRDefault="008D3271" w:rsidP="008D3271">
      <w:pPr>
        <w:jc w:val="center"/>
        <w:rPr>
          <w:b/>
          <w:sz w:val="28"/>
          <w:szCs w:val="28"/>
        </w:rPr>
      </w:pPr>
      <w:r w:rsidRPr="005A622F">
        <w:rPr>
          <w:b/>
          <w:sz w:val="28"/>
          <w:szCs w:val="28"/>
        </w:rPr>
        <w:t xml:space="preserve">щодо закупівлі </w:t>
      </w:r>
    </w:p>
    <w:p w:rsidR="008D3271" w:rsidRPr="005A622F" w:rsidRDefault="00713288" w:rsidP="00B14D84">
      <w:pPr>
        <w:shd w:val="clear" w:color="auto" w:fill="FFFFFF"/>
        <w:tabs>
          <w:tab w:val="left" w:pos="720"/>
        </w:tabs>
        <w:jc w:val="center"/>
        <w:rPr>
          <w:b/>
          <w:bCs/>
          <w:spacing w:val="1"/>
        </w:rPr>
      </w:pPr>
      <w:r w:rsidRPr="005A622F">
        <w:rPr>
          <w:b/>
          <w:bCs/>
        </w:rPr>
        <w:t>«Апаратура для підтримування фізіологічних функцій організму», ДК 021:2015-33180000-5 (46644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46644 – Набір пластин для фіксування в разі черепно-лицевої хірургії, що не розсмоктуються; 46638 - Кістковий стерильний гвинт для черепно-</w:t>
      </w:r>
      <w:bookmarkStart w:id="0" w:name="_GoBack"/>
      <w:r w:rsidRPr="005A622F">
        <w:rPr>
          <w:b/>
          <w:bCs/>
        </w:rPr>
        <w:t>лицевої хірургії, що не розсмоктується; 46638 - Кістковий стерильний гвинт для черепно-лицевої хірургії, що не розсмоктується; 46638 - Кіс</w:t>
      </w:r>
      <w:bookmarkEnd w:id="0"/>
      <w:r w:rsidRPr="005A622F">
        <w:rPr>
          <w:b/>
          <w:bCs/>
        </w:rPr>
        <w:t>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 46638 - Кістковий стерильний гвинт для черепно-лицевої хірургії, що не розсмоктується; 33968 - Хірургічна викрутка багаторазова; 33968 - Хірургічна викрутка багаторазова; 33968 - Хірургічна викрутка багаторазова)»</w:t>
      </w:r>
    </w:p>
    <w:tbl>
      <w:tblPr>
        <w:tblW w:w="1644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946"/>
        <w:gridCol w:w="7513"/>
      </w:tblGrid>
      <w:tr w:rsidR="005A622F" w:rsidRPr="005A622F" w:rsidTr="00CA1A8B">
        <w:trPr>
          <w:trHeight w:val="20"/>
        </w:trPr>
        <w:tc>
          <w:tcPr>
            <w:tcW w:w="1985" w:type="dxa"/>
            <w:vAlign w:val="center"/>
          </w:tcPr>
          <w:p w:rsidR="007311E9" w:rsidRPr="005A622F" w:rsidRDefault="00CF6793" w:rsidP="00C9049B">
            <w:pPr>
              <w:ind w:left="-108" w:right="-108"/>
              <w:rPr>
                <w:b/>
                <w:i/>
              </w:rPr>
            </w:pPr>
            <w:r w:rsidRPr="005A622F">
              <w:rPr>
                <w:b/>
                <w:i/>
              </w:rPr>
              <w:t>Пункт ТД</w:t>
            </w:r>
          </w:p>
        </w:tc>
        <w:tc>
          <w:tcPr>
            <w:tcW w:w="6946" w:type="dxa"/>
            <w:shd w:val="clear" w:color="auto" w:fill="auto"/>
            <w:vAlign w:val="center"/>
          </w:tcPr>
          <w:p w:rsidR="007311E9" w:rsidRPr="005A622F" w:rsidRDefault="007311E9" w:rsidP="00713288">
            <w:pPr>
              <w:jc w:val="center"/>
              <w:rPr>
                <w:b/>
              </w:rPr>
            </w:pPr>
            <w:r w:rsidRPr="005A622F">
              <w:rPr>
                <w:b/>
              </w:rPr>
              <w:t xml:space="preserve">Редакція від </w:t>
            </w:r>
            <w:r w:rsidR="00713288" w:rsidRPr="005A622F">
              <w:rPr>
                <w:b/>
              </w:rPr>
              <w:t>31</w:t>
            </w:r>
            <w:r w:rsidR="005E38E8" w:rsidRPr="005A622F">
              <w:rPr>
                <w:b/>
              </w:rPr>
              <w:t>.</w:t>
            </w:r>
            <w:r w:rsidR="007D45B6" w:rsidRPr="005A622F">
              <w:rPr>
                <w:b/>
              </w:rPr>
              <w:t>1</w:t>
            </w:r>
            <w:r w:rsidR="00713288" w:rsidRPr="005A622F">
              <w:rPr>
                <w:b/>
              </w:rPr>
              <w:t>0</w:t>
            </w:r>
            <w:r w:rsidR="005E38E8" w:rsidRPr="005A622F">
              <w:rPr>
                <w:b/>
              </w:rPr>
              <w:t>.</w:t>
            </w:r>
            <w:r w:rsidRPr="005A622F">
              <w:rPr>
                <w:b/>
              </w:rPr>
              <w:t>202</w:t>
            </w:r>
            <w:r w:rsidR="002F7E5F" w:rsidRPr="005A622F">
              <w:rPr>
                <w:b/>
              </w:rPr>
              <w:t>3</w:t>
            </w:r>
            <w:r w:rsidRPr="005A622F">
              <w:rPr>
                <w:b/>
              </w:rPr>
              <w:t xml:space="preserve"> року</w:t>
            </w:r>
          </w:p>
        </w:tc>
        <w:tc>
          <w:tcPr>
            <w:tcW w:w="7513" w:type="dxa"/>
          </w:tcPr>
          <w:p w:rsidR="007311E9" w:rsidRPr="005A622F" w:rsidRDefault="007311E9" w:rsidP="00786800">
            <w:pPr>
              <w:jc w:val="center"/>
              <w:rPr>
                <w:b/>
              </w:rPr>
            </w:pPr>
            <w:r w:rsidRPr="005A622F">
              <w:rPr>
                <w:b/>
              </w:rPr>
              <w:t xml:space="preserve">Редакція від </w:t>
            </w:r>
            <w:r w:rsidR="001E43B4" w:rsidRPr="005A622F">
              <w:rPr>
                <w:b/>
              </w:rPr>
              <w:t>0</w:t>
            </w:r>
            <w:r w:rsidR="0018155E" w:rsidRPr="005A622F">
              <w:rPr>
                <w:b/>
              </w:rPr>
              <w:t>3</w:t>
            </w:r>
            <w:r w:rsidRPr="005A622F">
              <w:rPr>
                <w:b/>
              </w:rPr>
              <w:t>.</w:t>
            </w:r>
            <w:r w:rsidR="005B3093" w:rsidRPr="005A622F">
              <w:rPr>
                <w:b/>
              </w:rPr>
              <w:t>1</w:t>
            </w:r>
            <w:r w:rsidR="00786800" w:rsidRPr="005A622F">
              <w:rPr>
                <w:b/>
              </w:rPr>
              <w:t>1</w:t>
            </w:r>
            <w:r w:rsidRPr="005A622F">
              <w:rPr>
                <w:b/>
              </w:rPr>
              <w:t>.202</w:t>
            </w:r>
            <w:r w:rsidR="002F7E5F" w:rsidRPr="005A622F">
              <w:rPr>
                <w:b/>
              </w:rPr>
              <w:t>3</w:t>
            </w:r>
            <w:r w:rsidRPr="005A622F">
              <w:rPr>
                <w:b/>
              </w:rPr>
              <w:t xml:space="preserve"> року</w:t>
            </w:r>
          </w:p>
        </w:tc>
      </w:tr>
      <w:tr w:rsidR="005A622F" w:rsidRPr="005A622F" w:rsidTr="00F46303">
        <w:trPr>
          <w:trHeight w:val="20"/>
        </w:trPr>
        <w:tc>
          <w:tcPr>
            <w:tcW w:w="1985" w:type="dxa"/>
            <w:vAlign w:val="center"/>
          </w:tcPr>
          <w:p w:rsidR="007D45B6" w:rsidRPr="005A622F" w:rsidRDefault="007D45B6" w:rsidP="007D45B6">
            <w:pPr>
              <w:ind w:left="-108" w:right="-108"/>
              <w:rPr>
                <w:b/>
                <w:i/>
              </w:rPr>
            </w:pPr>
            <w:r w:rsidRPr="005A622F">
              <w:rPr>
                <w:b/>
                <w:sz w:val="20"/>
                <w:szCs w:val="20"/>
              </w:rPr>
              <w:t>п. 3.5.2. ч. 5 (Кваліфікаційні критерії до учасників та вимоги, установлені пунктом 47 Особливостей)</w:t>
            </w:r>
          </w:p>
        </w:tc>
        <w:tc>
          <w:tcPr>
            <w:tcW w:w="6946" w:type="dxa"/>
            <w:shd w:val="clear" w:color="auto" w:fill="auto"/>
            <w:vAlign w:val="center"/>
          </w:tcPr>
          <w:p w:rsidR="007D45B6" w:rsidRPr="005A622F" w:rsidRDefault="007D45B6" w:rsidP="007D45B6">
            <w:pPr>
              <w:pStyle w:val="210"/>
              <w:spacing w:after="0" w:line="240" w:lineRule="auto"/>
              <w:ind w:left="0" w:right="100"/>
              <w:contextualSpacing/>
              <w:jc w:val="both"/>
              <w:rPr>
                <w:rFonts w:ascii="Times New Roman" w:hAnsi="Times New Roman"/>
                <w:strike/>
                <w:sz w:val="18"/>
                <w:szCs w:val="18"/>
                <w:lang w:val="uk-UA"/>
              </w:rPr>
            </w:pPr>
            <w:r w:rsidRPr="005A622F">
              <w:rPr>
                <w:rFonts w:ascii="Times New Roman" w:hAnsi="Times New Roman"/>
                <w:strike/>
                <w:sz w:val="18"/>
                <w:szCs w:val="18"/>
                <w:lang w:val="uk-UA"/>
              </w:rPr>
              <w:t>3.5.2. Для підтвердження відповідності учасника кваліфікаційним критеріям,</w:t>
            </w:r>
            <w:r w:rsidRPr="005A622F">
              <w:rPr>
                <w:rFonts w:ascii="Times New Roman" w:hAnsi="Times New Roman"/>
                <w:strike/>
                <w:sz w:val="18"/>
                <w:szCs w:val="18"/>
                <w:highlight w:val="yellow"/>
                <w:lang w:val="uk-UA"/>
              </w:rPr>
              <w:t xml:space="preserve"> </w:t>
            </w:r>
            <w:r w:rsidRPr="005A622F">
              <w:rPr>
                <w:rFonts w:ascii="Times New Roman" w:hAnsi="Times New Roman"/>
                <w:strike/>
                <w:sz w:val="18"/>
                <w:szCs w:val="18"/>
                <w:lang w:val="uk-UA"/>
              </w:rPr>
              <w:t>останній повинен надати у порядку визначеному цією документацію всі документи згідно переліку, вказаного нижче, а саме:</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5387"/>
            </w:tblGrid>
            <w:tr w:rsidR="005A622F" w:rsidRPr="005A622F" w:rsidTr="0018155E">
              <w:tc>
                <w:tcPr>
                  <w:tcW w:w="1446" w:type="dxa"/>
                </w:tcPr>
                <w:p w:rsidR="007D45B6" w:rsidRPr="005A622F" w:rsidRDefault="007D45B6" w:rsidP="002C0EE1">
                  <w:pPr>
                    <w:pStyle w:val="20"/>
                    <w:spacing w:after="0" w:line="240" w:lineRule="auto"/>
                    <w:ind w:left="0" w:right="100"/>
                    <w:contextualSpacing/>
                    <w:jc w:val="center"/>
                    <w:rPr>
                      <w:rFonts w:ascii="Times New Roman" w:hAnsi="Times New Roman" w:cs="Times New Roman"/>
                      <w:b/>
                      <w:i/>
                      <w:strike/>
                      <w:sz w:val="18"/>
                      <w:szCs w:val="18"/>
                      <w:lang w:val="uk-UA"/>
                    </w:rPr>
                  </w:pPr>
                  <w:r w:rsidRPr="005A622F">
                    <w:rPr>
                      <w:rFonts w:ascii="Times New Roman" w:hAnsi="Times New Roman" w:cs="Times New Roman"/>
                      <w:b/>
                      <w:i/>
                      <w:strike/>
                      <w:sz w:val="18"/>
                      <w:szCs w:val="18"/>
                      <w:lang w:val="uk-UA"/>
                    </w:rPr>
                    <w:t>Кваліфікаційний критерій</w:t>
                  </w:r>
                </w:p>
              </w:tc>
              <w:tc>
                <w:tcPr>
                  <w:tcW w:w="5387" w:type="dxa"/>
                </w:tcPr>
                <w:p w:rsidR="007D45B6" w:rsidRPr="005A622F" w:rsidRDefault="007D45B6" w:rsidP="002C0EE1">
                  <w:pPr>
                    <w:pStyle w:val="20"/>
                    <w:spacing w:after="0" w:line="240" w:lineRule="auto"/>
                    <w:ind w:left="0" w:right="100"/>
                    <w:contextualSpacing/>
                    <w:jc w:val="center"/>
                    <w:rPr>
                      <w:rFonts w:ascii="Times New Roman" w:hAnsi="Times New Roman" w:cs="Times New Roman"/>
                      <w:b/>
                      <w:i/>
                      <w:strike/>
                      <w:sz w:val="18"/>
                      <w:szCs w:val="18"/>
                      <w:lang w:val="uk-UA"/>
                    </w:rPr>
                  </w:pPr>
                  <w:r w:rsidRPr="005A622F">
                    <w:rPr>
                      <w:rFonts w:ascii="Times New Roman" w:hAnsi="Times New Roman" w:cs="Times New Roman"/>
                      <w:b/>
                      <w:i/>
                      <w:strike/>
                      <w:sz w:val="18"/>
                      <w:szCs w:val="18"/>
                      <w:lang w:val="uk-UA"/>
                    </w:rPr>
                    <w:t>Документальне підтвердження</w:t>
                  </w:r>
                </w:p>
              </w:tc>
            </w:tr>
            <w:tr w:rsidR="005A622F" w:rsidRPr="005A622F" w:rsidTr="0018155E">
              <w:tc>
                <w:tcPr>
                  <w:tcW w:w="1446" w:type="dxa"/>
                  <w:vAlign w:val="center"/>
                </w:tcPr>
                <w:p w:rsidR="007D45B6" w:rsidRPr="005A622F" w:rsidRDefault="007D45B6" w:rsidP="002C0EE1">
                  <w:pPr>
                    <w:ind w:right="100"/>
                    <w:contextualSpacing/>
                    <w:jc w:val="center"/>
                    <w:rPr>
                      <w:i/>
                      <w:strike/>
                      <w:sz w:val="18"/>
                      <w:szCs w:val="18"/>
                    </w:rPr>
                  </w:pPr>
                  <w:r w:rsidRPr="005A622F">
                    <w:rPr>
                      <w:i/>
                      <w:strike/>
                      <w:sz w:val="18"/>
                      <w:szCs w:val="18"/>
                    </w:rPr>
                    <w:t>1. Наявність документально підтвердженого досвіду виконання аналогічного (аналогічних) за предметом закупівлі договору (договорів).</w:t>
                  </w:r>
                </w:p>
              </w:tc>
              <w:tc>
                <w:tcPr>
                  <w:tcW w:w="5387" w:type="dxa"/>
                </w:tcPr>
                <w:tbl>
                  <w:tblPr>
                    <w:tblW w:w="5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3686"/>
                  </w:tblGrid>
                  <w:tr w:rsidR="005A622F" w:rsidRPr="005A622F" w:rsidTr="0018155E">
                    <w:tc>
                      <w:tcPr>
                        <w:tcW w:w="1588" w:type="dxa"/>
                      </w:tcPr>
                      <w:p w:rsidR="0018155E" w:rsidRPr="005A622F" w:rsidRDefault="0018155E" w:rsidP="0042589B">
                        <w:pPr>
                          <w:pStyle w:val="20"/>
                          <w:spacing w:after="0" w:line="240" w:lineRule="auto"/>
                          <w:ind w:left="0" w:right="100"/>
                          <w:contextualSpacing/>
                          <w:jc w:val="center"/>
                          <w:rPr>
                            <w:rFonts w:ascii="Times New Roman" w:hAnsi="Times New Roman" w:cs="Times New Roman"/>
                            <w:b/>
                            <w:i/>
                            <w:strike/>
                            <w:sz w:val="18"/>
                            <w:szCs w:val="18"/>
                            <w:lang w:val="uk-UA"/>
                          </w:rPr>
                        </w:pPr>
                        <w:r w:rsidRPr="005A622F">
                          <w:rPr>
                            <w:rFonts w:ascii="Times New Roman" w:hAnsi="Times New Roman" w:cs="Times New Roman"/>
                            <w:b/>
                            <w:i/>
                            <w:strike/>
                            <w:sz w:val="18"/>
                            <w:szCs w:val="18"/>
                            <w:lang w:val="uk-UA"/>
                          </w:rPr>
                          <w:t>Кваліфікаційний критерій</w:t>
                        </w:r>
                      </w:p>
                    </w:tc>
                    <w:tc>
                      <w:tcPr>
                        <w:tcW w:w="3686" w:type="dxa"/>
                      </w:tcPr>
                      <w:p w:rsidR="0018155E" w:rsidRPr="005A622F" w:rsidRDefault="0018155E" w:rsidP="0042589B">
                        <w:pPr>
                          <w:pStyle w:val="20"/>
                          <w:spacing w:after="0" w:line="240" w:lineRule="auto"/>
                          <w:ind w:left="0" w:right="100"/>
                          <w:contextualSpacing/>
                          <w:jc w:val="center"/>
                          <w:rPr>
                            <w:rFonts w:ascii="Times New Roman" w:hAnsi="Times New Roman" w:cs="Times New Roman"/>
                            <w:b/>
                            <w:i/>
                            <w:strike/>
                            <w:sz w:val="18"/>
                            <w:szCs w:val="18"/>
                            <w:lang w:val="uk-UA"/>
                          </w:rPr>
                        </w:pPr>
                        <w:r w:rsidRPr="005A622F">
                          <w:rPr>
                            <w:rFonts w:ascii="Times New Roman" w:hAnsi="Times New Roman" w:cs="Times New Roman"/>
                            <w:b/>
                            <w:i/>
                            <w:strike/>
                            <w:sz w:val="18"/>
                            <w:szCs w:val="18"/>
                            <w:lang w:val="uk-UA"/>
                          </w:rPr>
                          <w:t>Документальне підтвердження</w:t>
                        </w:r>
                      </w:p>
                    </w:tc>
                  </w:tr>
                  <w:tr w:rsidR="005A622F" w:rsidRPr="005A622F" w:rsidTr="0018155E">
                    <w:tc>
                      <w:tcPr>
                        <w:tcW w:w="1588" w:type="dxa"/>
                        <w:vAlign w:val="center"/>
                      </w:tcPr>
                      <w:p w:rsidR="0018155E" w:rsidRPr="005A622F" w:rsidRDefault="0018155E" w:rsidP="0042589B">
                        <w:pPr>
                          <w:ind w:right="100"/>
                          <w:contextualSpacing/>
                          <w:jc w:val="center"/>
                          <w:rPr>
                            <w:i/>
                            <w:strike/>
                            <w:sz w:val="18"/>
                            <w:szCs w:val="18"/>
                          </w:rPr>
                        </w:pPr>
                        <w:r w:rsidRPr="005A622F">
                          <w:rPr>
                            <w:i/>
                            <w:strike/>
                            <w:sz w:val="18"/>
                            <w:szCs w:val="18"/>
                          </w:rPr>
                          <w:t>1. Наявність документально підтвердженого досвіду виконання аналогічного (аналогічних) за предметом закупівлі договору (договорів).</w:t>
                        </w:r>
                      </w:p>
                    </w:tc>
                    <w:tc>
                      <w:tcPr>
                        <w:tcW w:w="3686" w:type="dxa"/>
                      </w:tcPr>
                      <w:p w:rsidR="0018155E" w:rsidRPr="005A622F" w:rsidRDefault="0018155E" w:rsidP="0042589B">
                        <w:pPr>
                          <w:pStyle w:val="20"/>
                          <w:spacing w:after="0" w:line="264" w:lineRule="auto"/>
                          <w:ind w:left="0"/>
                          <w:jc w:val="both"/>
                          <w:rPr>
                            <w:rFonts w:ascii="Times New Roman" w:hAnsi="Times New Roman" w:cs="Times New Roman"/>
                            <w:strike/>
                            <w:sz w:val="18"/>
                            <w:szCs w:val="18"/>
                            <w:lang w:val="uk-UA"/>
                          </w:rPr>
                        </w:pPr>
                        <w:r w:rsidRPr="005A622F">
                          <w:rPr>
                            <w:rFonts w:ascii="Times New Roman" w:hAnsi="Times New Roman" w:cs="Times New Roman"/>
                            <w:strike/>
                            <w:sz w:val="18"/>
                            <w:szCs w:val="18"/>
                            <w:lang w:val="uk-UA"/>
                          </w:rPr>
                          <w:t>1.1. Довідку у довільній формі, за підписом керівника, скріплена печаткою Учасника, з зазначенням аналогічних договорів (договору) на поставку низькотемпературних морозильних камер, переліку організацій (замовників), сум договорів, які виконані в 2021 - 2023 роках, разом із копією договору, що вказаний в довідці.</w:t>
                        </w:r>
                      </w:p>
                      <w:p w:rsidR="0018155E" w:rsidRPr="005A622F" w:rsidRDefault="0018155E" w:rsidP="0042589B">
                        <w:pPr>
                          <w:pStyle w:val="20"/>
                          <w:spacing w:after="0" w:line="240" w:lineRule="auto"/>
                          <w:ind w:left="0"/>
                          <w:contextualSpacing/>
                          <w:jc w:val="both"/>
                          <w:rPr>
                            <w:rFonts w:ascii="Times New Roman" w:hAnsi="Times New Roman" w:cs="Times New Roman"/>
                            <w:strike/>
                            <w:sz w:val="18"/>
                            <w:szCs w:val="18"/>
                            <w:lang w:val="uk-UA"/>
                          </w:rPr>
                        </w:pPr>
                        <w:r w:rsidRPr="005A622F">
                          <w:rPr>
                            <w:rFonts w:ascii="Times New Roman" w:hAnsi="Times New Roman" w:cs="Times New Roman"/>
                            <w:strike/>
                            <w:sz w:val="18"/>
                            <w:szCs w:val="18"/>
                            <w:lang w:val="uk-UA"/>
                          </w:rPr>
                          <w:t xml:space="preserve">Досвід виконання договорів (договору) повинен бути позитивним, тобто договори (договір)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(договору) від контрагентів не надходили. </w:t>
                        </w:r>
                      </w:p>
                    </w:tc>
                  </w:tr>
                </w:tbl>
                <w:p w:rsidR="007D45B6" w:rsidRPr="005A622F" w:rsidRDefault="007D45B6" w:rsidP="002C0EE1">
                  <w:pPr>
                    <w:pStyle w:val="20"/>
                    <w:spacing w:after="0" w:line="240" w:lineRule="auto"/>
                    <w:ind w:left="0"/>
                    <w:contextualSpacing/>
                    <w:jc w:val="both"/>
                    <w:rPr>
                      <w:rFonts w:ascii="Times New Roman" w:hAnsi="Times New Roman" w:cs="Times New Roman"/>
                      <w:strike/>
                      <w:sz w:val="18"/>
                      <w:szCs w:val="18"/>
                      <w:lang w:val="uk-UA"/>
                    </w:rPr>
                  </w:pPr>
                </w:p>
              </w:tc>
            </w:tr>
          </w:tbl>
          <w:p w:rsidR="007D45B6" w:rsidRPr="005A622F" w:rsidRDefault="007D45B6" w:rsidP="007D45B6">
            <w:pPr>
              <w:jc w:val="center"/>
              <w:rPr>
                <w:b/>
                <w:strike/>
                <w:sz w:val="18"/>
                <w:szCs w:val="18"/>
              </w:rPr>
            </w:pPr>
          </w:p>
        </w:tc>
        <w:tc>
          <w:tcPr>
            <w:tcW w:w="7513" w:type="dxa"/>
            <w:vAlign w:val="center"/>
          </w:tcPr>
          <w:p w:rsidR="0018155E" w:rsidRPr="005A622F" w:rsidRDefault="0018155E" w:rsidP="0018155E">
            <w:pPr>
              <w:pStyle w:val="210"/>
              <w:spacing w:after="0" w:line="240" w:lineRule="auto"/>
              <w:ind w:left="0" w:right="100"/>
              <w:contextualSpacing/>
              <w:jc w:val="both"/>
              <w:rPr>
                <w:rFonts w:ascii="Times New Roman" w:hAnsi="Times New Roman"/>
                <w:sz w:val="18"/>
                <w:szCs w:val="18"/>
                <w:lang w:val="uk-UA"/>
              </w:rPr>
            </w:pPr>
            <w:r w:rsidRPr="005A622F">
              <w:rPr>
                <w:rFonts w:ascii="Times New Roman" w:hAnsi="Times New Roman"/>
                <w:sz w:val="18"/>
                <w:szCs w:val="18"/>
                <w:lang w:val="uk-UA"/>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4678"/>
            </w:tblGrid>
            <w:tr w:rsidR="005A622F" w:rsidRPr="005A622F" w:rsidTr="0042589B">
              <w:tc>
                <w:tcPr>
                  <w:tcW w:w="2013" w:type="dxa"/>
                </w:tcPr>
                <w:p w:rsidR="0018155E" w:rsidRPr="005A622F" w:rsidRDefault="0018155E" w:rsidP="0042589B">
                  <w:pPr>
                    <w:pStyle w:val="20"/>
                    <w:spacing w:after="0" w:line="240" w:lineRule="auto"/>
                    <w:ind w:left="0" w:right="100"/>
                    <w:contextualSpacing/>
                    <w:jc w:val="center"/>
                    <w:rPr>
                      <w:rFonts w:ascii="Times New Roman" w:hAnsi="Times New Roman" w:cs="Times New Roman"/>
                      <w:b/>
                      <w:i/>
                      <w:sz w:val="18"/>
                      <w:szCs w:val="18"/>
                      <w:lang w:val="uk-UA"/>
                    </w:rPr>
                  </w:pPr>
                  <w:r w:rsidRPr="005A622F">
                    <w:rPr>
                      <w:rFonts w:ascii="Times New Roman" w:hAnsi="Times New Roman" w:cs="Times New Roman"/>
                      <w:b/>
                      <w:i/>
                      <w:sz w:val="18"/>
                      <w:szCs w:val="18"/>
                      <w:lang w:val="uk-UA"/>
                    </w:rPr>
                    <w:t>Кваліфікаційний критерій</w:t>
                  </w:r>
                </w:p>
              </w:tc>
              <w:tc>
                <w:tcPr>
                  <w:tcW w:w="4678" w:type="dxa"/>
                </w:tcPr>
                <w:p w:rsidR="0018155E" w:rsidRPr="005A622F" w:rsidRDefault="0018155E" w:rsidP="0042589B">
                  <w:pPr>
                    <w:pStyle w:val="20"/>
                    <w:spacing w:after="0" w:line="240" w:lineRule="auto"/>
                    <w:ind w:left="0" w:right="100"/>
                    <w:contextualSpacing/>
                    <w:jc w:val="center"/>
                    <w:rPr>
                      <w:rFonts w:ascii="Times New Roman" w:hAnsi="Times New Roman" w:cs="Times New Roman"/>
                      <w:b/>
                      <w:i/>
                      <w:sz w:val="18"/>
                      <w:szCs w:val="18"/>
                      <w:lang w:val="uk-UA"/>
                    </w:rPr>
                  </w:pPr>
                  <w:r w:rsidRPr="005A622F">
                    <w:rPr>
                      <w:rFonts w:ascii="Times New Roman" w:hAnsi="Times New Roman" w:cs="Times New Roman"/>
                      <w:b/>
                      <w:i/>
                      <w:sz w:val="18"/>
                      <w:szCs w:val="18"/>
                      <w:lang w:val="uk-UA"/>
                    </w:rPr>
                    <w:t>Документальне підтвердження</w:t>
                  </w:r>
                </w:p>
              </w:tc>
            </w:tr>
            <w:tr w:rsidR="005A622F" w:rsidRPr="005A622F" w:rsidTr="0042589B">
              <w:tc>
                <w:tcPr>
                  <w:tcW w:w="2013" w:type="dxa"/>
                  <w:vAlign w:val="center"/>
                </w:tcPr>
                <w:p w:rsidR="0018155E" w:rsidRPr="005A622F" w:rsidRDefault="0018155E" w:rsidP="0042589B">
                  <w:pPr>
                    <w:ind w:right="100"/>
                    <w:contextualSpacing/>
                    <w:jc w:val="center"/>
                    <w:rPr>
                      <w:i/>
                      <w:sz w:val="18"/>
                      <w:szCs w:val="18"/>
                    </w:rPr>
                  </w:pPr>
                  <w:r w:rsidRPr="005A622F">
                    <w:rPr>
                      <w:i/>
                      <w:sz w:val="18"/>
                      <w:szCs w:val="18"/>
                    </w:rPr>
                    <w:t>1. Наявність документально підтвердженого досвіду виконання аналогічного (аналогічних) за предметом закупівлі договору (договорів).</w:t>
                  </w:r>
                </w:p>
              </w:tc>
              <w:tc>
                <w:tcPr>
                  <w:tcW w:w="4678" w:type="dxa"/>
                </w:tcPr>
                <w:p w:rsidR="0018155E" w:rsidRPr="005A622F" w:rsidRDefault="0018155E" w:rsidP="0042589B">
                  <w:pPr>
                    <w:pStyle w:val="20"/>
                    <w:spacing w:after="0" w:line="240" w:lineRule="auto"/>
                    <w:ind w:left="0"/>
                    <w:contextualSpacing/>
                    <w:jc w:val="both"/>
                    <w:rPr>
                      <w:rFonts w:ascii="Times New Roman" w:hAnsi="Times New Roman" w:cs="Times New Roman"/>
                      <w:sz w:val="18"/>
                      <w:szCs w:val="18"/>
                      <w:lang w:val="uk-UA"/>
                    </w:rPr>
                  </w:pPr>
                  <w:r w:rsidRPr="005A622F">
                    <w:rPr>
                      <w:rFonts w:ascii="Times New Roman" w:hAnsi="Times New Roman" w:cs="Times New Roman"/>
                      <w:sz w:val="18"/>
                      <w:szCs w:val="18"/>
                      <w:lang w:val="uk-UA"/>
                    </w:rPr>
                    <w:t>1.1. Довідка у довільній формі, за підписом керівника, скріплена печаткою Учасника, з зазначенням аналогічних договорів (договору)* на поставку товару, переліку організацій (замовників), сум договорів, які укладені в 2021 - 2023 роках, разом із копією договору, що вказаний в довідці.</w:t>
                  </w:r>
                </w:p>
                <w:p w:rsidR="0018155E" w:rsidRPr="005A622F" w:rsidRDefault="0018155E" w:rsidP="0042589B">
                  <w:pPr>
                    <w:pStyle w:val="20"/>
                    <w:spacing w:after="0" w:line="240" w:lineRule="auto"/>
                    <w:ind w:left="0"/>
                    <w:contextualSpacing/>
                    <w:jc w:val="both"/>
                    <w:rPr>
                      <w:rFonts w:ascii="Times New Roman" w:hAnsi="Times New Roman" w:cs="Times New Roman"/>
                      <w:sz w:val="18"/>
                      <w:szCs w:val="18"/>
                      <w:lang w:val="uk-UA"/>
                    </w:rPr>
                  </w:pPr>
                  <w:r w:rsidRPr="005A622F">
                    <w:rPr>
                      <w:rFonts w:ascii="Times New Roman" w:hAnsi="Times New Roman" w:cs="Times New Roman"/>
                      <w:sz w:val="18"/>
                      <w:szCs w:val="18"/>
                      <w:lang w:val="uk-UA"/>
                    </w:rPr>
                    <w:t>1.2. Досвід виконання договорів повинен бути позити</w:t>
                  </w:r>
                  <w:r w:rsidRPr="005A622F">
                    <w:rPr>
                      <w:rFonts w:ascii="Times New Roman" w:hAnsi="Times New Roman" w:cs="Times New Roman"/>
                      <w:sz w:val="18"/>
                      <w:szCs w:val="18"/>
                      <w:lang w:val="uk-UA"/>
                    </w:rPr>
                    <w:cr/>
                    <w:t>ним</w:t>
                  </w:r>
                  <w:r w:rsidRPr="005A622F">
                    <w:rPr>
                      <w:rFonts w:ascii="Times New Roman" w:hAnsi="Times New Roman" w:cs="Times New Roman"/>
                      <w:sz w:val="18"/>
                      <w:szCs w:val="18"/>
                      <w:lang w:val="uk-UA"/>
                    </w:rPr>
                    <w:cr/>
                    <w:t xml:space="preserve"> тобто договори виконувалися своєчасно, постачання здійснювалося в повному обсязі у</w:t>
                  </w:r>
                  <w:r w:rsidRPr="005A622F">
                    <w:rPr>
                      <w:rFonts w:ascii="Times New Roman" w:hAnsi="Times New Roman" w:cs="Times New Roman"/>
                      <w:sz w:val="18"/>
                      <w:szCs w:val="18"/>
                      <w:lang w:val="uk-UA"/>
                    </w:rPr>
                    <w:cr/>
                    <w:t xml:space="preserve">визначені строки якісного товару та зауваження (претензії) </w:t>
                  </w:r>
                  <w:r w:rsidRPr="005A622F">
                    <w:rPr>
                      <w:rFonts w:ascii="Times New Roman" w:hAnsi="Times New Roman" w:cs="Times New Roman"/>
                      <w:sz w:val="18"/>
                      <w:szCs w:val="18"/>
                      <w:lang w:val="uk-UA"/>
                    </w:rPr>
                    <w:cr/>
                    <w:t>одо виконання договорів від контрагентів не надходили.</w:t>
                  </w:r>
                </w:p>
              </w:tc>
            </w:tr>
          </w:tbl>
          <w:p w:rsidR="007D45B6" w:rsidRPr="005A622F" w:rsidRDefault="0018155E" w:rsidP="002C0EE1">
            <w:pPr>
              <w:jc w:val="center"/>
              <w:rPr>
                <w:b/>
                <w:sz w:val="18"/>
                <w:szCs w:val="18"/>
              </w:rPr>
            </w:pPr>
            <w:r w:rsidRPr="005A622F">
              <w:rPr>
                <w:i/>
                <w:sz w:val="18"/>
                <w:szCs w:val="18"/>
                <w:lang w:eastAsia="ru-RU"/>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tc>
      </w:tr>
      <w:tr w:rsidR="005A622F" w:rsidRPr="005A622F" w:rsidTr="00F46303">
        <w:trPr>
          <w:trHeight w:val="20"/>
        </w:trPr>
        <w:tc>
          <w:tcPr>
            <w:tcW w:w="1985" w:type="dxa"/>
            <w:vAlign w:val="center"/>
          </w:tcPr>
          <w:p w:rsidR="00713288" w:rsidRPr="005A622F" w:rsidRDefault="00713288" w:rsidP="00713288">
            <w:pPr>
              <w:jc w:val="center"/>
              <w:rPr>
                <w:b/>
              </w:rPr>
            </w:pPr>
            <w:r w:rsidRPr="005A622F">
              <w:rPr>
                <w:b/>
                <w:sz w:val="20"/>
                <w:szCs w:val="20"/>
              </w:rPr>
              <w:t>Додаток 2 до ТД ТЕХНІЧНІ ВИМОГИ ДО ПРЕДМЕТУ ЗАКУПІВЛІ</w:t>
            </w:r>
          </w:p>
          <w:p w:rsidR="00713288" w:rsidRPr="005A622F" w:rsidRDefault="00713288" w:rsidP="007D45B6">
            <w:pPr>
              <w:ind w:left="-108" w:right="-108"/>
              <w:rPr>
                <w:b/>
                <w:sz w:val="20"/>
                <w:szCs w:val="20"/>
              </w:rPr>
            </w:pPr>
          </w:p>
        </w:tc>
        <w:tc>
          <w:tcPr>
            <w:tcW w:w="6946" w:type="dxa"/>
            <w:shd w:val="clear" w:color="auto" w:fill="auto"/>
            <w:vAlign w:val="center"/>
          </w:tcPr>
          <w:tbl>
            <w:tblPr>
              <w:tblStyle w:val="a8"/>
              <w:tblW w:w="6835" w:type="dxa"/>
              <w:tblLayout w:type="fixed"/>
              <w:tblLook w:val="04A0" w:firstRow="1" w:lastRow="0" w:firstColumn="1" w:lastColumn="0" w:noHBand="0" w:noVBand="1"/>
            </w:tblPr>
            <w:tblGrid>
              <w:gridCol w:w="454"/>
              <w:gridCol w:w="1322"/>
              <w:gridCol w:w="1655"/>
              <w:gridCol w:w="1985"/>
              <w:gridCol w:w="852"/>
              <w:gridCol w:w="567"/>
            </w:tblGrid>
            <w:tr w:rsidR="005A622F" w:rsidRPr="005A622F" w:rsidTr="00713288">
              <w:tc>
                <w:tcPr>
                  <w:tcW w:w="454"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 xml:space="preserve">№ </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п/п</w:t>
                  </w:r>
                </w:p>
              </w:tc>
              <w:tc>
                <w:tcPr>
                  <w:tcW w:w="1322"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Код та назва НК 024:2023</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 xml:space="preserve">Характеристика / параметр </w:t>
                  </w:r>
                </w:p>
              </w:tc>
              <w:tc>
                <w:tcPr>
                  <w:tcW w:w="198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rPr>
                    <w:t>Медико-технічні вимоги</w:t>
                  </w:r>
                </w:p>
              </w:tc>
              <w:tc>
                <w:tcPr>
                  <w:tcW w:w="852"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Кількість шт.</w:t>
                  </w:r>
                </w:p>
              </w:tc>
              <w:tc>
                <w:tcPr>
                  <w:tcW w:w="567" w:type="dxa"/>
                </w:tcPr>
                <w:p w:rsidR="00713288" w:rsidRPr="005A622F" w:rsidRDefault="00713288" w:rsidP="0013764C">
                  <w:pPr>
                    <w:jc w:val="center"/>
                    <w:rPr>
                      <w:rFonts w:cs="Times New Roman"/>
                      <w:b/>
                      <w:bCs/>
                      <w:strike/>
                      <w:sz w:val="20"/>
                      <w:szCs w:val="20"/>
                      <w:lang w:val="ru-RU"/>
                    </w:rPr>
                  </w:pPr>
                </w:p>
              </w:tc>
            </w:tr>
            <w:tr w:rsidR="005A622F" w:rsidRPr="005A622F" w:rsidTr="00713288">
              <w:tc>
                <w:tcPr>
                  <w:tcW w:w="454" w:type="dxa"/>
                </w:tcPr>
                <w:p w:rsidR="00713288" w:rsidRPr="005A622F" w:rsidRDefault="00713288" w:rsidP="0013764C">
                  <w:pPr>
                    <w:jc w:val="center"/>
                    <w:rPr>
                      <w:rFonts w:cs="Times New Roman"/>
                      <w:b/>
                      <w:bCs/>
                      <w:strike/>
                      <w:sz w:val="20"/>
                      <w:szCs w:val="20"/>
                    </w:rPr>
                  </w:pPr>
                </w:p>
              </w:tc>
              <w:tc>
                <w:tcPr>
                  <w:tcW w:w="1322" w:type="dxa"/>
                </w:tcPr>
                <w:p w:rsidR="00713288" w:rsidRPr="005A622F" w:rsidRDefault="00713288" w:rsidP="0013764C">
                  <w:pPr>
                    <w:jc w:val="center"/>
                    <w:rPr>
                      <w:rFonts w:cs="Times New Roman"/>
                      <w:b/>
                      <w:bCs/>
                      <w:strike/>
                      <w:sz w:val="20"/>
                      <w:szCs w:val="20"/>
                    </w:rPr>
                  </w:pPr>
                </w:p>
              </w:tc>
              <w:tc>
                <w:tcPr>
                  <w:tcW w:w="4492" w:type="dxa"/>
                  <w:gridSpan w:val="3"/>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Пластини на верхню щелепу</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rPr>
                  </w:pPr>
                  <w:r w:rsidRPr="005A622F">
                    <w:rPr>
                      <w:rFonts w:cs="Times New Roman"/>
                      <w:b/>
                      <w:bCs/>
                      <w:strike/>
                      <w:sz w:val="20"/>
                      <w:szCs w:val="20"/>
                    </w:rPr>
                    <w:t>1</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rPr>
                    <w:t xml:space="preserve">46644 – Набір </w:t>
                  </w:r>
                  <w:r w:rsidRPr="005A622F">
                    <w:rPr>
                      <w:rFonts w:cs="Times New Roman"/>
                      <w:b/>
                      <w:bCs/>
                      <w:strike/>
                      <w:sz w:val="20"/>
                      <w:szCs w:val="20"/>
                    </w:rPr>
                    <w:lastRenderedPageBreak/>
                    <w:t>пластин для фіксування в разі черепно-лицевої хірургії, що не розсмоктуються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 xml:space="preserve">Пластини для остеосинтезу </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На 16 отворів</w:t>
                  </w:r>
                </w:p>
              </w:tc>
              <w:tc>
                <w:tcPr>
                  <w:tcW w:w="1985" w:type="dxa"/>
                </w:tcPr>
                <w:p w:rsidR="00713288" w:rsidRPr="005A622F" w:rsidRDefault="00713288" w:rsidP="0013764C">
                  <w:pPr>
                    <w:tabs>
                      <w:tab w:val="left" w:pos="720"/>
                    </w:tabs>
                    <w:ind w:firstLine="504"/>
                    <w:jc w:val="both"/>
                    <w:rPr>
                      <w:rFonts w:cs="Times New Roman"/>
                      <w:strike/>
                      <w:sz w:val="20"/>
                      <w:szCs w:val="20"/>
                      <w:lang w:val="ru-RU"/>
                    </w:rPr>
                  </w:pPr>
                  <w:r w:rsidRPr="005A622F">
                    <w:rPr>
                      <w:rFonts w:cs="Times New Roman"/>
                      <w:strike/>
                      <w:sz w:val="20"/>
                      <w:szCs w:val="20"/>
                      <w:lang w:val="ru-RU"/>
                    </w:rPr>
                    <w:lastRenderedPageBreak/>
                    <w:t xml:space="preserve">Пластини для остеосинтезу </w:t>
                  </w:r>
                  <w:r w:rsidRPr="005A622F">
                    <w:rPr>
                      <w:rFonts w:cs="Times New Roman"/>
                      <w:strike/>
                      <w:sz w:val="20"/>
                      <w:szCs w:val="20"/>
                      <w:lang w:val="ru-RU"/>
                    </w:rPr>
                    <w:lastRenderedPageBreak/>
                    <w:t>виготовлені з титану марки GRADE-1, На поверхнях пластин не повинно бути тріщин, раковин, забоїн, викришених місць і задирок. Гострі кромки повинні бути притуплені.;товщина пластин 0,8 мм, довжина 64 мм; ширина 5 мм, відстань між отворами 4,0 мм. Отвори під гвинт діаметром 1,6 мм</w:t>
                  </w:r>
                </w:p>
                <w:p w:rsidR="00713288" w:rsidRPr="005A622F" w:rsidRDefault="00713288" w:rsidP="0013764C">
                  <w:pPr>
                    <w:tabs>
                      <w:tab w:val="left" w:pos="720"/>
                    </w:tabs>
                    <w:ind w:firstLine="504"/>
                    <w:jc w:val="both"/>
                    <w:rPr>
                      <w:rFonts w:cs="Times New Roman"/>
                      <w:strike/>
                      <w:sz w:val="20"/>
                      <w:szCs w:val="20"/>
                      <w:lang w:val="ru-RU"/>
                    </w:rPr>
                  </w:pPr>
                </w:p>
              </w:tc>
              <w:tc>
                <w:tcPr>
                  <w:tcW w:w="852" w:type="dxa"/>
                </w:tcPr>
                <w:p w:rsidR="00713288" w:rsidRPr="005A622F" w:rsidRDefault="00713288" w:rsidP="0013764C">
                  <w:pPr>
                    <w:jc w:val="center"/>
                    <w:rPr>
                      <w:rFonts w:cs="Times New Roman"/>
                      <w:b/>
                      <w:bCs/>
                      <w:strike/>
                      <w:sz w:val="20"/>
                      <w:szCs w:val="20"/>
                      <w:lang w:val="ru-RU"/>
                    </w:rPr>
                  </w:pPr>
                </w:p>
                <w:p w:rsidR="00713288" w:rsidRPr="005A622F" w:rsidRDefault="00713288" w:rsidP="0013764C">
                  <w:pPr>
                    <w:jc w:val="center"/>
                    <w:rPr>
                      <w:rFonts w:cs="Times New Roman"/>
                      <w:b/>
                      <w:bCs/>
                      <w:strike/>
                      <w:sz w:val="20"/>
                      <w:szCs w:val="20"/>
                      <w:lang w:val="ru-RU"/>
                    </w:rPr>
                  </w:pP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40</w:t>
                  </w:r>
                </w:p>
              </w:tc>
              <w:tc>
                <w:tcPr>
                  <w:tcW w:w="567" w:type="dxa"/>
                </w:tcPr>
                <w:p w:rsidR="00713288" w:rsidRPr="005A622F" w:rsidRDefault="00713288" w:rsidP="0013764C">
                  <w:pPr>
                    <w:jc w:val="center"/>
                    <w:rPr>
                      <w:rFonts w:cs="Times New Roman"/>
                      <w:b/>
                      <w:bCs/>
                      <w:strike/>
                      <w:sz w:val="20"/>
                      <w:szCs w:val="20"/>
                      <w:lang w:val="ru-RU"/>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p>
              </w:tc>
              <w:tc>
                <w:tcPr>
                  <w:tcW w:w="1322" w:type="dxa"/>
                  <w:vAlign w:val="center"/>
                </w:tcPr>
                <w:p w:rsidR="00713288" w:rsidRPr="005A622F" w:rsidRDefault="00713288" w:rsidP="0013764C">
                  <w:pPr>
                    <w:rPr>
                      <w:rFonts w:cs="Times New Roman"/>
                      <w:b/>
                      <w:bCs/>
                      <w:strike/>
                      <w:sz w:val="20"/>
                      <w:szCs w:val="20"/>
                      <w:lang w:val="ru-RU"/>
                    </w:rPr>
                  </w:pPr>
                </w:p>
              </w:tc>
              <w:tc>
                <w:tcPr>
                  <w:tcW w:w="5059" w:type="dxa"/>
                  <w:gridSpan w:val="4"/>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Пластини на нижню щелепу</w:t>
                  </w:r>
                </w:p>
              </w:tc>
            </w:tr>
            <w:tr w:rsidR="005A622F" w:rsidRPr="005A622F" w:rsidTr="00713288">
              <w:tc>
                <w:tcPr>
                  <w:tcW w:w="454" w:type="dxa"/>
                  <w:vAlign w:val="center"/>
                </w:tcPr>
                <w:p w:rsidR="00713288" w:rsidRPr="005A622F" w:rsidRDefault="00713288" w:rsidP="0013764C">
                  <w:pPr>
                    <w:rPr>
                      <w:rFonts w:cs="Times New Roman"/>
                      <w:b/>
                      <w:bCs/>
                      <w:strike/>
                      <w:sz w:val="20"/>
                      <w:szCs w:val="20"/>
                    </w:rPr>
                  </w:pPr>
                  <w:r w:rsidRPr="005A622F">
                    <w:rPr>
                      <w:rFonts w:cs="Times New Roman"/>
                      <w:b/>
                      <w:bCs/>
                      <w:strike/>
                      <w:sz w:val="20"/>
                      <w:szCs w:val="20"/>
                    </w:rPr>
                    <w:t>2</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rPr>
                    <w:t>46644 – Набір пластин для фіксування в разі черепно-лицевої хірургії, що не розсмоктуються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 xml:space="preserve">Пластини для остеосинтезу </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На 12 отворів</w:t>
                  </w:r>
                </w:p>
              </w:tc>
              <w:tc>
                <w:tcPr>
                  <w:tcW w:w="1985" w:type="dxa"/>
                </w:tcPr>
                <w:p w:rsidR="00713288" w:rsidRPr="005A622F" w:rsidRDefault="00713288" w:rsidP="0013764C">
                  <w:pPr>
                    <w:tabs>
                      <w:tab w:val="left" w:pos="720"/>
                    </w:tabs>
                    <w:ind w:firstLine="504"/>
                    <w:jc w:val="both"/>
                    <w:rPr>
                      <w:rFonts w:cs="Times New Roman"/>
                      <w:strike/>
                      <w:sz w:val="20"/>
                      <w:szCs w:val="20"/>
                      <w:lang w:val="ru-RU"/>
                    </w:rPr>
                  </w:pPr>
                  <w:r w:rsidRPr="005A622F">
                    <w:rPr>
                      <w:rFonts w:cs="Times New Roman"/>
                      <w:strike/>
                      <w:sz w:val="20"/>
                      <w:szCs w:val="20"/>
                      <w:lang w:val="ru-RU"/>
                    </w:rPr>
                    <w:t>Пластини для остеосинтезу виготовлені з титану марки GRADE-1, На поверхнях пластин не повинно бути тріщин, раковин, забоїн, викришених місць і задирок. Гострі кромки повинні бути притуплені.;товщина пластин 1,0 мм, довжина 68 мм; ширина 5 мм, відстань між отворами 6,0 мм Отвори під гвинт діаметром 2,0 мм</w:t>
                  </w:r>
                </w:p>
                <w:p w:rsidR="00713288" w:rsidRPr="005A622F" w:rsidRDefault="00713288" w:rsidP="0013764C">
                  <w:pPr>
                    <w:jc w:val="center"/>
                    <w:rPr>
                      <w:rFonts w:cs="Times New Roman"/>
                      <w:strike/>
                      <w:sz w:val="20"/>
                      <w:szCs w:val="20"/>
                      <w:lang w:val="ru-RU"/>
                    </w:rPr>
                  </w:pPr>
                </w:p>
              </w:tc>
              <w:tc>
                <w:tcPr>
                  <w:tcW w:w="852"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20</w:t>
                  </w:r>
                </w:p>
              </w:tc>
              <w:tc>
                <w:tcPr>
                  <w:tcW w:w="567" w:type="dxa"/>
                </w:tcPr>
                <w:p w:rsidR="00713288" w:rsidRPr="005A622F" w:rsidRDefault="00713288" w:rsidP="0013764C">
                  <w:pPr>
                    <w:jc w:val="center"/>
                    <w:rPr>
                      <w:rFonts w:cs="Times New Roman"/>
                      <w:b/>
                      <w:bCs/>
                      <w:strike/>
                      <w:sz w:val="20"/>
                      <w:szCs w:val="20"/>
                      <w:lang w:val="ru-RU"/>
                    </w:rPr>
                  </w:pPr>
                </w:p>
              </w:tc>
            </w:tr>
            <w:tr w:rsidR="005A622F" w:rsidRPr="005A622F" w:rsidTr="00713288">
              <w:tc>
                <w:tcPr>
                  <w:tcW w:w="454" w:type="dxa"/>
                  <w:vAlign w:val="center"/>
                </w:tcPr>
                <w:p w:rsidR="00713288" w:rsidRPr="005A622F" w:rsidRDefault="00713288" w:rsidP="0013764C">
                  <w:pPr>
                    <w:rPr>
                      <w:rFonts w:cs="Times New Roman"/>
                      <w:b/>
                      <w:bCs/>
                      <w:strike/>
                      <w:sz w:val="20"/>
                      <w:szCs w:val="20"/>
                    </w:rPr>
                  </w:pPr>
                  <w:r w:rsidRPr="005A622F">
                    <w:rPr>
                      <w:rFonts w:cs="Times New Roman"/>
                      <w:b/>
                      <w:bCs/>
                      <w:strike/>
                      <w:sz w:val="20"/>
                      <w:szCs w:val="20"/>
                    </w:rPr>
                    <w:t>3</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rPr>
                    <w:t xml:space="preserve">46644 – Набір пластин для </w:t>
                  </w:r>
                  <w:r w:rsidRPr="005A622F">
                    <w:rPr>
                      <w:rFonts w:cs="Times New Roman"/>
                      <w:b/>
                      <w:bCs/>
                      <w:strike/>
                      <w:sz w:val="20"/>
                      <w:szCs w:val="20"/>
                    </w:rPr>
                    <w:lastRenderedPageBreak/>
                    <w:t>фіксування в разі черепно-лицевої хірургії, що не розсмоктуються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 xml:space="preserve">Пластини для остеосинтезу </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На 14 отворів</w:t>
                  </w:r>
                </w:p>
              </w:tc>
              <w:tc>
                <w:tcPr>
                  <w:tcW w:w="1985" w:type="dxa"/>
                </w:tcPr>
                <w:p w:rsidR="00713288" w:rsidRPr="005A622F" w:rsidRDefault="00713288" w:rsidP="0013764C">
                  <w:pPr>
                    <w:tabs>
                      <w:tab w:val="left" w:pos="720"/>
                    </w:tabs>
                    <w:ind w:firstLine="504"/>
                    <w:jc w:val="both"/>
                    <w:rPr>
                      <w:rFonts w:cs="Times New Roman"/>
                      <w:strike/>
                      <w:sz w:val="20"/>
                      <w:szCs w:val="20"/>
                      <w:lang w:val="ru-RU"/>
                    </w:rPr>
                  </w:pPr>
                  <w:r w:rsidRPr="005A622F">
                    <w:rPr>
                      <w:rFonts w:cs="Times New Roman"/>
                      <w:strike/>
                      <w:sz w:val="20"/>
                      <w:szCs w:val="20"/>
                      <w:lang w:val="ru-RU"/>
                    </w:rPr>
                    <w:t xml:space="preserve">Пластини для остеосинтезу виготовлені з титану марки </w:t>
                  </w:r>
                  <w:r w:rsidRPr="005A622F">
                    <w:rPr>
                      <w:rFonts w:cs="Times New Roman"/>
                      <w:strike/>
                      <w:sz w:val="20"/>
                      <w:szCs w:val="20"/>
                      <w:lang w:val="ru-RU"/>
                    </w:rPr>
                    <w:lastRenderedPageBreak/>
                    <w:t>GRADE-1, На поверхнях пластин не повинно бути тріщин, раковин, забоїн, викришених місць і задирок. Гострі кромки повинні бути притуплені.;товщина пластин 1,0 мм, довжина 79 мм; ширина 5 мм, відстань між отворами 6,0 мм Отвори під гвинт діаметром 2,0 мм</w:t>
                  </w:r>
                </w:p>
                <w:p w:rsidR="00713288" w:rsidRPr="005A622F" w:rsidRDefault="00713288" w:rsidP="0013764C">
                  <w:pPr>
                    <w:jc w:val="center"/>
                    <w:rPr>
                      <w:rFonts w:cs="Times New Roman"/>
                      <w:strike/>
                      <w:sz w:val="20"/>
                      <w:szCs w:val="20"/>
                      <w:lang w:val="ru-RU"/>
                    </w:rPr>
                  </w:pPr>
                </w:p>
              </w:tc>
              <w:tc>
                <w:tcPr>
                  <w:tcW w:w="852"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20</w:t>
                  </w:r>
                </w:p>
              </w:tc>
              <w:tc>
                <w:tcPr>
                  <w:tcW w:w="567" w:type="dxa"/>
                </w:tcPr>
                <w:p w:rsidR="00713288" w:rsidRPr="005A622F" w:rsidRDefault="00713288" w:rsidP="0013764C">
                  <w:pPr>
                    <w:jc w:val="center"/>
                    <w:rPr>
                      <w:rFonts w:cs="Times New Roman"/>
                      <w:b/>
                      <w:bCs/>
                      <w:strike/>
                      <w:sz w:val="20"/>
                      <w:szCs w:val="20"/>
                      <w:lang w:val="ru-RU"/>
                    </w:rPr>
                  </w:pPr>
                </w:p>
              </w:tc>
            </w:tr>
            <w:tr w:rsidR="005A622F" w:rsidRPr="005A622F" w:rsidTr="00713288">
              <w:tc>
                <w:tcPr>
                  <w:tcW w:w="454" w:type="dxa"/>
                  <w:vAlign w:val="center"/>
                </w:tcPr>
                <w:p w:rsidR="00713288" w:rsidRPr="005A622F" w:rsidRDefault="00713288" w:rsidP="0013764C">
                  <w:pPr>
                    <w:rPr>
                      <w:rFonts w:cs="Times New Roman"/>
                      <w:b/>
                      <w:bCs/>
                      <w:strike/>
                      <w:sz w:val="20"/>
                      <w:szCs w:val="20"/>
                    </w:rPr>
                  </w:pPr>
                  <w:r w:rsidRPr="005A622F">
                    <w:rPr>
                      <w:rFonts w:cs="Times New Roman"/>
                      <w:b/>
                      <w:bCs/>
                      <w:strike/>
                      <w:sz w:val="20"/>
                      <w:szCs w:val="20"/>
                    </w:rPr>
                    <w:lastRenderedPageBreak/>
                    <w:t>4</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rPr>
                    <w:t>46644 – Набір пластин для фіксування в разі черепно-лицевої хірургії, що не розсмоктуються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 xml:space="preserve">Пластини для остеосинтезу </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На 16 отворів</w:t>
                  </w:r>
                </w:p>
              </w:tc>
              <w:tc>
                <w:tcPr>
                  <w:tcW w:w="1985" w:type="dxa"/>
                </w:tcPr>
                <w:p w:rsidR="00713288" w:rsidRPr="005A622F" w:rsidRDefault="00713288" w:rsidP="0013764C">
                  <w:pPr>
                    <w:tabs>
                      <w:tab w:val="left" w:pos="720"/>
                    </w:tabs>
                    <w:ind w:firstLine="504"/>
                    <w:jc w:val="both"/>
                    <w:rPr>
                      <w:rFonts w:cs="Times New Roman"/>
                      <w:strike/>
                      <w:sz w:val="20"/>
                      <w:szCs w:val="20"/>
                      <w:lang w:val="ru-RU"/>
                    </w:rPr>
                  </w:pPr>
                  <w:r w:rsidRPr="005A622F">
                    <w:rPr>
                      <w:rFonts w:cs="Times New Roman"/>
                      <w:strike/>
                      <w:sz w:val="20"/>
                      <w:szCs w:val="20"/>
                      <w:lang w:val="ru-RU"/>
                    </w:rPr>
                    <w:t>Пластини для остеосинтезу виготовлені з титану марки GRADE-1, На поверхнях пластин не повинно бути тріщин, раковин, забоїн, викришених місць і задирок. Гострі кромки повинні бути притуплені.;товщина пластин 1,0 мм, довжина 90 мм; ширина 5 мм, відстань між отворами 6,0 мм Отвори під гвинт діаметром 2,0 мм</w:t>
                  </w:r>
                </w:p>
                <w:p w:rsidR="00713288" w:rsidRPr="005A622F" w:rsidRDefault="00713288" w:rsidP="0013764C">
                  <w:pPr>
                    <w:jc w:val="center"/>
                    <w:rPr>
                      <w:rFonts w:cs="Times New Roman"/>
                      <w:b/>
                      <w:bCs/>
                      <w:strike/>
                      <w:sz w:val="20"/>
                      <w:szCs w:val="20"/>
                      <w:lang w:val="ru-RU"/>
                    </w:rPr>
                  </w:pPr>
                </w:p>
              </w:tc>
              <w:tc>
                <w:tcPr>
                  <w:tcW w:w="852"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20</w:t>
                  </w:r>
                </w:p>
              </w:tc>
              <w:tc>
                <w:tcPr>
                  <w:tcW w:w="567" w:type="dxa"/>
                </w:tcPr>
                <w:p w:rsidR="00713288" w:rsidRPr="005A622F" w:rsidRDefault="00713288" w:rsidP="0013764C">
                  <w:pPr>
                    <w:jc w:val="center"/>
                    <w:rPr>
                      <w:rFonts w:cs="Times New Roman"/>
                      <w:b/>
                      <w:bCs/>
                      <w:strike/>
                      <w:sz w:val="20"/>
                      <w:szCs w:val="20"/>
                      <w:lang w:val="ru-RU"/>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p>
              </w:tc>
              <w:tc>
                <w:tcPr>
                  <w:tcW w:w="1322" w:type="dxa"/>
                  <w:vAlign w:val="center"/>
                </w:tcPr>
                <w:p w:rsidR="00713288" w:rsidRPr="005A622F" w:rsidRDefault="00713288" w:rsidP="0013764C">
                  <w:pPr>
                    <w:rPr>
                      <w:rFonts w:cs="Times New Roman"/>
                      <w:b/>
                      <w:bCs/>
                      <w:strike/>
                      <w:sz w:val="20"/>
                      <w:szCs w:val="20"/>
                      <w:lang w:val="ru-RU"/>
                    </w:rPr>
                  </w:pPr>
                </w:p>
              </w:tc>
              <w:tc>
                <w:tcPr>
                  <w:tcW w:w="5059" w:type="dxa"/>
                  <w:gridSpan w:val="4"/>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Гвинти</w:t>
                  </w: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5</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ab/>
                  </w:r>
                </w:p>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46638 - Кістковий стерильний гвинт для черепно-</w:t>
                  </w:r>
                  <w:r w:rsidRPr="005A622F">
                    <w:rPr>
                      <w:rFonts w:cs="Times New Roman"/>
                      <w:b/>
                      <w:bCs/>
                      <w:strike/>
                      <w:sz w:val="20"/>
                      <w:szCs w:val="20"/>
                      <w:lang w:val="ru-RU"/>
                    </w:rPr>
                    <w:lastRenderedPageBreak/>
                    <w:t>лицевої хірургії, що не розсмоктується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Гвинт</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Діаметр 1,6 мм, довжина 5,0 мм</w:t>
                  </w:r>
                </w:p>
              </w:tc>
              <w:tc>
                <w:tcPr>
                  <w:tcW w:w="1985" w:type="dxa"/>
                </w:tcPr>
                <w:p w:rsidR="00713288" w:rsidRPr="005A622F" w:rsidRDefault="00713288" w:rsidP="0013764C">
                  <w:pPr>
                    <w:jc w:val="center"/>
                    <w:rPr>
                      <w:rFonts w:cs="Times New Roman"/>
                      <w:strike/>
                      <w:sz w:val="20"/>
                      <w:szCs w:val="20"/>
                      <w:lang w:val="ru-RU"/>
                    </w:rPr>
                  </w:pPr>
                  <w:r w:rsidRPr="005A622F">
                    <w:rPr>
                      <w:rFonts w:cs="Times New Roman"/>
                      <w:strike/>
                      <w:sz w:val="20"/>
                      <w:szCs w:val="20"/>
                      <w:lang w:val="ru-RU"/>
                    </w:rPr>
                    <w:t xml:space="preserve">Гвинти для остеосинтезу виготовлені з титану марки </w:t>
                  </w:r>
                  <w:r w:rsidRPr="005A622F">
                    <w:rPr>
                      <w:rFonts w:cs="Times New Roman"/>
                      <w:strike/>
                      <w:sz w:val="20"/>
                      <w:szCs w:val="20"/>
                    </w:rPr>
                    <w:t>GRADE</w:t>
                  </w:r>
                  <w:r w:rsidRPr="005A622F">
                    <w:rPr>
                      <w:rFonts w:cs="Times New Roman"/>
                      <w:strike/>
                      <w:sz w:val="20"/>
                      <w:szCs w:val="20"/>
                      <w:lang w:val="ru-RU"/>
                    </w:rPr>
                    <w:t xml:space="preserve">-5 </w:t>
                  </w:r>
                  <w:r w:rsidRPr="005A622F">
                    <w:rPr>
                      <w:rFonts w:cs="Times New Roman"/>
                      <w:strike/>
                      <w:sz w:val="20"/>
                      <w:szCs w:val="20"/>
                    </w:rPr>
                    <w:t>ELI</w:t>
                  </w:r>
                  <w:r w:rsidRPr="005A622F">
                    <w:rPr>
                      <w:rFonts w:cs="Times New Roman"/>
                      <w:strike/>
                      <w:sz w:val="20"/>
                      <w:szCs w:val="20"/>
                      <w:lang w:val="ru-RU"/>
                    </w:rPr>
                    <w:t xml:space="preserve">, </w:t>
                  </w:r>
                  <w:r w:rsidRPr="005A622F">
                    <w:rPr>
                      <w:rFonts w:cs="Times New Roman"/>
                      <w:strike/>
                      <w:sz w:val="20"/>
                      <w:szCs w:val="20"/>
                    </w:rPr>
                    <w:t xml:space="preserve">мають потайну </w:t>
                  </w:r>
                  <w:r w:rsidRPr="005A622F">
                    <w:rPr>
                      <w:rFonts w:cs="Times New Roman"/>
                      <w:strike/>
                      <w:sz w:val="20"/>
                      <w:szCs w:val="20"/>
                    </w:rPr>
                    <w:lastRenderedPageBreak/>
                    <w:t xml:space="preserve">голівку діаметром 2,5 мм зі шліцом Робертсона 1,02мм, діаметр 1,6мм; довжину: 5,0 мм, </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lastRenderedPageBreak/>
                    <w:t>100</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lastRenderedPageBreak/>
                    <w:t>6</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ab/>
                  </w:r>
                </w:p>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46638 - Кістковий стерильний гвинт для черепно-лицевої хірургії, що не розсмоктується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Гвинт</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Діаметр 1,6 мм, довжина 6,0 мм</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lang w:val="ru-RU"/>
                    </w:rPr>
                    <w:t xml:space="preserve">Гвинти для остеосинтезу виготовлені з титану марки </w:t>
                  </w:r>
                  <w:r w:rsidRPr="005A622F">
                    <w:rPr>
                      <w:rFonts w:cs="Times New Roman"/>
                      <w:strike/>
                      <w:sz w:val="20"/>
                      <w:szCs w:val="20"/>
                    </w:rPr>
                    <w:t>GRADE</w:t>
                  </w:r>
                  <w:r w:rsidRPr="005A622F">
                    <w:rPr>
                      <w:rFonts w:cs="Times New Roman"/>
                      <w:strike/>
                      <w:sz w:val="20"/>
                      <w:szCs w:val="20"/>
                      <w:lang w:val="ru-RU"/>
                    </w:rPr>
                    <w:t xml:space="preserve">-5 </w:t>
                  </w:r>
                  <w:r w:rsidRPr="005A622F">
                    <w:rPr>
                      <w:rFonts w:cs="Times New Roman"/>
                      <w:strike/>
                      <w:sz w:val="20"/>
                      <w:szCs w:val="20"/>
                    </w:rPr>
                    <w:t>ELI</w:t>
                  </w:r>
                  <w:r w:rsidRPr="005A622F">
                    <w:rPr>
                      <w:rFonts w:cs="Times New Roman"/>
                      <w:strike/>
                      <w:sz w:val="20"/>
                      <w:szCs w:val="20"/>
                      <w:lang w:val="ru-RU"/>
                    </w:rPr>
                    <w:t xml:space="preserve">, </w:t>
                  </w:r>
                  <w:r w:rsidRPr="005A622F">
                    <w:rPr>
                      <w:rFonts w:cs="Times New Roman"/>
                      <w:strike/>
                      <w:sz w:val="20"/>
                      <w:szCs w:val="20"/>
                    </w:rPr>
                    <w:t xml:space="preserve">мають потайну голівку діаметром 2,5 мм зі шліцом Робертсона 1,02мм, діаметр 1,6мм; довжину: 6,0 мм, </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100</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7</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ab/>
                  </w:r>
                </w:p>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46638 - Кістковий стерильний гвинт для черепно-лицевої хірургії, що не розсмоктується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Гвинт</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Діаметр 1,6 мм, довжина 9,0 мм</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lang w:val="ru-RU"/>
                    </w:rPr>
                    <w:t xml:space="preserve">Гвинти для остеосинтезу виготовлені з титану марки </w:t>
                  </w:r>
                  <w:r w:rsidRPr="005A622F">
                    <w:rPr>
                      <w:rFonts w:cs="Times New Roman"/>
                      <w:strike/>
                      <w:sz w:val="20"/>
                      <w:szCs w:val="20"/>
                    </w:rPr>
                    <w:t>GRADE</w:t>
                  </w:r>
                  <w:r w:rsidRPr="005A622F">
                    <w:rPr>
                      <w:rFonts w:cs="Times New Roman"/>
                      <w:strike/>
                      <w:sz w:val="20"/>
                      <w:szCs w:val="20"/>
                      <w:lang w:val="ru-RU"/>
                    </w:rPr>
                    <w:t xml:space="preserve">-5 </w:t>
                  </w:r>
                  <w:r w:rsidRPr="005A622F">
                    <w:rPr>
                      <w:rFonts w:cs="Times New Roman"/>
                      <w:strike/>
                      <w:sz w:val="20"/>
                      <w:szCs w:val="20"/>
                    </w:rPr>
                    <w:t>ELI</w:t>
                  </w:r>
                  <w:r w:rsidRPr="005A622F">
                    <w:rPr>
                      <w:rFonts w:cs="Times New Roman"/>
                      <w:strike/>
                      <w:sz w:val="20"/>
                      <w:szCs w:val="20"/>
                      <w:lang w:val="ru-RU"/>
                    </w:rPr>
                    <w:t xml:space="preserve">, </w:t>
                  </w:r>
                  <w:r w:rsidRPr="005A622F">
                    <w:rPr>
                      <w:rFonts w:cs="Times New Roman"/>
                      <w:strike/>
                      <w:sz w:val="20"/>
                      <w:szCs w:val="20"/>
                    </w:rPr>
                    <w:t xml:space="preserve">мають потайну голівку діаметром 2,5 мм мм зі шліцом Робертсона 1,02мм, діаметр 1,6 мм; довжину 9,0 мм. </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50</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8</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46638 - Кістковий стерильний гвинт для черепно-лицевої хірургії, що не розсмоктується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Гвинт</w:t>
                  </w:r>
                </w:p>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Діаметр 2,0 мм, довжина 7,0 мм</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lang w:val="ru-RU"/>
                    </w:rPr>
                    <w:t xml:space="preserve">Гвинти для остеосинтезу виготовлені з титану марки </w:t>
                  </w:r>
                  <w:r w:rsidRPr="005A622F">
                    <w:rPr>
                      <w:rFonts w:cs="Times New Roman"/>
                      <w:strike/>
                      <w:sz w:val="20"/>
                      <w:szCs w:val="20"/>
                    </w:rPr>
                    <w:t>GRADE</w:t>
                  </w:r>
                  <w:r w:rsidRPr="005A622F">
                    <w:rPr>
                      <w:rFonts w:cs="Times New Roman"/>
                      <w:strike/>
                      <w:sz w:val="20"/>
                      <w:szCs w:val="20"/>
                      <w:lang w:val="ru-RU"/>
                    </w:rPr>
                    <w:t xml:space="preserve">-5 </w:t>
                  </w:r>
                  <w:r w:rsidRPr="005A622F">
                    <w:rPr>
                      <w:rFonts w:cs="Times New Roman"/>
                      <w:strike/>
                      <w:sz w:val="20"/>
                      <w:szCs w:val="20"/>
                    </w:rPr>
                    <w:t>ELI</w:t>
                  </w:r>
                  <w:r w:rsidRPr="005A622F">
                    <w:rPr>
                      <w:rFonts w:cs="Times New Roman"/>
                      <w:strike/>
                      <w:sz w:val="20"/>
                      <w:szCs w:val="20"/>
                      <w:lang w:val="ru-RU"/>
                    </w:rPr>
                    <w:t xml:space="preserve">, </w:t>
                  </w:r>
                  <w:r w:rsidRPr="005A622F">
                    <w:rPr>
                      <w:rFonts w:cs="Times New Roman"/>
                      <w:strike/>
                      <w:sz w:val="20"/>
                      <w:szCs w:val="20"/>
                    </w:rPr>
                    <w:t xml:space="preserve">мають потайну голівку діаметром 2,5 мм зі шліцом Робертсона 1,25, діаметр 2,0 мм; довжина 7,0 мм. </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250</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9</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 xml:space="preserve">46638 - Кістковий стерильний гвинт для черепно-лицевої хірургії, що </w:t>
                  </w:r>
                  <w:r w:rsidRPr="005A622F">
                    <w:rPr>
                      <w:rFonts w:cs="Times New Roman"/>
                      <w:b/>
                      <w:bCs/>
                      <w:strike/>
                      <w:sz w:val="20"/>
                      <w:szCs w:val="20"/>
                      <w:lang w:val="ru-RU"/>
                    </w:rPr>
                    <w:lastRenderedPageBreak/>
                    <w:t>не розсмоктується</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lastRenderedPageBreak/>
                    <w:t>Гвинт</w:t>
                  </w:r>
                </w:p>
                <w:p w:rsidR="00713288" w:rsidRPr="005A622F" w:rsidRDefault="00713288" w:rsidP="0013764C">
                  <w:pPr>
                    <w:jc w:val="center"/>
                    <w:rPr>
                      <w:rFonts w:cs="Times New Roman"/>
                      <w:b/>
                      <w:bCs/>
                      <w:strike/>
                      <w:sz w:val="20"/>
                      <w:szCs w:val="20"/>
                    </w:rPr>
                  </w:pPr>
                  <w:r w:rsidRPr="005A622F">
                    <w:rPr>
                      <w:rFonts w:cs="Times New Roman"/>
                      <w:b/>
                      <w:bCs/>
                      <w:strike/>
                      <w:sz w:val="20"/>
                      <w:szCs w:val="20"/>
                      <w:lang w:val="ru-RU"/>
                    </w:rPr>
                    <w:t>Діаметр 2,0 мм, довжина 9,0 мм</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rPr>
                    <w:t xml:space="preserve">Гвинти для остеосинтезу виготовлені з титану марки GRADE-5 ELI, мають потайну голівку діаметром </w:t>
                  </w:r>
                  <w:r w:rsidRPr="005A622F">
                    <w:rPr>
                      <w:rFonts w:cs="Times New Roman"/>
                      <w:strike/>
                      <w:sz w:val="20"/>
                      <w:szCs w:val="20"/>
                    </w:rPr>
                    <w:lastRenderedPageBreak/>
                    <w:t xml:space="preserve">2,5 мм зі шліцом Робертсона 1,25мм, діаметр 2,0 мм; довжина 9,0 мм. </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lastRenderedPageBreak/>
                    <w:t>100</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lastRenderedPageBreak/>
                    <w:t>10</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33968 - Хірургічна викрутка багаторазова</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 xml:space="preserve">Викрутка </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rPr>
                    <w:t>Викрутка виготовлена з нержавіючої сталі, текстоліту, зі змінними жалами</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2</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11</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33968 - Хірургічна викрутка багаторазова</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Жало для викрутки для гвинтів діаметр 1,6 мм</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rPr>
                    <w:t>Змінне жало, виготовлене з нержавіючої сталі, для викрутки ,яка надається.Має квадратну відповідну частину до шліца Робертсона 1,02 мм на гвинті.</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5</w:t>
                  </w:r>
                </w:p>
              </w:tc>
              <w:tc>
                <w:tcPr>
                  <w:tcW w:w="567" w:type="dxa"/>
                </w:tcPr>
                <w:p w:rsidR="00713288" w:rsidRPr="005A622F" w:rsidRDefault="00713288" w:rsidP="0013764C">
                  <w:pPr>
                    <w:jc w:val="center"/>
                    <w:rPr>
                      <w:rFonts w:cs="Times New Roman"/>
                      <w:b/>
                      <w:bCs/>
                      <w:strike/>
                      <w:sz w:val="20"/>
                      <w:szCs w:val="20"/>
                    </w:rPr>
                  </w:pPr>
                </w:p>
              </w:tc>
            </w:tr>
            <w:tr w:rsidR="005A622F" w:rsidRPr="005A622F" w:rsidTr="00713288">
              <w:tc>
                <w:tcPr>
                  <w:tcW w:w="454"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12</w:t>
                  </w:r>
                </w:p>
              </w:tc>
              <w:tc>
                <w:tcPr>
                  <w:tcW w:w="1322" w:type="dxa"/>
                  <w:vAlign w:val="center"/>
                </w:tcPr>
                <w:p w:rsidR="00713288" w:rsidRPr="005A622F" w:rsidRDefault="00713288" w:rsidP="0013764C">
                  <w:pPr>
                    <w:rPr>
                      <w:rFonts w:cs="Times New Roman"/>
                      <w:b/>
                      <w:bCs/>
                      <w:strike/>
                      <w:sz w:val="20"/>
                      <w:szCs w:val="20"/>
                      <w:lang w:val="ru-RU"/>
                    </w:rPr>
                  </w:pPr>
                  <w:r w:rsidRPr="005A622F">
                    <w:rPr>
                      <w:rFonts w:cs="Times New Roman"/>
                      <w:b/>
                      <w:bCs/>
                      <w:strike/>
                      <w:sz w:val="20"/>
                      <w:szCs w:val="20"/>
                      <w:lang w:val="ru-RU"/>
                    </w:rPr>
                    <w:t>33968 - Хірургічна викрутка багаторазова</w:t>
                  </w:r>
                </w:p>
              </w:tc>
              <w:tc>
                <w:tcPr>
                  <w:tcW w:w="1655" w:type="dxa"/>
                </w:tcPr>
                <w:p w:rsidR="00713288" w:rsidRPr="005A622F" w:rsidRDefault="00713288" w:rsidP="0013764C">
                  <w:pPr>
                    <w:jc w:val="center"/>
                    <w:rPr>
                      <w:rFonts w:cs="Times New Roman"/>
                      <w:b/>
                      <w:bCs/>
                      <w:strike/>
                      <w:sz w:val="20"/>
                      <w:szCs w:val="20"/>
                      <w:lang w:val="ru-RU"/>
                    </w:rPr>
                  </w:pPr>
                  <w:r w:rsidRPr="005A622F">
                    <w:rPr>
                      <w:rFonts w:cs="Times New Roman"/>
                      <w:b/>
                      <w:bCs/>
                      <w:strike/>
                      <w:sz w:val="20"/>
                      <w:szCs w:val="20"/>
                      <w:lang w:val="ru-RU"/>
                    </w:rPr>
                    <w:t>Жало для викрутки для гвинтів діаметр 2,0 мм</w:t>
                  </w:r>
                </w:p>
              </w:tc>
              <w:tc>
                <w:tcPr>
                  <w:tcW w:w="1985" w:type="dxa"/>
                </w:tcPr>
                <w:p w:rsidR="00713288" w:rsidRPr="005A622F" w:rsidRDefault="00713288" w:rsidP="0013764C">
                  <w:pPr>
                    <w:jc w:val="center"/>
                    <w:rPr>
                      <w:rFonts w:cs="Times New Roman"/>
                      <w:strike/>
                      <w:sz w:val="20"/>
                      <w:szCs w:val="20"/>
                    </w:rPr>
                  </w:pPr>
                  <w:r w:rsidRPr="005A622F">
                    <w:rPr>
                      <w:rFonts w:cs="Times New Roman"/>
                      <w:strike/>
                      <w:sz w:val="20"/>
                      <w:szCs w:val="20"/>
                    </w:rPr>
                    <w:t>Змінне жало, виготовлене з нержавіючої сталі, для викрутки ,яка надається.Має квадратну відповідну частину до шліца Робертсона 1,25 мм на гвинті.</w:t>
                  </w:r>
                </w:p>
              </w:tc>
              <w:tc>
                <w:tcPr>
                  <w:tcW w:w="852" w:type="dxa"/>
                </w:tcPr>
                <w:p w:rsidR="00713288" w:rsidRPr="005A622F" w:rsidRDefault="00713288" w:rsidP="0013764C">
                  <w:pPr>
                    <w:jc w:val="center"/>
                    <w:rPr>
                      <w:rFonts w:cs="Times New Roman"/>
                      <w:b/>
                      <w:bCs/>
                      <w:strike/>
                      <w:sz w:val="20"/>
                      <w:szCs w:val="20"/>
                    </w:rPr>
                  </w:pPr>
                  <w:r w:rsidRPr="005A622F">
                    <w:rPr>
                      <w:rFonts w:cs="Times New Roman"/>
                      <w:b/>
                      <w:bCs/>
                      <w:strike/>
                      <w:sz w:val="20"/>
                      <w:szCs w:val="20"/>
                    </w:rPr>
                    <w:t>5</w:t>
                  </w:r>
                </w:p>
              </w:tc>
              <w:tc>
                <w:tcPr>
                  <w:tcW w:w="567" w:type="dxa"/>
                </w:tcPr>
                <w:p w:rsidR="00713288" w:rsidRPr="005A622F" w:rsidRDefault="00713288" w:rsidP="0013764C">
                  <w:pPr>
                    <w:jc w:val="center"/>
                    <w:rPr>
                      <w:rFonts w:cs="Times New Roman"/>
                      <w:b/>
                      <w:bCs/>
                      <w:strike/>
                      <w:sz w:val="20"/>
                      <w:szCs w:val="20"/>
                    </w:rPr>
                  </w:pPr>
                </w:p>
              </w:tc>
            </w:tr>
          </w:tbl>
          <w:p w:rsidR="00713288" w:rsidRPr="005A622F" w:rsidRDefault="00713288" w:rsidP="007D45B6">
            <w:pPr>
              <w:pStyle w:val="210"/>
              <w:spacing w:after="0" w:line="240" w:lineRule="auto"/>
              <w:ind w:left="0" w:right="100"/>
              <w:contextualSpacing/>
              <w:jc w:val="both"/>
              <w:rPr>
                <w:rFonts w:ascii="Times New Roman" w:hAnsi="Times New Roman"/>
                <w:strike/>
                <w:sz w:val="18"/>
                <w:szCs w:val="18"/>
                <w:lang w:val="uk-UA"/>
              </w:rPr>
            </w:pPr>
          </w:p>
        </w:tc>
        <w:tc>
          <w:tcPr>
            <w:tcW w:w="7513" w:type="dxa"/>
            <w:vAlign w:val="center"/>
          </w:tcPr>
          <w:tbl>
            <w:tblPr>
              <w:tblStyle w:val="a8"/>
              <w:tblW w:w="7213" w:type="dxa"/>
              <w:tblLayout w:type="fixed"/>
              <w:tblLook w:val="04A0" w:firstRow="1" w:lastRow="0" w:firstColumn="1" w:lastColumn="0" w:noHBand="0" w:noVBand="1"/>
            </w:tblPr>
            <w:tblGrid>
              <w:gridCol w:w="454"/>
              <w:gridCol w:w="1417"/>
              <w:gridCol w:w="1938"/>
              <w:gridCol w:w="2552"/>
              <w:gridCol w:w="852"/>
            </w:tblGrid>
            <w:tr w:rsidR="005A622F" w:rsidRPr="005A622F" w:rsidTr="00713288">
              <w:tc>
                <w:tcPr>
                  <w:tcW w:w="454"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 xml:space="preserve">№ </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п/п</w:t>
                  </w:r>
                </w:p>
              </w:tc>
              <w:tc>
                <w:tcPr>
                  <w:tcW w:w="1417"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Код та назва НК 024:2023</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 xml:space="preserve">Характеристика / параметр </w:t>
                  </w:r>
                </w:p>
              </w:tc>
              <w:tc>
                <w:tcPr>
                  <w:tcW w:w="2552"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rPr>
                    <w:t>Медико-технічні вимоги</w:t>
                  </w:r>
                </w:p>
              </w:tc>
              <w:tc>
                <w:tcPr>
                  <w:tcW w:w="852"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Кількість шт.</w:t>
                  </w:r>
                </w:p>
              </w:tc>
            </w:tr>
            <w:tr w:rsidR="005A622F" w:rsidRPr="005A622F" w:rsidTr="00713288">
              <w:tc>
                <w:tcPr>
                  <w:tcW w:w="454" w:type="dxa"/>
                </w:tcPr>
                <w:p w:rsidR="00713288" w:rsidRPr="005A622F" w:rsidRDefault="00713288" w:rsidP="0013764C">
                  <w:pPr>
                    <w:jc w:val="center"/>
                    <w:rPr>
                      <w:rFonts w:cs="Times New Roman"/>
                      <w:b/>
                      <w:bCs/>
                      <w:sz w:val="20"/>
                      <w:szCs w:val="20"/>
                    </w:rPr>
                  </w:pPr>
                </w:p>
              </w:tc>
              <w:tc>
                <w:tcPr>
                  <w:tcW w:w="1417" w:type="dxa"/>
                </w:tcPr>
                <w:p w:rsidR="00713288" w:rsidRPr="005A622F" w:rsidRDefault="00713288" w:rsidP="0013764C">
                  <w:pPr>
                    <w:jc w:val="center"/>
                    <w:rPr>
                      <w:rFonts w:cs="Times New Roman"/>
                      <w:b/>
                      <w:bCs/>
                      <w:sz w:val="20"/>
                      <w:szCs w:val="20"/>
                    </w:rPr>
                  </w:pPr>
                </w:p>
              </w:tc>
              <w:tc>
                <w:tcPr>
                  <w:tcW w:w="5342" w:type="dxa"/>
                  <w:gridSpan w:val="3"/>
                </w:tcPr>
                <w:p w:rsidR="00713288" w:rsidRPr="005A622F" w:rsidRDefault="00713288" w:rsidP="0013764C">
                  <w:pPr>
                    <w:jc w:val="center"/>
                    <w:rPr>
                      <w:rFonts w:cs="Times New Roman"/>
                      <w:b/>
                      <w:bCs/>
                      <w:sz w:val="20"/>
                      <w:szCs w:val="20"/>
                    </w:rPr>
                  </w:pPr>
                  <w:r w:rsidRPr="005A622F">
                    <w:rPr>
                      <w:rFonts w:cs="Times New Roman"/>
                      <w:b/>
                      <w:bCs/>
                      <w:sz w:val="20"/>
                      <w:szCs w:val="20"/>
                    </w:rPr>
                    <w:t>Пластини на верхню щелепу</w:t>
                  </w:r>
                </w:p>
              </w:tc>
            </w:tr>
            <w:tr w:rsidR="005A622F" w:rsidRPr="005A622F" w:rsidTr="00713288">
              <w:tc>
                <w:tcPr>
                  <w:tcW w:w="454" w:type="dxa"/>
                  <w:vAlign w:val="center"/>
                </w:tcPr>
                <w:p w:rsidR="00713288" w:rsidRPr="005A622F" w:rsidRDefault="00713288" w:rsidP="0013764C">
                  <w:pPr>
                    <w:rPr>
                      <w:rFonts w:cs="Times New Roman"/>
                      <w:b/>
                      <w:bCs/>
                      <w:sz w:val="20"/>
                      <w:szCs w:val="20"/>
                    </w:rPr>
                  </w:pPr>
                  <w:r w:rsidRPr="005A622F">
                    <w:rPr>
                      <w:rFonts w:cs="Times New Roman"/>
                      <w:b/>
                      <w:bCs/>
                      <w:sz w:val="20"/>
                      <w:szCs w:val="20"/>
                    </w:rPr>
                    <w:t>1</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rPr>
                    <w:t xml:space="preserve">46644 – Набір </w:t>
                  </w:r>
                  <w:r w:rsidRPr="005A622F">
                    <w:rPr>
                      <w:rFonts w:cs="Times New Roman"/>
                      <w:b/>
                      <w:bCs/>
                      <w:sz w:val="20"/>
                      <w:szCs w:val="20"/>
                    </w:rPr>
                    <w:lastRenderedPageBreak/>
                    <w:t>пластин для фіксування в разі черепно-лицевої хірургії, що не розсмоктуються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 xml:space="preserve">Пластини для остеосинтезу </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На 16 отворів</w:t>
                  </w:r>
                </w:p>
              </w:tc>
              <w:tc>
                <w:tcPr>
                  <w:tcW w:w="2552" w:type="dxa"/>
                </w:tcPr>
                <w:p w:rsidR="00713288" w:rsidRPr="005A622F" w:rsidRDefault="00713288" w:rsidP="0013764C">
                  <w:pPr>
                    <w:tabs>
                      <w:tab w:val="left" w:pos="720"/>
                    </w:tabs>
                    <w:ind w:firstLine="504"/>
                    <w:jc w:val="both"/>
                    <w:rPr>
                      <w:rFonts w:cs="Times New Roman"/>
                      <w:sz w:val="20"/>
                      <w:szCs w:val="20"/>
                      <w:lang w:val="ru-RU"/>
                    </w:rPr>
                  </w:pPr>
                  <w:r w:rsidRPr="005A622F">
                    <w:rPr>
                      <w:rFonts w:cs="Times New Roman"/>
                      <w:sz w:val="20"/>
                      <w:szCs w:val="20"/>
                      <w:lang w:val="ru-RU"/>
                    </w:rPr>
                    <w:lastRenderedPageBreak/>
                    <w:t xml:space="preserve">Пластини для остеосинтезу виготовлені з </w:t>
                  </w:r>
                  <w:r w:rsidRPr="005A622F">
                    <w:rPr>
                      <w:rFonts w:cs="Times New Roman"/>
                      <w:sz w:val="20"/>
                      <w:szCs w:val="20"/>
                      <w:lang w:val="ru-RU"/>
                    </w:rPr>
                    <w:lastRenderedPageBreak/>
                    <w:t>титану марок, призначених для довготривалої імплантації, сумісних з середовищами МРТ. Мають кольорове анодування. На поверхнях пластин не повинно бути тріщин, раковин, забоїн, викришених місць і задирок. Гострі кромки повинні бути притуплені. товщина пластин 0,8±0,05 мм, довжина 65±2мм; ширина не менша 5 мм. Отвори під гвинт діаметром 1,6 мм</w:t>
                  </w:r>
                </w:p>
              </w:tc>
              <w:tc>
                <w:tcPr>
                  <w:tcW w:w="852" w:type="dxa"/>
                </w:tcPr>
                <w:p w:rsidR="00713288" w:rsidRPr="005A622F" w:rsidRDefault="00713288" w:rsidP="0013764C">
                  <w:pPr>
                    <w:jc w:val="center"/>
                    <w:rPr>
                      <w:rFonts w:cs="Times New Roman"/>
                      <w:b/>
                      <w:bCs/>
                      <w:sz w:val="20"/>
                      <w:szCs w:val="20"/>
                      <w:lang w:val="ru-RU"/>
                    </w:rPr>
                  </w:pPr>
                </w:p>
                <w:p w:rsidR="00713288" w:rsidRPr="005A622F" w:rsidRDefault="00713288" w:rsidP="0013764C">
                  <w:pPr>
                    <w:jc w:val="center"/>
                    <w:rPr>
                      <w:rFonts w:cs="Times New Roman"/>
                      <w:b/>
                      <w:bCs/>
                      <w:sz w:val="20"/>
                      <w:szCs w:val="20"/>
                      <w:lang w:val="ru-RU"/>
                    </w:rPr>
                  </w:pP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40</w:t>
                  </w:r>
                </w:p>
              </w:tc>
            </w:tr>
            <w:tr w:rsidR="005A622F" w:rsidRPr="005A622F" w:rsidTr="00713288">
              <w:trPr>
                <w:gridAfter w:val="3"/>
                <w:wAfter w:w="5342" w:type="dxa"/>
              </w:trPr>
              <w:tc>
                <w:tcPr>
                  <w:tcW w:w="454" w:type="dxa"/>
                  <w:vAlign w:val="center"/>
                </w:tcPr>
                <w:p w:rsidR="00713288" w:rsidRPr="005A622F" w:rsidRDefault="00713288" w:rsidP="0013764C">
                  <w:pPr>
                    <w:rPr>
                      <w:rFonts w:cs="Times New Roman"/>
                      <w:b/>
                      <w:bCs/>
                      <w:sz w:val="20"/>
                      <w:szCs w:val="20"/>
                      <w:lang w:val="ru-RU"/>
                    </w:rPr>
                  </w:pPr>
                </w:p>
              </w:tc>
              <w:tc>
                <w:tcPr>
                  <w:tcW w:w="1417" w:type="dxa"/>
                  <w:vAlign w:val="center"/>
                </w:tcPr>
                <w:p w:rsidR="00713288" w:rsidRPr="005A622F" w:rsidRDefault="00713288" w:rsidP="0013764C">
                  <w:pPr>
                    <w:rPr>
                      <w:rFonts w:cs="Times New Roman"/>
                      <w:b/>
                      <w:bCs/>
                      <w:sz w:val="20"/>
                      <w:szCs w:val="20"/>
                      <w:lang w:val="ru-RU"/>
                    </w:rPr>
                  </w:pPr>
                </w:p>
              </w:tc>
            </w:tr>
            <w:tr w:rsidR="005A622F" w:rsidRPr="005A622F" w:rsidTr="00713288">
              <w:tc>
                <w:tcPr>
                  <w:tcW w:w="454" w:type="dxa"/>
                  <w:vAlign w:val="center"/>
                </w:tcPr>
                <w:p w:rsidR="00713288" w:rsidRPr="005A622F" w:rsidRDefault="00713288" w:rsidP="0013764C">
                  <w:pPr>
                    <w:rPr>
                      <w:rFonts w:cs="Times New Roman"/>
                      <w:b/>
                      <w:bCs/>
                      <w:sz w:val="20"/>
                      <w:szCs w:val="20"/>
                    </w:rPr>
                  </w:pPr>
                  <w:r w:rsidRPr="005A622F">
                    <w:rPr>
                      <w:rFonts w:cs="Times New Roman"/>
                      <w:b/>
                      <w:bCs/>
                      <w:sz w:val="20"/>
                      <w:szCs w:val="20"/>
                    </w:rPr>
                    <w:t>2</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rPr>
                    <w:t>46644 – Набір пластин для фіксування в разі черепно-лицевої хірургії, що не розсмоктуються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 xml:space="preserve">Пластини для остеосинтезу </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На 12 отворів</w:t>
                  </w:r>
                </w:p>
              </w:tc>
              <w:tc>
                <w:tcPr>
                  <w:tcW w:w="2552" w:type="dxa"/>
                </w:tcPr>
                <w:p w:rsidR="00713288" w:rsidRPr="005A622F" w:rsidRDefault="00713288" w:rsidP="0013764C">
                  <w:pPr>
                    <w:tabs>
                      <w:tab w:val="left" w:pos="720"/>
                    </w:tabs>
                    <w:ind w:firstLine="504"/>
                    <w:jc w:val="both"/>
                    <w:rPr>
                      <w:rFonts w:cs="Times New Roman"/>
                      <w:sz w:val="20"/>
                      <w:szCs w:val="20"/>
                      <w:lang w:val="ru-RU"/>
                    </w:rPr>
                  </w:pPr>
                  <w:r w:rsidRPr="005A622F">
                    <w:rPr>
                      <w:rFonts w:cs="Times New Roman"/>
                      <w:sz w:val="20"/>
                      <w:szCs w:val="20"/>
                      <w:lang w:val="ru-RU"/>
                    </w:rPr>
                    <w:t>Пластини для остеосинтезу виготовлені з титану марок, призначених для довготривалої імплантації, сумісних з середовищами МРТ. Мають кольорове анодування. На поверхнях пластин не повинно бути тріщин, раковин, забоїн, викришених місць і задирок. Гострі кромки повинні бути притуплені. Товщина пластин 1,0±0,05  мм довжина 65±2мм; ширина не менше 5 мм. Отвори під гвинт діаметром 2,0 мм</w:t>
                  </w:r>
                </w:p>
                <w:p w:rsidR="00713288" w:rsidRPr="005A622F" w:rsidRDefault="00713288" w:rsidP="0013764C">
                  <w:pPr>
                    <w:jc w:val="center"/>
                    <w:rPr>
                      <w:rFonts w:cs="Times New Roman"/>
                      <w:sz w:val="20"/>
                      <w:szCs w:val="20"/>
                      <w:lang w:val="ru-RU"/>
                    </w:rPr>
                  </w:pPr>
                </w:p>
              </w:tc>
              <w:tc>
                <w:tcPr>
                  <w:tcW w:w="852"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20</w:t>
                  </w:r>
                </w:p>
              </w:tc>
            </w:tr>
            <w:tr w:rsidR="005A622F" w:rsidRPr="005A622F" w:rsidTr="00713288">
              <w:tc>
                <w:tcPr>
                  <w:tcW w:w="454" w:type="dxa"/>
                  <w:vAlign w:val="center"/>
                </w:tcPr>
                <w:p w:rsidR="00713288" w:rsidRPr="005A622F" w:rsidRDefault="00713288" w:rsidP="0013764C">
                  <w:pPr>
                    <w:rPr>
                      <w:rFonts w:cs="Times New Roman"/>
                      <w:b/>
                      <w:bCs/>
                      <w:sz w:val="20"/>
                      <w:szCs w:val="20"/>
                    </w:rPr>
                  </w:pPr>
                  <w:r w:rsidRPr="005A622F">
                    <w:rPr>
                      <w:rFonts w:cs="Times New Roman"/>
                      <w:b/>
                      <w:bCs/>
                      <w:sz w:val="20"/>
                      <w:szCs w:val="20"/>
                    </w:rPr>
                    <w:t>3</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rPr>
                    <w:t xml:space="preserve">46644 – Набір пластин для фіксування в разі черепно-лицевої хірургії, що не </w:t>
                  </w:r>
                  <w:r w:rsidRPr="005A622F">
                    <w:rPr>
                      <w:rFonts w:cs="Times New Roman"/>
                      <w:b/>
                      <w:bCs/>
                      <w:sz w:val="20"/>
                      <w:szCs w:val="20"/>
                    </w:rPr>
                    <w:lastRenderedPageBreak/>
                    <w:t>розсмоктуються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 xml:space="preserve">Пластини для остеосинтезу </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На 14 отворів</w:t>
                  </w:r>
                </w:p>
              </w:tc>
              <w:tc>
                <w:tcPr>
                  <w:tcW w:w="2552" w:type="dxa"/>
                </w:tcPr>
                <w:p w:rsidR="00713288" w:rsidRPr="005A622F" w:rsidRDefault="00713288" w:rsidP="0013764C">
                  <w:pPr>
                    <w:tabs>
                      <w:tab w:val="left" w:pos="720"/>
                    </w:tabs>
                    <w:ind w:firstLine="504"/>
                    <w:jc w:val="both"/>
                    <w:rPr>
                      <w:rFonts w:cs="Times New Roman"/>
                      <w:sz w:val="20"/>
                      <w:szCs w:val="20"/>
                      <w:lang w:val="ru-RU"/>
                    </w:rPr>
                  </w:pPr>
                  <w:r w:rsidRPr="005A622F">
                    <w:rPr>
                      <w:rFonts w:cs="Times New Roman"/>
                      <w:sz w:val="20"/>
                      <w:szCs w:val="20"/>
                      <w:lang w:val="ru-RU"/>
                    </w:rPr>
                    <w:t xml:space="preserve">Пластини для остеосинтезу виготовлені з титану марок призначених для довготривалої імплантації, сумісних з середовищами МРТ. Мають кольорове анодування. На поверхнях пластин не повинно бути </w:t>
                  </w:r>
                  <w:r w:rsidRPr="005A622F">
                    <w:rPr>
                      <w:rFonts w:cs="Times New Roman"/>
                      <w:sz w:val="20"/>
                      <w:szCs w:val="20"/>
                      <w:lang w:val="ru-RU"/>
                    </w:rPr>
                    <w:lastRenderedPageBreak/>
                    <w:t>тріщин, раковин, забоїн, викришених місць і задирок. Гострі кромки повинні бути притуплені. Товщина пластин 1,0±0,05  мм, довжина 80±2 мм; ширина не менша 5 мм. Отвори під гвинт діаметром 2,0 мм</w:t>
                  </w:r>
                </w:p>
                <w:p w:rsidR="00713288" w:rsidRPr="005A622F" w:rsidRDefault="00713288" w:rsidP="0013764C">
                  <w:pPr>
                    <w:jc w:val="center"/>
                    <w:rPr>
                      <w:rFonts w:cs="Times New Roman"/>
                      <w:sz w:val="20"/>
                      <w:szCs w:val="20"/>
                      <w:lang w:val="ru-RU"/>
                    </w:rPr>
                  </w:pPr>
                </w:p>
              </w:tc>
              <w:tc>
                <w:tcPr>
                  <w:tcW w:w="852"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20</w:t>
                  </w:r>
                </w:p>
              </w:tc>
            </w:tr>
            <w:tr w:rsidR="005A622F" w:rsidRPr="005A622F" w:rsidTr="00713288">
              <w:tc>
                <w:tcPr>
                  <w:tcW w:w="454" w:type="dxa"/>
                  <w:vAlign w:val="center"/>
                </w:tcPr>
                <w:p w:rsidR="00713288" w:rsidRPr="005A622F" w:rsidRDefault="00713288" w:rsidP="0013764C">
                  <w:pPr>
                    <w:rPr>
                      <w:rFonts w:cs="Times New Roman"/>
                      <w:b/>
                      <w:bCs/>
                      <w:sz w:val="20"/>
                      <w:szCs w:val="20"/>
                    </w:rPr>
                  </w:pPr>
                  <w:r w:rsidRPr="005A622F">
                    <w:rPr>
                      <w:rFonts w:cs="Times New Roman"/>
                      <w:b/>
                      <w:bCs/>
                      <w:sz w:val="20"/>
                      <w:szCs w:val="20"/>
                    </w:rPr>
                    <w:lastRenderedPageBreak/>
                    <w:t>4</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rPr>
                    <w:t>46644 – Набір пластин для фіксування в разі черепно-лицевої хірургії, що не розсмоктуються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 xml:space="preserve">Пластини для остеосинтезу </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На 16 отворів</w:t>
                  </w:r>
                </w:p>
              </w:tc>
              <w:tc>
                <w:tcPr>
                  <w:tcW w:w="2552" w:type="dxa"/>
                </w:tcPr>
                <w:p w:rsidR="00713288" w:rsidRPr="005A622F" w:rsidRDefault="00713288" w:rsidP="0013764C">
                  <w:pPr>
                    <w:tabs>
                      <w:tab w:val="left" w:pos="720"/>
                    </w:tabs>
                    <w:ind w:firstLine="504"/>
                    <w:jc w:val="both"/>
                    <w:rPr>
                      <w:rFonts w:cs="Times New Roman"/>
                      <w:sz w:val="20"/>
                      <w:szCs w:val="20"/>
                      <w:lang w:val="ru-RU"/>
                    </w:rPr>
                  </w:pPr>
                  <w:r w:rsidRPr="005A622F">
                    <w:rPr>
                      <w:rFonts w:cs="Times New Roman"/>
                      <w:sz w:val="20"/>
                      <w:szCs w:val="20"/>
                      <w:lang w:val="ru-RU"/>
                    </w:rPr>
                    <w:t>Пластини для остеосинтезу виготовлені з титану марок призначених для довготривалої імплантації, сумісних з середовищами МРТ. Мають кольорове анодування. На поверхнях пластин не повинно бути тріщин, раковин, забоїн, викришених місць і задирок. Гострі кромки повинні бути притуплені. Товщина пластин 1,0±0,05  мм, довжина 90±2мм; ширина не менше 5 мм. Отвори під гвинт діаметром 2,0 мм</w:t>
                  </w:r>
                </w:p>
                <w:p w:rsidR="00713288" w:rsidRPr="005A622F" w:rsidRDefault="00713288" w:rsidP="0013764C">
                  <w:pPr>
                    <w:jc w:val="center"/>
                    <w:rPr>
                      <w:rFonts w:cs="Times New Roman"/>
                      <w:b/>
                      <w:bCs/>
                      <w:sz w:val="20"/>
                      <w:szCs w:val="20"/>
                      <w:lang w:val="ru-RU"/>
                    </w:rPr>
                  </w:pPr>
                </w:p>
              </w:tc>
              <w:tc>
                <w:tcPr>
                  <w:tcW w:w="852"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20</w:t>
                  </w:r>
                </w:p>
              </w:tc>
            </w:tr>
            <w:tr w:rsidR="005A622F" w:rsidRPr="005A622F" w:rsidTr="00713288">
              <w:trPr>
                <w:gridAfter w:val="3"/>
                <w:wAfter w:w="5342" w:type="dxa"/>
              </w:trPr>
              <w:tc>
                <w:tcPr>
                  <w:tcW w:w="454" w:type="dxa"/>
                  <w:vAlign w:val="center"/>
                </w:tcPr>
                <w:p w:rsidR="00713288" w:rsidRPr="005A622F" w:rsidRDefault="00713288" w:rsidP="0013764C">
                  <w:pPr>
                    <w:rPr>
                      <w:rFonts w:cs="Times New Roman"/>
                      <w:b/>
                      <w:bCs/>
                      <w:sz w:val="20"/>
                      <w:szCs w:val="20"/>
                      <w:lang w:val="ru-RU"/>
                    </w:rPr>
                  </w:pPr>
                </w:p>
              </w:tc>
              <w:tc>
                <w:tcPr>
                  <w:tcW w:w="1417" w:type="dxa"/>
                  <w:vAlign w:val="center"/>
                </w:tcPr>
                <w:p w:rsidR="00713288" w:rsidRPr="005A622F" w:rsidRDefault="00713288" w:rsidP="0013764C">
                  <w:pPr>
                    <w:rPr>
                      <w:rFonts w:cs="Times New Roman"/>
                      <w:b/>
                      <w:bCs/>
                      <w:sz w:val="20"/>
                      <w:szCs w:val="20"/>
                      <w:lang w:val="ru-RU"/>
                    </w:rPr>
                  </w:pP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5</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ab/>
                  </w:r>
                </w:p>
                <w:p w:rsidR="00713288" w:rsidRPr="005A622F" w:rsidRDefault="00713288" w:rsidP="0013764C">
                  <w:pPr>
                    <w:rPr>
                      <w:rFonts w:cs="Times New Roman"/>
                      <w:b/>
                      <w:bCs/>
                      <w:sz w:val="20"/>
                      <w:szCs w:val="20"/>
                      <w:lang w:val="ru-RU"/>
                    </w:rPr>
                  </w:pPr>
                  <w:r w:rsidRPr="005A622F">
                    <w:rPr>
                      <w:rFonts w:cs="Times New Roman"/>
                      <w:b/>
                      <w:bCs/>
                      <w:sz w:val="20"/>
                      <w:szCs w:val="20"/>
                      <w:lang w:val="ru-RU"/>
                    </w:rPr>
                    <w:t>46638 - Кістковий стерильний гвинт для черепно-лицевої хірургії, що не розсмоктується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Гвинт</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Діаметр 1,6 мм, довжина 5,0 мм</w:t>
                  </w:r>
                </w:p>
              </w:tc>
              <w:tc>
                <w:tcPr>
                  <w:tcW w:w="2552" w:type="dxa"/>
                </w:tcPr>
                <w:p w:rsidR="00713288" w:rsidRPr="005A622F" w:rsidRDefault="00713288" w:rsidP="0013764C">
                  <w:pPr>
                    <w:jc w:val="center"/>
                    <w:rPr>
                      <w:rFonts w:cs="Times New Roman"/>
                      <w:kern w:val="2"/>
                      <w:sz w:val="20"/>
                      <w:szCs w:val="20"/>
                      <w:lang w:val="ru-RU" w:eastAsia="en-US"/>
                      <w14:ligatures w14:val="standardContextual"/>
                    </w:rPr>
                  </w:pPr>
                  <w:r w:rsidRPr="005A622F">
                    <w:rPr>
                      <w:rFonts w:cs="Times New Roman"/>
                      <w:sz w:val="20"/>
                      <w:szCs w:val="20"/>
                      <w:lang w:val="ru-RU"/>
                    </w:rPr>
                    <w:t xml:space="preserve">Гвинти для остеосинтезу виготовлені з титану марок </w:t>
                  </w:r>
                  <w:r w:rsidRPr="005A622F">
                    <w:rPr>
                      <w:rFonts w:cs="Times New Roman"/>
                      <w:sz w:val="20"/>
                      <w:szCs w:val="20"/>
                    </w:rPr>
                    <w:t>призначених для довготривалої імплантації</w:t>
                  </w:r>
                  <w:r w:rsidRPr="005A622F">
                    <w:rPr>
                      <w:rFonts w:cs="Times New Roman"/>
                      <w:sz w:val="20"/>
                      <w:szCs w:val="20"/>
                      <w:lang w:val="ru-RU"/>
                    </w:rPr>
                    <w:t xml:space="preserve">, </w:t>
                  </w:r>
                  <w:r w:rsidRPr="005A622F">
                    <w:rPr>
                      <w:rFonts w:cs="Times New Roman"/>
                      <w:sz w:val="20"/>
                      <w:szCs w:val="20"/>
                    </w:rPr>
                    <w:t xml:space="preserve">сумісних з середовищами МРТ. Мають потайну голівку, шліц Робертсона, діаметр 1,6мм; довжину: 5,0 мм, </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t>100</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6</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ab/>
                  </w:r>
                </w:p>
                <w:p w:rsidR="00713288" w:rsidRPr="005A622F" w:rsidRDefault="00713288" w:rsidP="0013764C">
                  <w:pPr>
                    <w:rPr>
                      <w:rFonts w:cs="Times New Roman"/>
                      <w:b/>
                      <w:bCs/>
                      <w:sz w:val="20"/>
                      <w:szCs w:val="20"/>
                      <w:lang w:val="ru-RU"/>
                    </w:rPr>
                  </w:pPr>
                  <w:r w:rsidRPr="005A622F">
                    <w:rPr>
                      <w:rFonts w:cs="Times New Roman"/>
                      <w:b/>
                      <w:bCs/>
                      <w:sz w:val="20"/>
                      <w:szCs w:val="20"/>
                      <w:lang w:val="ru-RU"/>
                    </w:rPr>
                    <w:t xml:space="preserve">46638 - Кістковий стерильний </w:t>
                  </w:r>
                  <w:r w:rsidRPr="005A622F">
                    <w:rPr>
                      <w:rFonts w:cs="Times New Roman"/>
                      <w:b/>
                      <w:bCs/>
                      <w:sz w:val="20"/>
                      <w:szCs w:val="20"/>
                      <w:lang w:val="ru-RU"/>
                    </w:rPr>
                    <w:lastRenderedPageBreak/>
                    <w:t>гвинт для черепно-лицевої хірургії, що не розсмоктується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Гвинт</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Діаметр 1,6 мм, довжина 6,0 мм</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lang w:val="ru-RU"/>
                    </w:rPr>
                    <w:t>Гвинти для остеосинтезу виготовлені з титану</w:t>
                  </w:r>
                  <w:r w:rsidRPr="005A622F">
                    <w:rPr>
                      <w:rFonts w:cs="Times New Roman"/>
                      <w:sz w:val="20"/>
                      <w:szCs w:val="20"/>
                    </w:rPr>
                    <w:t xml:space="preserve"> призначених для довготривалої імплантації</w:t>
                  </w:r>
                  <w:r w:rsidRPr="005A622F">
                    <w:rPr>
                      <w:rFonts w:cs="Times New Roman"/>
                      <w:sz w:val="20"/>
                      <w:szCs w:val="20"/>
                      <w:lang w:val="ru-RU"/>
                    </w:rPr>
                    <w:t xml:space="preserve"> </w:t>
                  </w:r>
                  <w:r w:rsidRPr="005A622F">
                    <w:rPr>
                      <w:rFonts w:cs="Times New Roman"/>
                      <w:sz w:val="20"/>
                      <w:szCs w:val="20"/>
                      <w:lang w:val="ru-RU"/>
                    </w:rPr>
                    <w:lastRenderedPageBreak/>
                    <w:t xml:space="preserve">марок, </w:t>
                  </w:r>
                  <w:r w:rsidRPr="005A622F">
                    <w:rPr>
                      <w:rFonts w:cs="Times New Roman"/>
                      <w:sz w:val="20"/>
                      <w:szCs w:val="20"/>
                    </w:rPr>
                    <w:t xml:space="preserve">сумісних з середовищами МРТ. Мають потайну голівку, шліц Робертсона, діаметр 1,6мм; довжину: 6,0 мм, </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lastRenderedPageBreak/>
                    <w:t>100</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lastRenderedPageBreak/>
                    <w:t>7</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ab/>
                  </w:r>
                </w:p>
                <w:p w:rsidR="00713288" w:rsidRPr="005A622F" w:rsidRDefault="00713288" w:rsidP="0013764C">
                  <w:pPr>
                    <w:rPr>
                      <w:rFonts w:cs="Times New Roman"/>
                      <w:b/>
                      <w:bCs/>
                      <w:sz w:val="20"/>
                      <w:szCs w:val="20"/>
                      <w:lang w:val="ru-RU"/>
                    </w:rPr>
                  </w:pPr>
                  <w:r w:rsidRPr="005A622F">
                    <w:rPr>
                      <w:rFonts w:cs="Times New Roman"/>
                      <w:b/>
                      <w:bCs/>
                      <w:sz w:val="20"/>
                      <w:szCs w:val="20"/>
                      <w:lang w:val="ru-RU"/>
                    </w:rPr>
                    <w:t>46638 - Кістковий стерильний гвинт для черепно-лицевої хірургії, що не розсмоктується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Гвинт</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Діаметр 1,6 мм, довжина 9,0 мм</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lang w:val="ru-RU"/>
                    </w:rPr>
                    <w:t xml:space="preserve">Гвинти для остеосинтезу виготовлені з титану </w:t>
                  </w:r>
                  <w:r w:rsidRPr="005A622F">
                    <w:rPr>
                      <w:rFonts w:cs="Times New Roman"/>
                      <w:sz w:val="20"/>
                      <w:szCs w:val="20"/>
                    </w:rPr>
                    <w:t>призначених для довготривалої імплантації</w:t>
                  </w:r>
                  <w:r w:rsidRPr="005A622F">
                    <w:rPr>
                      <w:rFonts w:cs="Times New Roman"/>
                      <w:sz w:val="20"/>
                      <w:szCs w:val="20"/>
                      <w:lang w:val="ru-RU"/>
                    </w:rPr>
                    <w:t xml:space="preserve"> марок, </w:t>
                  </w:r>
                  <w:r w:rsidRPr="005A622F">
                    <w:rPr>
                      <w:rFonts w:cs="Times New Roman"/>
                      <w:sz w:val="20"/>
                      <w:szCs w:val="20"/>
                    </w:rPr>
                    <w:t xml:space="preserve">сумісних з середовищами МРТ. Мають потайну голівку, шліц Робертсона, діаметр 1,6 мм; довжину 9,0 мм. </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t>50</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8</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46638 - Кістковий стерильний гвинт для черепно-лицевої хірургії, що не розсмоктується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Гвинт</w:t>
                  </w:r>
                </w:p>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Діаметр 2,0 мм, довжина 7,0 мм</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lang w:val="ru-RU"/>
                    </w:rPr>
                    <w:t xml:space="preserve">Гвинти для остеосинтезу виготовлені з титану </w:t>
                  </w:r>
                  <w:r w:rsidRPr="005A622F">
                    <w:rPr>
                      <w:rFonts w:cs="Times New Roman"/>
                      <w:sz w:val="20"/>
                      <w:szCs w:val="20"/>
                    </w:rPr>
                    <w:t>призначених для довготривалої імплантації</w:t>
                  </w:r>
                  <w:r w:rsidRPr="005A622F">
                    <w:rPr>
                      <w:rFonts w:cs="Times New Roman"/>
                      <w:sz w:val="20"/>
                      <w:szCs w:val="20"/>
                      <w:lang w:val="ru-RU"/>
                    </w:rPr>
                    <w:t xml:space="preserve"> марок, </w:t>
                  </w:r>
                  <w:r w:rsidRPr="005A622F">
                    <w:rPr>
                      <w:rFonts w:cs="Times New Roman"/>
                      <w:sz w:val="20"/>
                      <w:szCs w:val="20"/>
                    </w:rPr>
                    <w:t xml:space="preserve">сумісних з середовищами МРТ. Мають потайну голівку, шліц Робертсона, діаметр 2,0 мм; довжина 7,0 мм. </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t>250</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9</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46638 - Кістковий стерильний гвинт для черепно-лицевої хірургії, що не розсмоктується</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Гвинт</w:t>
                  </w:r>
                </w:p>
                <w:p w:rsidR="00713288" w:rsidRPr="005A622F" w:rsidRDefault="00713288" w:rsidP="0013764C">
                  <w:pPr>
                    <w:jc w:val="center"/>
                    <w:rPr>
                      <w:rFonts w:cs="Times New Roman"/>
                      <w:b/>
                      <w:bCs/>
                      <w:sz w:val="20"/>
                      <w:szCs w:val="20"/>
                    </w:rPr>
                  </w:pPr>
                  <w:r w:rsidRPr="005A622F">
                    <w:rPr>
                      <w:rFonts w:cs="Times New Roman"/>
                      <w:b/>
                      <w:bCs/>
                      <w:sz w:val="20"/>
                      <w:szCs w:val="20"/>
                      <w:lang w:val="ru-RU"/>
                    </w:rPr>
                    <w:t>Діаметр 2,0 мм, довжина 9,0 мм</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rPr>
                    <w:t>Гвинти для остеосинтезу виготовлені з титану призначених для довготривалої імплантації</w:t>
                  </w:r>
                  <w:r w:rsidRPr="005A622F">
                    <w:rPr>
                      <w:rFonts w:cs="Times New Roman"/>
                      <w:sz w:val="20"/>
                      <w:szCs w:val="20"/>
                      <w:lang w:val="ru-RU"/>
                    </w:rPr>
                    <w:t xml:space="preserve"> марок</w:t>
                  </w:r>
                  <w:r w:rsidRPr="005A622F">
                    <w:rPr>
                      <w:rFonts w:cs="Times New Roman"/>
                      <w:sz w:val="20"/>
                      <w:szCs w:val="20"/>
                    </w:rPr>
                    <w:t xml:space="preserve">, сумісних з середовищами МРТ. Мають потайну голівку, шліц Робертсона, діаметр 2,0 мм; довжина 9,0 мм. </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t>100</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10</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33968 - Хірургічна викрутка багаторазова</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 xml:space="preserve">Викрутка </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rPr>
                    <w:t xml:space="preserve">Викрутки виготовлені з нержавіючої сталі, текстоліту, можуть бути зі змінними жалами з нержавіючої сталі. </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t>2</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11</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 xml:space="preserve">33968 - Хірургічна </w:t>
                  </w:r>
                  <w:r w:rsidRPr="005A622F">
                    <w:rPr>
                      <w:rFonts w:cs="Times New Roman"/>
                      <w:b/>
                      <w:bCs/>
                      <w:sz w:val="20"/>
                      <w:szCs w:val="20"/>
                      <w:lang w:val="ru-RU"/>
                    </w:rPr>
                    <w:lastRenderedPageBreak/>
                    <w:t>викрутка багаторазова</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lastRenderedPageBreak/>
                    <w:t xml:space="preserve">Жало для викрутки для </w:t>
                  </w:r>
                  <w:r w:rsidRPr="005A622F">
                    <w:rPr>
                      <w:rFonts w:cs="Times New Roman"/>
                      <w:b/>
                      <w:bCs/>
                      <w:sz w:val="20"/>
                      <w:szCs w:val="20"/>
                      <w:lang w:val="ru-RU"/>
                    </w:rPr>
                    <w:lastRenderedPageBreak/>
                    <w:t>гвинтів діаметр 1,6 мм</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rPr>
                    <w:lastRenderedPageBreak/>
                    <w:t xml:space="preserve">Змінне жало, виготовлене з нержавіючої сталі, для </w:t>
                  </w:r>
                  <w:r w:rsidRPr="005A622F">
                    <w:rPr>
                      <w:rFonts w:cs="Times New Roman"/>
                      <w:sz w:val="20"/>
                      <w:szCs w:val="20"/>
                    </w:rPr>
                    <w:lastRenderedPageBreak/>
                    <w:t>викрутки ,яка надається. Має квадратну відповідну частину до шліца на гвинті.</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lastRenderedPageBreak/>
                    <w:t>5</w:t>
                  </w:r>
                </w:p>
              </w:tc>
            </w:tr>
            <w:tr w:rsidR="005A622F" w:rsidRPr="005A622F" w:rsidTr="00713288">
              <w:tc>
                <w:tcPr>
                  <w:tcW w:w="454"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lastRenderedPageBreak/>
                    <w:t>12</w:t>
                  </w:r>
                </w:p>
              </w:tc>
              <w:tc>
                <w:tcPr>
                  <w:tcW w:w="1417" w:type="dxa"/>
                  <w:vAlign w:val="center"/>
                </w:tcPr>
                <w:p w:rsidR="00713288" w:rsidRPr="005A622F" w:rsidRDefault="00713288" w:rsidP="0013764C">
                  <w:pPr>
                    <w:rPr>
                      <w:rFonts w:cs="Times New Roman"/>
                      <w:b/>
                      <w:bCs/>
                      <w:sz w:val="20"/>
                      <w:szCs w:val="20"/>
                      <w:lang w:val="ru-RU"/>
                    </w:rPr>
                  </w:pPr>
                  <w:r w:rsidRPr="005A622F">
                    <w:rPr>
                      <w:rFonts w:cs="Times New Roman"/>
                      <w:b/>
                      <w:bCs/>
                      <w:sz w:val="20"/>
                      <w:szCs w:val="20"/>
                      <w:lang w:val="ru-RU"/>
                    </w:rPr>
                    <w:t>33968 - Хірургічна викрутка багаторазова</w:t>
                  </w:r>
                </w:p>
              </w:tc>
              <w:tc>
                <w:tcPr>
                  <w:tcW w:w="1938" w:type="dxa"/>
                </w:tcPr>
                <w:p w:rsidR="00713288" w:rsidRPr="005A622F" w:rsidRDefault="00713288" w:rsidP="0013764C">
                  <w:pPr>
                    <w:jc w:val="center"/>
                    <w:rPr>
                      <w:rFonts w:cs="Times New Roman"/>
                      <w:b/>
                      <w:bCs/>
                      <w:sz w:val="20"/>
                      <w:szCs w:val="20"/>
                      <w:lang w:val="ru-RU"/>
                    </w:rPr>
                  </w:pPr>
                  <w:r w:rsidRPr="005A622F">
                    <w:rPr>
                      <w:rFonts w:cs="Times New Roman"/>
                      <w:b/>
                      <w:bCs/>
                      <w:sz w:val="20"/>
                      <w:szCs w:val="20"/>
                      <w:lang w:val="ru-RU"/>
                    </w:rPr>
                    <w:t>Жало для викрутки для гвинтів діаметр 2,0 мм</w:t>
                  </w:r>
                </w:p>
              </w:tc>
              <w:tc>
                <w:tcPr>
                  <w:tcW w:w="2552" w:type="dxa"/>
                </w:tcPr>
                <w:p w:rsidR="00713288" w:rsidRPr="005A622F" w:rsidRDefault="00713288" w:rsidP="0013764C">
                  <w:pPr>
                    <w:jc w:val="center"/>
                    <w:rPr>
                      <w:rFonts w:cs="Times New Roman"/>
                      <w:kern w:val="2"/>
                      <w:sz w:val="20"/>
                      <w:szCs w:val="20"/>
                      <w:lang w:eastAsia="en-US"/>
                      <w14:ligatures w14:val="standardContextual"/>
                    </w:rPr>
                  </w:pPr>
                  <w:r w:rsidRPr="005A622F">
                    <w:rPr>
                      <w:rFonts w:cs="Times New Roman"/>
                      <w:sz w:val="20"/>
                      <w:szCs w:val="20"/>
                    </w:rPr>
                    <w:t>Змінне жало, виготовлене з нержавіючої сталі, для викрутки ,яка надається. Має квадратну відповідну частину до шліца на гвинті.</w:t>
                  </w:r>
                </w:p>
              </w:tc>
              <w:tc>
                <w:tcPr>
                  <w:tcW w:w="852" w:type="dxa"/>
                </w:tcPr>
                <w:p w:rsidR="00713288" w:rsidRPr="005A622F" w:rsidRDefault="00713288" w:rsidP="0013764C">
                  <w:pPr>
                    <w:jc w:val="center"/>
                    <w:rPr>
                      <w:rFonts w:cs="Times New Roman"/>
                      <w:b/>
                      <w:bCs/>
                      <w:sz w:val="20"/>
                      <w:szCs w:val="20"/>
                    </w:rPr>
                  </w:pPr>
                  <w:r w:rsidRPr="005A622F">
                    <w:rPr>
                      <w:rFonts w:cs="Times New Roman"/>
                      <w:b/>
                      <w:bCs/>
                      <w:sz w:val="20"/>
                      <w:szCs w:val="20"/>
                    </w:rPr>
                    <w:t>5</w:t>
                  </w:r>
                </w:p>
              </w:tc>
            </w:tr>
          </w:tbl>
          <w:p w:rsidR="00713288" w:rsidRPr="005A622F" w:rsidRDefault="00713288" w:rsidP="0018155E">
            <w:pPr>
              <w:pStyle w:val="210"/>
              <w:spacing w:after="0" w:line="240" w:lineRule="auto"/>
              <w:ind w:left="0" w:right="100"/>
              <w:contextualSpacing/>
              <w:jc w:val="both"/>
              <w:rPr>
                <w:rFonts w:ascii="Times New Roman" w:hAnsi="Times New Roman"/>
                <w:sz w:val="18"/>
                <w:szCs w:val="18"/>
                <w:lang w:val="uk-UA"/>
              </w:rPr>
            </w:pPr>
          </w:p>
        </w:tc>
      </w:tr>
    </w:tbl>
    <w:p w:rsidR="00FB4EE8" w:rsidRPr="005A622F" w:rsidRDefault="00FB4EE8" w:rsidP="008D3271">
      <w:pPr>
        <w:shd w:val="clear" w:color="auto" w:fill="FFFFFF"/>
        <w:tabs>
          <w:tab w:val="left" w:pos="720"/>
        </w:tabs>
        <w:rPr>
          <w:b/>
        </w:rPr>
      </w:pPr>
    </w:p>
    <w:p w:rsidR="00BD414B" w:rsidRPr="005A622F" w:rsidRDefault="00BD414B" w:rsidP="008D3271">
      <w:pPr>
        <w:shd w:val="clear" w:color="auto" w:fill="FFFFFF"/>
        <w:tabs>
          <w:tab w:val="left" w:pos="720"/>
        </w:tabs>
        <w:rPr>
          <w:b/>
        </w:rPr>
      </w:pPr>
    </w:p>
    <w:p w:rsidR="008D3271" w:rsidRPr="005A622F" w:rsidRDefault="00BD414B" w:rsidP="008D3271">
      <w:pPr>
        <w:shd w:val="clear" w:color="auto" w:fill="FFFFFF"/>
        <w:tabs>
          <w:tab w:val="left" w:pos="720"/>
        </w:tabs>
        <w:rPr>
          <w:b/>
        </w:rPr>
      </w:pPr>
      <w:r w:rsidRPr="005A622F">
        <w:rPr>
          <w:b/>
        </w:rPr>
        <w:t xml:space="preserve">                       </w:t>
      </w:r>
      <w:r w:rsidR="00C86D12" w:rsidRPr="005A622F">
        <w:rPr>
          <w:b/>
        </w:rPr>
        <w:t>Уповноважена особа</w:t>
      </w:r>
      <w:r w:rsidR="00C86D12" w:rsidRPr="005A622F">
        <w:rPr>
          <w:b/>
        </w:rPr>
        <w:tab/>
      </w:r>
      <w:r w:rsidR="00C86D12" w:rsidRPr="005A622F">
        <w:rPr>
          <w:b/>
        </w:rPr>
        <w:tab/>
      </w:r>
      <w:r w:rsidR="00C86D12" w:rsidRPr="005A622F">
        <w:rPr>
          <w:b/>
        </w:rPr>
        <w:tab/>
      </w:r>
      <w:r w:rsidR="007311E9" w:rsidRPr="005A622F">
        <w:rPr>
          <w:b/>
          <w:bCs/>
          <w:spacing w:val="1"/>
        </w:rPr>
        <w:tab/>
      </w:r>
      <w:r w:rsidR="00C86D12" w:rsidRPr="005A622F">
        <w:rPr>
          <w:b/>
          <w:bCs/>
          <w:spacing w:val="1"/>
        </w:rPr>
        <w:tab/>
      </w:r>
      <w:r w:rsidR="008D3271" w:rsidRPr="005A622F">
        <w:rPr>
          <w:b/>
          <w:bCs/>
          <w:spacing w:val="1"/>
        </w:rPr>
        <w:t xml:space="preserve">_____________ </w:t>
      </w:r>
      <w:r w:rsidR="008D3271" w:rsidRPr="005A622F">
        <w:rPr>
          <w:b/>
          <w:bCs/>
          <w:spacing w:val="1"/>
        </w:rPr>
        <w:tab/>
      </w:r>
      <w:r w:rsidR="003F6CC1" w:rsidRPr="005A622F">
        <w:rPr>
          <w:b/>
          <w:bCs/>
          <w:spacing w:val="1"/>
        </w:rPr>
        <w:tab/>
      </w:r>
      <w:r w:rsidR="00DE4E7F" w:rsidRPr="005A622F">
        <w:rPr>
          <w:b/>
          <w:bCs/>
          <w:spacing w:val="1"/>
        </w:rPr>
        <w:tab/>
      </w:r>
      <w:r w:rsidR="00DE4E7F" w:rsidRPr="005A622F">
        <w:rPr>
          <w:b/>
          <w:bCs/>
          <w:spacing w:val="1"/>
        </w:rPr>
        <w:tab/>
      </w:r>
      <w:r w:rsidR="00DE4E7F" w:rsidRPr="005A622F">
        <w:rPr>
          <w:b/>
          <w:bCs/>
          <w:spacing w:val="1"/>
        </w:rPr>
        <w:tab/>
      </w:r>
      <w:r w:rsidR="002B3AA5" w:rsidRPr="005A622F">
        <w:rPr>
          <w:b/>
        </w:rPr>
        <w:t>Су</w:t>
      </w:r>
      <w:r w:rsidR="00256FCF" w:rsidRPr="005A622F">
        <w:rPr>
          <w:b/>
        </w:rPr>
        <w:t>р</w:t>
      </w:r>
      <w:r w:rsidR="002B3AA5" w:rsidRPr="005A622F">
        <w:rPr>
          <w:b/>
        </w:rPr>
        <w:t>ник Алла Василівна</w:t>
      </w:r>
    </w:p>
    <w:p w:rsidR="00732F4D" w:rsidRPr="005A622F" w:rsidRDefault="007311E9" w:rsidP="00917E62">
      <w:pPr>
        <w:shd w:val="clear" w:color="auto" w:fill="FFFFFF"/>
        <w:tabs>
          <w:tab w:val="left" w:pos="720"/>
        </w:tabs>
        <w:rPr>
          <w:b/>
          <w:bCs/>
          <w:spacing w:val="1"/>
        </w:rPr>
      </w:pPr>
      <w:r w:rsidRPr="005A622F">
        <w:rPr>
          <w:b/>
          <w:bCs/>
          <w:spacing w:val="1"/>
        </w:rPr>
        <w:tab/>
      </w:r>
      <w:r w:rsidRPr="005A622F">
        <w:rPr>
          <w:b/>
          <w:bCs/>
          <w:spacing w:val="1"/>
        </w:rPr>
        <w:tab/>
      </w:r>
      <w:r w:rsidRPr="005A622F">
        <w:rPr>
          <w:b/>
          <w:bCs/>
          <w:spacing w:val="1"/>
        </w:rPr>
        <w:tab/>
      </w:r>
      <w:r w:rsidRPr="005A622F">
        <w:rPr>
          <w:b/>
          <w:bCs/>
          <w:spacing w:val="1"/>
        </w:rPr>
        <w:tab/>
      </w:r>
      <w:r w:rsidRPr="005A622F">
        <w:rPr>
          <w:b/>
          <w:bCs/>
          <w:spacing w:val="1"/>
        </w:rPr>
        <w:tab/>
      </w:r>
      <w:r w:rsidR="00C86D12" w:rsidRPr="005A622F">
        <w:rPr>
          <w:b/>
          <w:bCs/>
          <w:spacing w:val="1"/>
        </w:rPr>
        <w:tab/>
      </w:r>
      <w:r w:rsidR="00C86D12" w:rsidRPr="005A622F">
        <w:rPr>
          <w:b/>
          <w:bCs/>
          <w:spacing w:val="1"/>
        </w:rPr>
        <w:tab/>
      </w:r>
      <w:r w:rsidR="00C86D12" w:rsidRPr="005A622F">
        <w:rPr>
          <w:b/>
          <w:bCs/>
          <w:spacing w:val="1"/>
        </w:rPr>
        <w:tab/>
      </w:r>
      <w:r w:rsidRPr="005A622F">
        <w:rPr>
          <w:b/>
          <w:bCs/>
          <w:spacing w:val="1"/>
        </w:rPr>
        <w:tab/>
      </w:r>
      <w:r w:rsidR="00BD414B" w:rsidRPr="005A622F">
        <w:rPr>
          <w:b/>
          <w:bCs/>
          <w:spacing w:val="1"/>
        </w:rPr>
        <w:t xml:space="preserve">             </w:t>
      </w:r>
      <w:r w:rsidR="008D3271" w:rsidRPr="005A622F">
        <w:rPr>
          <w:b/>
          <w:bCs/>
          <w:spacing w:val="1"/>
        </w:rPr>
        <w:t>м.п.</w:t>
      </w:r>
    </w:p>
    <w:sectPr w:rsidR="00732F4D" w:rsidRPr="005A622F" w:rsidSect="00A441F5">
      <w:pgSz w:w="16838" w:h="11906" w:orient="landscape"/>
      <w:pgMar w:top="902" w:right="720" w:bottom="426"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8D3271"/>
    <w:rsid w:val="00004C3B"/>
    <w:rsid w:val="000050C0"/>
    <w:rsid w:val="00021C0A"/>
    <w:rsid w:val="0004036E"/>
    <w:rsid w:val="00051D2D"/>
    <w:rsid w:val="00083059"/>
    <w:rsid w:val="000B0FBF"/>
    <w:rsid w:val="000F43AD"/>
    <w:rsid w:val="00103B01"/>
    <w:rsid w:val="0010777D"/>
    <w:rsid w:val="001138C4"/>
    <w:rsid w:val="0018155E"/>
    <w:rsid w:val="001C0CCB"/>
    <w:rsid w:val="001E43B4"/>
    <w:rsid w:val="001F55A0"/>
    <w:rsid w:val="00237659"/>
    <w:rsid w:val="002523E7"/>
    <w:rsid w:val="00256FCF"/>
    <w:rsid w:val="002B3AA5"/>
    <w:rsid w:val="002D2BC5"/>
    <w:rsid w:val="002F54CC"/>
    <w:rsid w:val="002F6F0D"/>
    <w:rsid w:val="002F7E5F"/>
    <w:rsid w:val="003211F7"/>
    <w:rsid w:val="00323DFC"/>
    <w:rsid w:val="00394948"/>
    <w:rsid w:val="003B4E84"/>
    <w:rsid w:val="003D2558"/>
    <w:rsid w:val="003D6020"/>
    <w:rsid w:val="003F6CC1"/>
    <w:rsid w:val="00414BEC"/>
    <w:rsid w:val="004210DF"/>
    <w:rsid w:val="00487F19"/>
    <w:rsid w:val="004924A9"/>
    <w:rsid w:val="0049446D"/>
    <w:rsid w:val="004B71E5"/>
    <w:rsid w:val="004E24AC"/>
    <w:rsid w:val="00502010"/>
    <w:rsid w:val="005235DC"/>
    <w:rsid w:val="00563A07"/>
    <w:rsid w:val="0056610B"/>
    <w:rsid w:val="005A622F"/>
    <w:rsid w:val="005B3093"/>
    <w:rsid w:val="005D2E95"/>
    <w:rsid w:val="005E38E8"/>
    <w:rsid w:val="00637112"/>
    <w:rsid w:val="00661670"/>
    <w:rsid w:val="006D0CAA"/>
    <w:rsid w:val="00713288"/>
    <w:rsid w:val="00722404"/>
    <w:rsid w:val="007311E9"/>
    <w:rsid w:val="00732F4D"/>
    <w:rsid w:val="007400F2"/>
    <w:rsid w:val="007820A2"/>
    <w:rsid w:val="00786800"/>
    <w:rsid w:val="007D45B6"/>
    <w:rsid w:val="00800738"/>
    <w:rsid w:val="00807859"/>
    <w:rsid w:val="00815A8A"/>
    <w:rsid w:val="008215E0"/>
    <w:rsid w:val="00845E21"/>
    <w:rsid w:val="00874822"/>
    <w:rsid w:val="008D01D7"/>
    <w:rsid w:val="008D3271"/>
    <w:rsid w:val="0091401F"/>
    <w:rsid w:val="00916334"/>
    <w:rsid w:val="00917E62"/>
    <w:rsid w:val="00932211"/>
    <w:rsid w:val="009705DF"/>
    <w:rsid w:val="009822A9"/>
    <w:rsid w:val="009C73E1"/>
    <w:rsid w:val="009E6795"/>
    <w:rsid w:val="00A24DB4"/>
    <w:rsid w:val="00A27F4C"/>
    <w:rsid w:val="00A441F5"/>
    <w:rsid w:val="00A83C45"/>
    <w:rsid w:val="00A86111"/>
    <w:rsid w:val="00AB71BB"/>
    <w:rsid w:val="00AC7304"/>
    <w:rsid w:val="00AF49AE"/>
    <w:rsid w:val="00B02C0A"/>
    <w:rsid w:val="00B14D84"/>
    <w:rsid w:val="00B228EE"/>
    <w:rsid w:val="00B56D48"/>
    <w:rsid w:val="00B97EF6"/>
    <w:rsid w:val="00BD414B"/>
    <w:rsid w:val="00C86D12"/>
    <w:rsid w:val="00C9049B"/>
    <w:rsid w:val="00C9455C"/>
    <w:rsid w:val="00CA1A8B"/>
    <w:rsid w:val="00CF6793"/>
    <w:rsid w:val="00D03589"/>
    <w:rsid w:val="00D17B92"/>
    <w:rsid w:val="00DC57B4"/>
    <w:rsid w:val="00DE4E7F"/>
    <w:rsid w:val="00E422BC"/>
    <w:rsid w:val="00E56148"/>
    <w:rsid w:val="00E71699"/>
    <w:rsid w:val="00E91417"/>
    <w:rsid w:val="00EA6930"/>
    <w:rsid w:val="00EA71FA"/>
    <w:rsid w:val="00EB05AC"/>
    <w:rsid w:val="00EE479C"/>
    <w:rsid w:val="00F134B7"/>
    <w:rsid w:val="00F4450E"/>
    <w:rsid w:val="00F64EF8"/>
    <w:rsid w:val="00FA24BE"/>
    <w:rsid w:val="00FB3765"/>
    <w:rsid w:val="00FB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71"/>
    <w:pPr>
      <w:suppressAutoHyphens/>
    </w:pPr>
    <w:rPr>
      <w:rFonts w:ascii="Times New Roman" w:eastAsia="Times New Roman" w:hAnsi="Times New Roman"/>
      <w:sz w:val="24"/>
      <w:szCs w:val="24"/>
      <w:lang w:val="uk-UA" w:eastAsia="ar-SA"/>
    </w:rPr>
  </w:style>
  <w:style w:type="paragraph" w:styleId="1">
    <w:name w:val="heading 1"/>
    <w:basedOn w:val="a"/>
    <w:link w:val="10"/>
    <w:uiPriority w:val="9"/>
    <w:qFormat/>
    <w:rsid w:val="00807859"/>
    <w:pPr>
      <w:suppressAutoHyphens w:val="0"/>
      <w:spacing w:before="100" w:beforeAutospacing="1" w:after="100" w:afterAutospacing="1"/>
      <w:outlineLvl w:val="0"/>
    </w:pPr>
    <w:rPr>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umber Bullets"/>
    <w:basedOn w:val="a"/>
    <w:link w:val="a4"/>
    <w:uiPriority w:val="34"/>
    <w:qFormat/>
    <w:rsid w:val="008D3271"/>
    <w:pPr>
      <w:ind w:left="720"/>
      <w:contextualSpacing/>
    </w:pPr>
  </w:style>
  <w:style w:type="character" w:styleId="a5">
    <w:name w:val="Hyperlink"/>
    <w:uiPriority w:val="99"/>
    <w:rsid w:val="00E422BC"/>
    <w:rPr>
      <w:color w:val="0000FF"/>
      <w:u w:val="single"/>
    </w:rPr>
  </w:style>
  <w:style w:type="paragraph" w:customStyle="1" w:styleId="rvps2">
    <w:name w:val="rvps2"/>
    <w:basedOn w:val="a"/>
    <w:rsid w:val="00E422BC"/>
    <w:pPr>
      <w:spacing w:before="280" w:after="280"/>
    </w:pPr>
    <w:rPr>
      <w:lang w:val="ru-RU" w:eastAsia="zh-CN"/>
    </w:rPr>
  </w:style>
  <w:style w:type="character" w:customStyle="1" w:styleId="a4">
    <w:name w:val="Абзац списка Знак"/>
    <w:aliases w:val="Number Bullets Знак"/>
    <w:link w:val="a3"/>
    <w:uiPriority w:val="34"/>
    <w:locked/>
    <w:rsid w:val="00FA24BE"/>
    <w:rPr>
      <w:rFonts w:ascii="Times New Roman" w:eastAsia="Times New Roman" w:hAnsi="Times New Roman"/>
      <w:sz w:val="24"/>
      <w:szCs w:val="24"/>
      <w:lang w:val="uk-UA" w:eastAsia="ar-S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7"/>
    <w:uiPriority w:val="99"/>
    <w:qFormat/>
    <w:rsid w:val="00FA24BE"/>
    <w:pPr>
      <w:autoSpaceDN w:val="0"/>
      <w:spacing w:after="120" w:line="276" w:lineRule="auto"/>
      <w:textAlignment w:val="baseline"/>
    </w:pPr>
    <w:rPr>
      <w:rFonts w:ascii="Calibri" w:hAnsi="Calibri"/>
      <w:kern w:val="3"/>
      <w:sz w:val="22"/>
      <w:szCs w:val="22"/>
      <w:lang w:eastAsia="uk-UA"/>
    </w:rPr>
  </w:style>
  <w:style w:type="character" w:customStyle="1" w:styleId="ListParagraphChar">
    <w:name w:val="List Paragraph Char"/>
    <w:link w:val="11"/>
    <w:locked/>
    <w:rsid w:val="00EE479C"/>
    <w:rPr>
      <w:rFonts w:ascii="Times New Roman CYR" w:eastAsia="Times New Roman" w:hAnsi="Times New Roman CYR" w:cs="Times New Roman CYR"/>
      <w:kern w:val="2"/>
      <w:sz w:val="24"/>
      <w:szCs w:val="24"/>
      <w:lang w:val="x-none" w:eastAsia="ar-SA"/>
    </w:rPr>
  </w:style>
  <w:style w:type="paragraph" w:customStyle="1" w:styleId="11">
    <w:name w:val="Абзац списка1"/>
    <w:basedOn w:val="a"/>
    <w:link w:val="ListParagraphChar"/>
    <w:rsid w:val="00EE479C"/>
    <w:pPr>
      <w:widowControl w:val="0"/>
      <w:spacing w:line="100" w:lineRule="atLeast"/>
      <w:ind w:left="720"/>
    </w:pPr>
    <w:rPr>
      <w:rFonts w:ascii="Times New Roman CYR" w:hAnsi="Times New Roman CYR" w:cs="Times New Roman CYR"/>
      <w:kern w:val="2"/>
      <w:lang w:val="x-none"/>
    </w:rPr>
  </w:style>
  <w:style w:type="table" w:styleId="a8">
    <w:name w:val="Table Grid"/>
    <w:basedOn w:val="a1"/>
    <w:uiPriority w:val="39"/>
    <w:rsid w:val="00AB71B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qFormat/>
    <w:rsid w:val="002F6F0D"/>
    <w:pPr>
      <w:suppressAutoHyphens/>
    </w:pPr>
    <w:rPr>
      <w:rFonts w:eastAsia="Times New Roman" w:cs="Calibri"/>
      <w:sz w:val="22"/>
      <w:szCs w:val="22"/>
      <w:lang w:eastAsia="zh-CN"/>
    </w:rPr>
  </w:style>
  <w:style w:type="character" w:customStyle="1" w:styleId="aa">
    <w:name w:val="Без интервала Знак"/>
    <w:link w:val="a9"/>
    <w:locked/>
    <w:rsid w:val="002F6F0D"/>
    <w:rPr>
      <w:rFonts w:eastAsia="Times New Roman" w:cs="Calibri"/>
      <w:sz w:val="22"/>
      <w:szCs w:val="22"/>
      <w:lang w:eastAsia="zh-CN"/>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D17B92"/>
    <w:rPr>
      <w:rFonts w:eastAsia="Times New Roman"/>
      <w:kern w:val="3"/>
      <w:sz w:val="22"/>
      <w:szCs w:val="22"/>
      <w:lang w:val="uk-UA" w:eastAsia="uk-UA"/>
    </w:rPr>
  </w:style>
  <w:style w:type="paragraph" w:customStyle="1" w:styleId="Default">
    <w:name w:val="Default"/>
    <w:rsid w:val="00845E21"/>
    <w:pPr>
      <w:autoSpaceDE w:val="0"/>
      <w:autoSpaceDN w:val="0"/>
      <w:adjustRightInd w:val="0"/>
    </w:pPr>
    <w:rPr>
      <w:rFonts w:cs="Calibri"/>
      <w:color w:val="000000"/>
      <w:sz w:val="24"/>
      <w:szCs w:val="24"/>
    </w:rPr>
  </w:style>
  <w:style w:type="paragraph" w:customStyle="1" w:styleId="14">
    <w:name w:val="Обычный+14 пт"/>
    <w:basedOn w:val="a"/>
    <w:uiPriority w:val="99"/>
    <w:rsid w:val="00F4450E"/>
    <w:pPr>
      <w:suppressAutoHyphens w:val="0"/>
    </w:pPr>
    <w:rPr>
      <w:lang w:eastAsia="uk-UA"/>
    </w:rPr>
  </w:style>
  <w:style w:type="character" w:customStyle="1" w:styleId="2">
    <w:name w:val="Основной текст с отступом 2 Знак"/>
    <w:link w:val="20"/>
    <w:rsid w:val="00A86111"/>
    <w:rPr>
      <w:rFonts w:cs="Calibri"/>
      <w:sz w:val="22"/>
      <w:szCs w:val="22"/>
    </w:rPr>
  </w:style>
  <w:style w:type="paragraph" w:styleId="20">
    <w:name w:val="Body Text Indent 2"/>
    <w:basedOn w:val="a"/>
    <w:link w:val="2"/>
    <w:unhideWhenUsed/>
    <w:rsid w:val="00A86111"/>
    <w:pPr>
      <w:suppressAutoHyphens w:val="0"/>
      <w:spacing w:after="120" w:line="480" w:lineRule="auto"/>
      <w:ind w:left="283"/>
    </w:pPr>
    <w:rPr>
      <w:rFonts w:ascii="Calibri" w:eastAsia="Calibri" w:hAnsi="Calibri" w:cs="Calibri"/>
      <w:sz w:val="22"/>
      <w:szCs w:val="22"/>
      <w:lang w:val="ru-RU" w:eastAsia="ru-RU"/>
    </w:rPr>
  </w:style>
  <w:style w:type="character" w:customStyle="1" w:styleId="21">
    <w:name w:val="Основной текст с отступом 2 Знак1"/>
    <w:basedOn w:val="a0"/>
    <w:uiPriority w:val="99"/>
    <w:semiHidden/>
    <w:rsid w:val="00A86111"/>
    <w:rPr>
      <w:rFonts w:ascii="Times New Roman" w:eastAsia="Times New Roman" w:hAnsi="Times New Roman"/>
      <w:sz w:val="24"/>
      <w:szCs w:val="24"/>
      <w:lang w:val="uk-UA" w:eastAsia="ar-SA"/>
    </w:rPr>
  </w:style>
  <w:style w:type="paragraph" w:customStyle="1" w:styleId="ab">
    <w:name w:val="Содержимое таблицы"/>
    <w:basedOn w:val="a"/>
    <w:rsid w:val="00A441F5"/>
    <w:pPr>
      <w:widowControl w:val="0"/>
      <w:suppressLineNumbers/>
      <w:autoSpaceDE w:val="0"/>
    </w:pPr>
    <w:rPr>
      <w:rFonts w:ascii="Times New Roman CYR" w:hAnsi="Times New Roman CYR" w:cs="Times New Roman CYR"/>
      <w:lang w:val="ru-RU" w:eastAsia="zh-CN"/>
    </w:rPr>
  </w:style>
  <w:style w:type="paragraph" w:styleId="ac">
    <w:name w:val="Balloon Text"/>
    <w:basedOn w:val="a"/>
    <w:link w:val="ad"/>
    <w:unhideWhenUsed/>
    <w:rsid w:val="00BD414B"/>
    <w:rPr>
      <w:rFonts w:ascii="Segoe UI" w:hAnsi="Segoe UI" w:cs="Segoe UI"/>
      <w:sz w:val="18"/>
      <w:szCs w:val="18"/>
    </w:rPr>
  </w:style>
  <w:style w:type="character" w:customStyle="1" w:styleId="ad">
    <w:name w:val="Текст выноски Знак"/>
    <w:basedOn w:val="a0"/>
    <w:link w:val="ac"/>
    <w:rsid w:val="00BD414B"/>
    <w:rPr>
      <w:rFonts w:ascii="Segoe UI" w:eastAsia="Times New Roman" w:hAnsi="Segoe UI" w:cs="Segoe UI"/>
      <w:sz w:val="18"/>
      <w:szCs w:val="18"/>
      <w:lang w:val="uk-UA" w:eastAsia="ar-SA"/>
    </w:rPr>
  </w:style>
  <w:style w:type="paragraph" w:customStyle="1" w:styleId="12">
    <w:name w:val="Обычный1"/>
    <w:uiPriority w:val="99"/>
    <w:rsid w:val="003D2558"/>
    <w:pPr>
      <w:spacing w:line="276" w:lineRule="auto"/>
    </w:pPr>
    <w:rPr>
      <w:rFonts w:ascii="Arial" w:eastAsia="Arial" w:hAnsi="Arial" w:cs="Arial"/>
      <w:color w:val="000000"/>
      <w:sz w:val="22"/>
      <w:szCs w:val="22"/>
    </w:rPr>
  </w:style>
  <w:style w:type="paragraph" w:customStyle="1" w:styleId="22">
    <w:name w:val="Основной текст с отступом 22"/>
    <w:basedOn w:val="a"/>
    <w:rsid w:val="003D2558"/>
    <w:pPr>
      <w:suppressAutoHyphens w:val="0"/>
      <w:ind w:firstLine="709"/>
    </w:pPr>
    <w:rPr>
      <w:snapToGrid w:val="0"/>
      <w:sz w:val="28"/>
      <w:szCs w:val="20"/>
      <w:lang w:eastAsia="ru-RU"/>
    </w:rPr>
  </w:style>
  <w:style w:type="paragraph" w:customStyle="1" w:styleId="210">
    <w:name w:val="Основной текст с отступом 21"/>
    <w:basedOn w:val="a"/>
    <w:rsid w:val="008215E0"/>
    <w:pPr>
      <w:spacing w:after="120" w:line="480" w:lineRule="auto"/>
      <w:ind w:left="283"/>
    </w:pPr>
    <w:rPr>
      <w:rFonts w:ascii="Calibri" w:hAnsi="Calibri"/>
      <w:sz w:val="22"/>
      <w:szCs w:val="22"/>
      <w:lang w:val="ru-RU" w:eastAsia="zh-CN"/>
    </w:rPr>
  </w:style>
  <w:style w:type="character" w:customStyle="1" w:styleId="10">
    <w:name w:val="Заголовок 1 Знак"/>
    <w:basedOn w:val="a0"/>
    <w:link w:val="1"/>
    <w:uiPriority w:val="9"/>
    <w:rsid w:val="00807859"/>
    <w:rPr>
      <w:rFonts w:ascii="Times New Roman" w:eastAsia="Times New Roman" w:hAnsi="Times New Roman"/>
      <w:b/>
      <w:bCs/>
      <w:kern w:val="36"/>
      <w:sz w:val="48"/>
      <w:szCs w:val="48"/>
    </w:rPr>
  </w:style>
  <w:style w:type="paragraph" w:styleId="ae">
    <w:name w:val="footer"/>
    <w:aliases w:val="Знак"/>
    <w:basedOn w:val="a"/>
    <w:link w:val="13"/>
    <w:qFormat/>
    <w:rsid w:val="00807859"/>
    <w:pPr>
      <w:tabs>
        <w:tab w:val="center" w:pos="4819"/>
        <w:tab w:val="right" w:pos="9639"/>
      </w:tabs>
      <w:suppressAutoHyphens w:val="0"/>
    </w:pPr>
    <w:rPr>
      <w:sz w:val="21"/>
      <w:szCs w:val="21"/>
      <w:lang w:val="x-none" w:eastAsia="ru-RU"/>
    </w:rPr>
  </w:style>
  <w:style w:type="character" w:customStyle="1" w:styleId="af">
    <w:name w:val="Нижний колонтитул Знак"/>
    <w:basedOn w:val="a0"/>
    <w:uiPriority w:val="99"/>
    <w:semiHidden/>
    <w:rsid w:val="00807859"/>
    <w:rPr>
      <w:rFonts w:ascii="Times New Roman" w:eastAsia="Times New Roman" w:hAnsi="Times New Roman"/>
      <w:sz w:val="24"/>
      <w:szCs w:val="24"/>
      <w:lang w:val="uk-UA" w:eastAsia="ar-SA"/>
    </w:rPr>
  </w:style>
  <w:style w:type="character" w:customStyle="1" w:styleId="13">
    <w:name w:val="Нижний колонтитул Знак1"/>
    <w:aliases w:val="Знак Знак"/>
    <w:link w:val="ae"/>
    <w:rsid w:val="00807859"/>
    <w:rPr>
      <w:rFonts w:ascii="Times New Roman" w:eastAsia="Times New Roman" w:hAnsi="Times New Roman"/>
      <w:sz w:val="21"/>
      <w:szCs w:val="21"/>
      <w:lang w:val="x-none"/>
    </w:rPr>
  </w:style>
  <w:style w:type="paragraph" w:customStyle="1" w:styleId="ListParagraph1">
    <w:name w:val="List Paragraph1"/>
    <w:basedOn w:val="a"/>
    <w:qFormat/>
    <w:rsid w:val="00807859"/>
    <w:pPr>
      <w:spacing w:line="240" w:lineRule="atLeast"/>
      <w:ind w:left="720"/>
      <w:jc w:val="both"/>
    </w:pPr>
    <w:rPr>
      <w:rFonts w:ascii="Times New Roman CYR" w:eastAsia="Calibri" w:hAnsi="Times New Roman CYR"/>
      <w:lang w:val="ru-RU" w:eastAsia="zh-CN"/>
    </w:rPr>
  </w:style>
  <w:style w:type="paragraph" w:customStyle="1" w:styleId="Normal1">
    <w:name w:val="Normal1"/>
    <w:link w:val="Normal"/>
    <w:rsid w:val="00807859"/>
    <w:pPr>
      <w:widowControl w:val="0"/>
      <w:suppressAutoHyphens/>
      <w:snapToGrid w:val="0"/>
      <w:spacing w:line="300" w:lineRule="auto"/>
      <w:ind w:firstLine="1300"/>
    </w:pPr>
    <w:rPr>
      <w:rFonts w:ascii="Times New Roman" w:eastAsia="Times New Roman" w:hAnsi="Times New Roman"/>
      <w:sz w:val="22"/>
      <w:szCs w:val="22"/>
      <w:lang w:val="uk-UA" w:eastAsia="zh-CN"/>
    </w:rPr>
  </w:style>
  <w:style w:type="character" w:customStyle="1" w:styleId="Normal">
    <w:name w:val="Normal Знак"/>
    <w:link w:val="Normal1"/>
    <w:locked/>
    <w:rsid w:val="00807859"/>
    <w:rPr>
      <w:rFonts w:ascii="Times New Roman" w:eastAsia="Times New Roman" w:hAnsi="Times New Roman"/>
      <w:sz w:val="22"/>
      <w:szCs w:val="22"/>
      <w:lang w:val="uk-UA" w:eastAsia="zh-CN"/>
    </w:rPr>
  </w:style>
  <w:style w:type="paragraph" w:styleId="af0">
    <w:name w:val="Body Text"/>
    <w:basedOn w:val="a"/>
    <w:link w:val="af1"/>
    <w:rsid w:val="00807859"/>
    <w:pPr>
      <w:widowControl w:val="0"/>
      <w:suppressAutoHyphens w:val="0"/>
      <w:autoSpaceDE w:val="0"/>
      <w:autoSpaceDN w:val="0"/>
      <w:spacing w:after="120"/>
    </w:pPr>
    <w:rPr>
      <w:rFonts w:ascii="Times New Roman CYR" w:hAnsi="Times New Roman CYR" w:cs="Times New Roman CYR"/>
      <w:lang w:val="ru-RU" w:eastAsia="ru-RU"/>
    </w:rPr>
  </w:style>
  <w:style w:type="character" w:customStyle="1" w:styleId="af1">
    <w:name w:val="Основной текст Знак"/>
    <w:basedOn w:val="a0"/>
    <w:link w:val="af0"/>
    <w:rsid w:val="00807859"/>
    <w:rPr>
      <w:rFonts w:ascii="Times New Roman CYR" w:eastAsia="Times New Roman" w:hAnsi="Times New Roman CYR" w:cs="Times New Roman CYR"/>
      <w:sz w:val="24"/>
      <w:szCs w:val="24"/>
    </w:rPr>
  </w:style>
  <w:style w:type="character" w:customStyle="1" w:styleId="unknown1">
    <w:name w:val="unknown1"/>
    <w:rsid w:val="00807859"/>
    <w:rPr>
      <w:color w:val="FF0000"/>
    </w:rPr>
  </w:style>
  <w:style w:type="paragraph" w:customStyle="1" w:styleId="CharChar">
    <w:name w:val="Char Знак Знак Char Знак Знак Знак Знак Знак Знак Знак Знак Знак Знак Знак Знак"/>
    <w:basedOn w:val="a"/>
    <w:rsid w:val="00807859"/>
    <w:pPr>
      <w:suppressAutoHyphens w:val="0"/>
    </w:pPr>
    <w:rPr>
      <w:rFonts w:ascii="Verdana" w:hAnsi="Verdana" w:cs="Verdana"/>
      <w:sz w:val="20"/>
      <w:szCs w:val="20"/>
      <w:lang w:val="en-US" w:eastAsia="en-US"/>
    </w:rPr>
  </w:style>
  <w:style w:type="character" w:customStyle="1" w:styleId="WW8Num4z0">
    <w:name w:val="WW8Num4z0"/>
    <w:rsid w:val="008078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8721">
      <w:bodyDiv w:val="1"/>
      <w:marLeft w:val="0"/>
      <w:marRight w:val="0"/>
      <w:marTop w:val="0"/>
      <w:marBottom w:val="0"/>
      <w:divBdr>
        <w:top w:val="none" w:sz="0" w:space="0" w:color="auto"/>
        <w:left w:val="none" w:sz="0" w:space="0" w:color="auto"/>
        <w:bottom w:val="none" w:sz="0" w:space="0" w:color="auto"/>
        <w:right w:val="none" w:sz="0" w:space="0" w:color="auto"/>
      </w:divBdr>
    </w:div>
    <w:div w:id="65147306">
      <w:bodyDiv w:val="1"/>
      <w:marLeft w:val="0"/>
      <w:marRight w:val="0"/>
      <w:marTop w:val="0"/>
      <w:marBottom w:val="0"/>
      <w:divBdr>
        <w:top w:val="none" w:sz="0" w:space="0" w:color="auto"/>
        <w:left w:val="none" w:sz="0" w:space="0" w:color="auto"/>
        <w:bottom w:val="none" w:sz="0" w:space="0" w:color="auto"/>
        <w:right w:val="none" w:sz="0" w:space="0" w:color="auto"/>
      </w:divBdr>
    </w:div>
    <w:div w:id="464082235">
      <w:bodyDiv w:val="1"/>
      <w:marLeft w:val="0"/>
      <w:marRight w:val="0"/>
      <w:marTop w:val="0"/>
      <w:marBottom w:val="0"/>
      <w:divBdr>
        <w:top w:val="none" w:sz="0" w:space="0" w:color="auto"/>
        <w:left w:val="none" w:sz="0" w:space="0" w:color="auto"/>
        <w:bottom w:val="none" w:sz="0" w:space="0" w:color="auto"/>
        <w:right w:val="none" w:sz="0" w:space="0" w:color="auto"/>
      </w:divBdr>
    </w:div>
    <w:div w:id="507982669">
      <w:bodyDiv w:val="1"/>
      <w:marLeft w:val="0"/>
      <w:marRight w:val="0"/>
      <w:marTop w:val="0"/>
      <w:marBottom w:val="0"/>
      <w:divBdr>
        <w:top w:val="none" w:sz="0" w:space="0" w:color="auto"/>
        <w:left w:val="none" w:sz="0" w:space="0" w:color="auto"/>
        <w:bottom w:val="none" w:sz="0" w:space="0" w:color="auto"/>
        <w:right w:val="none" w:sz="0" w:space="0" w:color="auto"/>
      </w:divBdr>
    </w:div>
    <w:div w:id="541213433">
      <w:bodyDiv w:val="1"/>
      <w:marLeft w:val="0"/>
      <w:marRight w:val="0"/>
      <w:marTop w:val="0"/>
      <w:marBottom w:val="0"/>
      <w:divBdr>
        <w:top w:val="none" w:sz="0" w:space="0" w:color="auto"/>
        <w:left w:val="none" w:sz="0" w:space="0" w:color="auto"/>
        <w:bottom w:val="none" w:sz="0" w:space="0" w:color="auto"/>
        <w:right w:val="none" w:sz="0" w:space="0" w:color="auto"/>
      </w:divBdr>
    </w:div>
    <w:div w:id="588975445">
      <w:bodyDiv w:val="1"/>
      <w:marLeft w:val="0"/>
      <w:marRight w:val="0"/>
      <w:marTop w:val="0"/>
      <w:marBottom w:val="0"/>
      <w:divBdr>
        <w:top w:val="none" w:sz="0" w:space="0" w:color="auto"/>
        <w:left w:val="none" w:sz="0" w:space="0" w:color="auto"/>
        <w:bottom w:val="none" w:sz="0" w:space="0" w:color="auto"/>
        <w:right w:val="none" w:sz="0" w:space="0" w:color="auto"/>
      </w:divBdr>
    </w:div>
    <w:div w:id="687023924">
      <w:bodyDiv w:val="1"/>
      <w:marLeft w:val="0"/>
      <w:marRight w:val="0"/>
      <w:marTop w:val="0"/>
      <w:marBottom w:val="0"/>
      <w:divBdr>
        <w:top w:val="none" w:sz="0" w:space="0" w:color="auto"/>
        <w:left w:val="none" w:sz="0" w:space="0" w:color="auto"/>
        <w:bottom w:val="none" w:sz="0" w:space="0" w:color="auto"/>
        <w:right w:val="none" w:sz="0" w:space="0" w:color="auto"/>
      </w:divBdr>
    </w:div>
    <w:div w:id="713433671">
      <w:bodyDiv w:val="1"/>
      <w:marLeft w:val="0"/>
      <w:marRight w:val="0"/>
      <w:marTop w:val="0"/>
      <w:marBottom w:val="0"/>
      <w:divBdr>
        <w:top w:val="none" w:sz="0" w:space="0" w:color="auto"/>
        <w:left w:val="none" w:sz="0" w:space="0" w:color="auto"/>
        <w:bottom w:val="none" w:sz="0" w:space="0" w:color="auto"/>
        <w:right w:val="none" w:sz="0" w:space="0" w:color="auto"/>
      </w:divBdr>
    </w:div>
    <w:div w:id="969627202">
      <w:bodyDiv w:val="1"/>
      <w:marLeft w:val="0"/>
      <w:marRight w:val="0"/>
      <w:marTop w:val="0"/>
      <w:marBottom w:val="0"/>
      <w:divBdr>
        <w:top w:val="none" w:sz="0" w:space="0" w:color="auto"/>
        <w:left w:val="none" w:sz="0" w:space="0" w:color="auto"/>
        <w:bottom w:val="none" w:sz="0" w:space="0" w:color="auto"/>
        <w:right w:val="none" w:sz="0" w:space="0" w:color="auto"/>
      </w:divBdr>
    </w:div>
    <w:div w:id="1181700835">
      <w:bodyDiv w:val="1"/>
      <w:marLeft w:val="0"/>
      <w:marRight w:val="0"/>
      <w:marTop w:val="0"/>
      <w:marBottom w:val="0"/>
      <w:divBdr>
        <w:top w:val="none" w:sz="0" w:space="0" w:color="auto"/>
        <w:left w:val="none" w:sz="0" w:space="0" w:color="auto"/>
        <w:bottom w:val="none" w:sz="0" w:space="0" w:color="auto"/>
        <w:right w:val="none" w:sz="0" w:space="0" w:color="auto"/>
      </w:divBdr>
    </w:div>
    <w:div w:id="1243678505">
      <w:bodyDiv w:val="1"/>
      <w:marLeft w:val="0"/>
      <w:marRight w:val="0"/>
      <w:marTop w:val="0"/>
      <w:marBottom w:val="0"/>
      <w:divBdr>
        <w:top w:val="none" w:sz="0" w:space="0" w:color="auto"/>
        <w:left w:val="none" w:sz="0" w:space="0" w:color="auto"/>
        <w:bottom w:val="none" w:sz="0" w:space="0" w:color="auto"/>
        <w:right w:val="none" w:sz="0" w:space="0" w:color="auto"/>
      </w:divBdr>
    </w:div>
    <w:div w:id="1251886449">
      <w:bodyDiv w:val="1"/>
      <w:marLeft w:val="0"/>
      <w:marRight w:val="0"/>
      <w:marTop w:val="0"/>
      <w:marBottom w:val="0"/>
      <w:divBdr>
        <w:top w:val="none" w:sz="0" w:space="0" w:color="auto"/>
        <w:left w:val="none" w:sz="0" w:space="0" w:color="auto"/>
        <w:bottom w:val="none" w:sz="0" w:space="0" w:color="auto"/>
        <w:right w:val="none" w:sz="0" w:space="0" w:color="auto"/>
      </w:divBdr>
    </w:div>
    <w:div w:id="1418018981">
      <w:bodyDiv w:val="1"/>
      <w:marLeft w:val="0"/>
      <w:marRight w:val="0"/>
      <w:marTop w:val="0"/>
      <w:marBottom w:val="0"/>
      <w:divBdr>
        <w:top w:val="none" w:sz="0" w:space="0" w:color="auto"/>
        <w:left w:val="none" w:sz="0" w:space="0" w:color="auto"/>
        <w:bottom w:val="none" w:sz="0" w:space="0" w:color="auto"/>
        <w:right w:val="none" w:sz="0" w:space="0" w:color="auto"/>
      </w:divBdr>
    </w:div>
    <w:div w:id="1450272698">
      <w:bodyDiv w:val="1"/>
      <w:marLeft w:val="0"/>
      <w:marRight w:val="0"/>
      <w:marTop w:val="0"/>
      <w:marBottom w:val="0"/>
      <w:divBdr>
        <w:top w:val="none" w:sz="0" w:space="0" w:color="auto"/>
        <w:left w:val="none" w:sz="0" w:space="0" w:color="auto"/>
        <w:bottom w:val="none" w:sz="0" w:space="0" w:color="auto"/>
        <w:right w:val="none" w:sz="0" w:space="0" w:color="auto"/>
      </w:divBdr>
    </w:div>
    <w:div w:id="1508517876">
      <w:bodyDiv w:val="1"/>
      <w:marLeft w:val="0"/>
      <w:marRight w:val="0"/>
      <w:marTop w:val="0"/>
      <w:marBottom w:val="0"/>
      <w:divBdr>
        <w:top w:val="none" w:sz="0" w:space="0" w:color="auto"/>
        <w:left w:val="none" w:sz="0" w:space="0" w:color="auto"/>
        <w:bottom w:val="none" w:sz="0" w:space="0" w:color="auto"/>
        <w:right w:val="none" w:sz="0" w:space="0" w:color="auto"/>
      </w:divBdr>
    </w:div>
    <w:div w:id="1641887967">
      <w:bodyDiv w:val="1"/>
      <w:marLeft w:val="0"/>
      <w:marRight w:val="0"/>
      <w:marTop w:val="0"/>
      <w:marBottom w:val="0"/>
      <w:divBdr>
        <w:top w:val="none" w:sz="0" w:space="0" w:color="auto"/>
        <w:left w:val="none" w:sz="0" w:space="0" w:color="auto"/>
        <w:bottom w:val="none" w:sz="0" w:space="0" w:color="auto"/>
        <w:right w:val="none" w:sz="0" w:space="0" w:color="auto"/>
      </w:divBdr>
    </w:div>
    <w:div w:id="1663698250">
      <w:bodyDiv w:val="1"/>
      <w:marLeft w:val="0"/>
      <w:marRight w:val="0"/>
      <w:marTop w:val="0"/>
      <w:marBottom w:val="0"/>
      <w:divBdr>
        <w:top w:val="none" w:sz="0" w:space="0" w:color="auto"/>
        <w:left w:val="none" w:sz="0" w:space="0" w:color="auto"/>
        <w:bottom w:val="none" w:sz="0" w:space="0" w:color="auto"/>
        <w:right w:val="none" w:sz="0" w:space="0" w:color="auto"/>
      </w:divBdr>
    </w:div>
    <w:div w:id="1703748872">
      <w:bodyDiv w:val="1"/>
      <w:marLeft w:val="0"/>
      <w:marRight w:val="0"/>
      <w:marTop w:val="0"/>
      <w:marBottom w:val="0"/>
      <w:divBdr>
        <w:top w:val="none" w:sz="0" w:space="0" w:color="auto"/>
        <w:left w:val="none" w:sz="0" w:space="0" w:color="auto"/>
        <w:bottom w:val="none" w:sz="0" w:space="0" w:color="auto"/>
        <w:right w:val="none" w:sz="0" w:space="0" w:color="auto"/>
      </w:divBdr>
    </w:div>
    <w:div w:id="1706978790">
      <w:bodyDiv w:val="1"/>
      <w:marLeft w:val="0"/>
      <w:marRight w:val="0"/>
      <w:marTop w:val="0"/>
      <w:marBottom w:val="0"/>
      <w:divBdr>
        <w:top w:val="none" w:sz="0" w:space="0" w:color="auto"/>
        <w:left w:val="none" w:sz="0" w:space="0" w:color="auto"/>
        <w:bottom w:val="none" w:sz="0" w:space="0" w:color="auto"/>
        <w:right w:val="none" w:sz="0" w:space="0" w:color="auto"/>
      </w:divBdr>
    </w:div>
    <w:div w:id="1762944326">
      <w:bodyDiv w:val="1"/>
      <w:marLeft w:val="0"/>
      <w:marRight w:val="0"/>
      <w:marTop w:val="0"/>
      <w:marBottom w:val="0"/>
      <w:divBdr>
        <w:top w:val="none" w:sz="0" w:space="0" w:color="auto"/>
        <w:left w:val="none" w:sz="0" w:space="0" w:color="auto"/>
        <w:bottom w:val="none" w:sz="0" w:space="0" w:color="auto"/>
        <w:right w:val="none" w:sz="0" w:space="0" w:color="auto"/>
      </w:divBdr>
    </w:div>
    <w:div w:id="1848665946">
      <w:bodyDiv w:val="1"/>
      <w:marLeft w:val="0"/>
      <w:marRight w:val="0"/>
      <w:marTop w:val="0"/>
      <w:marBottom w:val="0"/>
      <w:divBdr>
        <w:top w:val="none" w:sz="0" w:space="0" w:color="auto"/>
        <w:left w:val="none" w:sz="0" w:space="0" w:color="auto"/>
        <w:bottom w:val="none" w:sz="0" w:space="0" w:color="auto"/>
        <w:right w:val="none" w:sz="0" w:space="0" w:color="auto"/>
      </w:divBdr>
    </w:div>
    <w:div w:id="1875925662">
      <w:bodyDiv w:val="1"/>
      <w:marLeft w:val="0"/>
      <w:marRight w:val="0"/>
      <w:marTop w:val="0"/>
      <w:marBottom w:val="0"/>
      <w:divBdr>
        <w:top w:val="none" w:sz="0" w:space="0" w:color="auto"/>
        <w:left w:val="none" w:sz="0" w:space="0" w:color="auto"/>
        <w:bottom w:val="none" w:sz="0" w:space="0" w:color="auto"/>
        <w:right w:val="none" w:sz="0" w:space="0" w:color="auto"/>
      </w:divBdr>
    </w:div>
    <w:div w:id="1964188665">
      <w:bodyDiv w:val="1"/>
      <w:marLeft w:val="0"/>
      <w:marRight w:val="0"/>
      <w:marTop w:val="0"/>
      <w:marBottom w:val="0"/>
      <w:divBdr>
        <w:top w:val="none" w:sz="0" w:space="0" w:color="auto"/>
        <w:left w:val="none" w:sz="0" w:space="0" w:color="auto"/>
        <w:bottom w:val="none" w:sz="0" w:space="0" w:color="auto"/>
        <w:right w:val="none" w:sz="0" w:space="0" w:color="auto"/>
      </w:divBdr>
    </w:div>
    <w:div w:id="1974938983">
      <w:bodyDiv w:val="1"/>
      <w:marLeft w:val="0"/>
      <w:marRight w:val="0"/>
      <w:marTop w:val="0"/>
      <w:marBottom w:val="0"/>
      <w:divBdr>
        <w:top w:val="none" w:sz="0" w:space="0" w:color="auto"/>
        <w:left w:val="none" w:sz="0" w:space="0" w:color="auto"/>
        <w:bottom w:val="none" w:sz="0" w:space="0" w:color="auto"/>
        <w:right w:val="none" w:sz="0" w:space="0" w:color="auto"/>
      </w:divBdr>
    </w:div>
    <w:div w:id="2020966115">
      <w:bodyDiv w:val="1"/>
      <w:marLeft w:val="0"/>
      <w:marRight w:val="0"/>
      <w:marTop w:val="0"/>
      <w:marBottom w:val="0"/>
      <w:divBdr>
        <w:top w:val="none" w:sz="0" w:space="0" w:color="auto"/>
        <w:left w:val="none" w:sz="0" w:space="0" w:color="auto"/>
        <w:bottom w:val="none" w:sz="0" w:space="0" w:color="auto"/>
        <w:right w:val="none" w:sz="0" w:space="0" w:color="auto"/>
      </w:divBdr>
    </w:div>
    <w:div w:id="2044548299">
      <w:bodyDiv w:val="1"/>
      <w:marLeft w:val="0"/>
      <w:marRight w:val="0"/>
      <w:marTop w:val="0"/>
      <w:marBottom w:val="0"/>
      <w:divBdr>
        <w:top w:val="none" w:sz="0" w:space="0" w:color="auto"/>
        <w:left w:val="none" w:sz="0" w:space="0" w:color="auto"/>
        <w:bottom w:val="none" w:sz="0" w:space="0" w:color="auto"/>
        <w:right w:val="none" w:sz="0" w:space="0" w:color="auto"/>
      </w:divBdr>
    </w:div>
    <w:div w:id="211100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907ED-551C-49D9-AEB5-8BB4CDA6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Pages>
  <Words>1841</Words>
  <Characters>10494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USER</cp:lastModifiedBy>
  <cp:revision>97</cp:revision>
  <cp:lastPrinted>2023-11-03T13:12:00Z</cp:lastPrinted>
  <dcterms:created xsi:type="dcterms:W3CDTF">2020-03-25T13:50:00Z</dcterms:created>
  <dcterms:modified xsi:type="dcterms:W3CDTF">2023-11-03T13:31:00Z</dcterms:modified>
</cp:coreProperties>
</file>