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highlight w:val="white"/>
        </w:rPr>
      </w:pPr>
      <w:r>
        <w:rPr>
          <w:rFonts w:eastAsia="Times New Roman" w:cs="Times New Roman" w:ascii="Times New Roman" w:hAnsi="Times New Roman"/>
          <w:b/>
          <w:i/>
          <w:sz w:val="24"/>
          <w:szCs w:val="24"/>
          <w:highlight w:val="white"/>
        </w:rPr>
        <w:t>БОРОМЛЯНСЬКА СІЛЬСЬКА РАДА</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color w:val="000000"/>
          <w:highlight w:val="white"/>
        </w:rPr>
      </w:pPr>
      <w:r>
        <w:rPr>
          <w:rFonts w:eastAsia="Times New Roman" w:cs="Times New Roman" w:ascii="Times New Roman" w:hAnsi="Times New Roman"/>
          <w:b/>
          <w:color w:val="000000"/>
          <w:sz w:val="24"/>
          <w:szCs w:val="24"/>
          <w:highlight w:val="white"/>
        </w:rPr>
        <w:t xml:space="preserve"> </w:t>
      </w:r>
      <w:r>
        <w:rPr>
          <w:rFonts w:eastAsia="Times New Roman" w:cs="Times New Roman" w:ascii="Times New Roman" w:hAnsi="Times New Roman"/>
          <w:b/>
          <w:color w:val="000000"/>
          <w:sz w:val="24"/>
          <w:szCs w:val="24"/>
          <w:highlight w:val="white"/>
        </w:rPr>
        <w:t>Боромлянської сільської ради</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24.11.2023 №137</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 закупівлю товару </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Електрична енергія, код 09310000-5 – Електрична енергія </w:t>
      </w:r>
    </w:p>
    <w:p>
      <w:pPr>
        <w:pStyle w:val="Normal"/>
        <w:shd w:val="clear" w:color="auto"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 ДК 021:2015 Єдин</w:t>
      </w:r>
      <w:r>
        <w:rPr>
          <w:rFonts w:eastAsia="Times New Roman" w:cs="Times New Roman" w:ascii="Times New Roman" w:hAnsi="Times New Roman"/>
          <w:b/>
          <w:sz w:val="24"/>
          <w:szCs w:val="24"/>
        </w:rPr>
        <w:t>ого</w:t>
      </w:r>
      <w:r>
        <w:rPr>
          <w:rFonts w:eastAsia="Times New Roman" w:cs="Times New Roman" w:ascii="Times New Roman" w:hAnsi="Times New Roman"/>
          <w:b/>
          <w:color w:val="000000"/>
          <w:sz w:val="24"/>
          <w:szCs w:val="24"/>
        </w:rPr>
        <w:t xml:space="preserve"> закупівельн</w:t>
      </w:r>
      <w:r>
        <w:rPr>
          <w:rFonts w:eastAsia="Times New Roman" w:cs="Times New Roman" w:ascii="Times New Roman" w:hAnsi="Times New Roman"/>
          <w:b/>
          <w:sz w:val="24"/>
          <w:szCs w:val="24"/>
        </w:rPr>
        <w:t>ого</w:t>
      </w:r>
      <w:r>
        <w:rPr>
          <w:rFonts w:eastAsia="Times New Roman" w:cs="Times New Roman" w:ascii="Times New Roman" w:hAnsi="Times New Roman"/>
          <w:b/>
          <w:color w:val="000000"/>
          <w:sz w:val="24"/>
          <w:szCs w:val="24"/>
        </w:rPr>
        <w:t xml:space="preserve"> словник</w:t>
      </w:r>
      <w:r>
        <w:rPr>
          <w:rFonts w:eastAsia="Times New Roman" w:cs="Times New Roman" w:ascii="Times New Roman" w:hAnsi="Times New Roman"/>
          <w:b/>
          <w:sz w:val="24"/>
          <w:szCs w:val="24"/>
        </w:rPr>
        <w:t>а</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highlight w:val="white"/>
        </w:rPr>
      </w:pPr>
      <w:r>
        <w:rPr>
          <w:rFonts w:eastAsia="Times New Roman" w:cs="Times New Roman" w:ascii="Times New Roman" w:hAnsi="Times New Roman"/>
          <w:sz w:val="24"/>
          <w:szCs w:val="24"/>
          <w:highlight w:val="white"/>
          <w:u w:val="single"/>
        </w:rPr>
        <w:t>с. Боромля  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60" w:type="dxa"/>
        <w:jc w:val="center"/>
        <w:tblInd w:w="0" w:type="dxa"/>
        <w:tblCellMar>
          <w:top w:w="0" w:type="dxa"/>
          <w:left w:w="108" w:type="dxa"/>
          <w:bottom w:w="0" w:type="dxa"/>
          <w:right w:w="108" w:type="dxa"/>
        </w:tblCellMar>
        <w:tblLook w:firstRow="0" w:noVBand="1" w:lastRow="0" w:firstColumn="0" w:lastColumn="0" w:noHBand="0" w:val="0400"/>
      </w:tblPr>
      <w:tblGrid>
        <w:gridCol w:w="705"/>
        <w:gridCol w:w="2833"/>
        <w:gridCol w:w="6422"/>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
          </w:p>
          <w:p>
            <w:pPr>
              <w:pStyle w:val="Normal"/>
              <w:spacing w:before="0" w:after="160"/>
              <w:jc w:val="center"/>
              <w:rPr/>
            </w:pPr>
            <w:r>
              <w:rPr>
                <w:rFonts w:eastAsia="Times New Roman" w:cs="Times New Roman" w:ascii="Times New Roman" w:hAnsi="Times New Roman"/>
                <w:b/>
                <w:sz w:val="24"/>
                <w:szCs w:val="24"/>
              </w:rPr>
              <w:t>Розділ 1. Загальні положен</w:t>
            </w:r>
            <w:r>
              <w:rPr>
                <w:rFonts w:eastAsia="Times New Roman" w:cs="Times New Roman" w:ascii="Times New Roman" w:hAnsi="Times New Roman"/>
                <w:b/>
                <w:sz w:val="24"/>
                <w:szCs w:val="24"/>
              </w:rPr>
              <w:t>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eastAsia="Times New Roman" w:cs="Times New Roman" w:ascii="Times New Roman" w:hAnsi="Times New Roman"/>
                <w:color w:val="000000"/>
                <w:sz w:val="24"/>
                <w:szCs w:val="24"/>
              </w:rPr>
              <w:t xml:space="preserve">Тендерну документацію розроблено відповідно до вимог </w:t>
            </w:r>
            <w:hyperlink r:id="rId2">
              <w:r>
                <w:rPr>
                  <w:rStyle w:val="ListLabel38"/>
                  <w:rFonts w:eastAsia="Times New Roman" w:cs="Times New Roman" w:ascii="Times New Roman" w:hAnsi="Times New Roman"/>
                  <w:color w:val="000000"/>
                  <w:sz w:val="24"/>
                  <w:szCs w:val="24"/>
                </w:rPr>
                <w:t>Закону</w:t>
              </w:r>
            </w:hyperlink>
            <w:r>
              <w:rPr>
                <w:rFonts w:eastAsia="Times New Roman" w:cs="Times New Roman" w:ascii="Times New Roman" w:hAnsi="Times New Roman"/>
                <w:color w:val="000000"/>
                <w:sz w:val="24"/>
                <w:szCs w:val="24"/>
              </w:rPr>
              <w:t xml:space="preserve"> України «Про публічні закупівлі» (далі –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(із змінами й доповненнями)</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color w:val="000000"/>
                <w:sz w:val="24"/>
                <w:szCs w:val="24"/>
              </w:rPr>
              <w:t xml:space="preserve">(далі — </w:t>
            </w:r>
            <w:r>
              <w:rPr>
                <w:rFonts w:eastAsia="Times New Roman" w:cs="Times New Roman" w:ascii="Times New Roman" w:hAnsi="Times New Roman"/>
                <w:b/>
                <w:i/>
                <w:color w:val="000000"/>
                <w:sz w:val="24"/>
                <w:szCs w:val="24"/>
              </w:rPr>
              <w:t>Особливості</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Закону України «Про ринок електричної енергії»,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останови НКРЕКП від 14.03.2018 № 312 «Про затвердження Правил роздрібного ринку</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електричної енергії»,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останови</w:t>
              <w:tab/>
              <w:t xml:space="preserve">НКРЕКП від 14.03.2018 № 309 «Про затвердження Кодексу системи передачі»,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останови НКРЕКП від 14.03.2018 № 307 «Про затвердження Правил ринку»,</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eastAsia="Times New Roman" w:cs="Times New Roman" w:ascii="Times New Roman" w:hAnsi="Times New Roman"/>
                <w:sz w:val="24"/>
                <w:szCs w:val="24"/>
              </w:rPr>
              <w:t>п</w:t>
            </w:r>
            <w:r>
              <w:rPr>
                <w:rFonts w:eastAsia="Times New Roman" w:cs="Times New Roman" w:ascii="Times New Roman" w:hAnsi="Times New Roman"/>
                <w:color w:val="000000"/>
                <w:sz w:val="24"/>
                <w:szCs w:val="24"/>
              </w:rPr>
              <w:t>останови</w:t>
              <w:tab/>
              <w:t>НКРЕКП</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olor w:val="000000"/>
                <w:sz w:val="24"/>
                <w:szCs w:val="24"/>
              </w:rPr>
              <w:t>Законі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Особливостях</w:t>
            </w:r>
            <w:r>
              <w:rPr>
                <w:rFonts w:eastAsia="Times New Roman" w:cs="Times New Roman" w:ascii="Times New Roman" w:hAnsi="Times New Roman"/>
                <w:color w:val="000000"/>
                <w:sz w:val="24"/>
                <w:szCs w:val="24"/>
              </w:rPr>
              <w:t xml:space="preserve"> та інших вищенаведених нормативних актах.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highlight w:val="white"/>
              </w:rPr>
            </w:pPr>
            <w:r>
              <w:rPr>
                <w:rFonts w:eastAsia="Times New Roman" w:cs="Times New Roman" w:ascii="Times New Roman" w:hAnsi="Times New Roman"/>
                <w:i/>
                <w:color w:val="000000"/>
                <w:sz w:val="24"/>
                <w:szCs w:val="24"/>
                <w:highlight w:val="white"/>
              </w:rPr>
              <w:t>Боромлянська сільська рада</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highlight w:val="white"/>
              </w:rPr>
            </w:pPr>
            <w:r>
              <w:rPr>
                <w:rFonts w:eastAsia="Times New Roman" w:cs="Times New Roman" w:ascii="Times New Roman" w:hAnsi="Times New Roman"/>
                <w:sz w:val="24"/>
                <w:szCs w:val="24"/>
                <w:highlight w:val="white"/>
              </w:rPr>
              <w:t>вул. Сумська, буд. 2, с. Боромля, Охтирський район, Сумська область, Україна, 42621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highlight w:val="white"/>
              </w:rPr>
            </w:pPr>
            <w:r>
              <w:rPr>
                <w:rFonts w:eastAsia="Times New Roman" w:cs="Times New Roman" w:ascii="Times New Roman" w:hAnsi="Times New Roman"/>
                <w:sz w:val="24"/>
                <w:szCs w:val="24"/>
                <w:highlight w:val="white"/>
              </w:rPr>
              <w:t>Швед Наталія Михайлівна</w:t>
            </w:r>
          </w:p>
          <w:p>
            <w:pPr>
              <w:pStyle w:val="Normal"/>
              <w:jc w:val="both"/>
              <w:rPr>
                <w:color w:val="000000"/>
                <w:highlight w:val="white"/>
              </w:rPr>
            </w:pPr>
            <w:r>
              <w:rPr>
                <w:rFonts w:eastAsia="Times New Roman" w:cs="Times New Roman" w:ascii="Times New Roman" w:hAnsi="Times New Roman"/>
                <w:color w:val="000000"/>
                <w:sz w:val="24"/>
                <w:szCs w:val="24"/>
                <w:highlight w:val="white"/>
              </w:rPr>
              <w:t>e-mail:</w:t>
            </w:r>
            <w:r>
              <w:rPr>
                <w:rFonts w:eastAsia="Times New Roman" w:cs="Times New Roman" w:ascii="Times New Roman" w:hAnsi="Times New Roman"/>
                <w:b w:val="false"/>
                <w:bCs w:val="false"/>
                <w:i w:val="false"/>
                <w:iCs w:val="false"/>
                <w:color w:val="000000"/>
                <w:sz w:val="24"/>
                <w:szCs w:val="24"/>
                <w:highlight w:val="white"/>
              </w:rPr>
              <w:t xml:space="preserve"> </w:t>
            </w:r>
            <w:r>
              <w:rPr>
                <w:rFonts w:eastAsia="Times New Roman" w:cs="Times New Roman" w:ascii="Times New Roman" w:hAnsi="Times New Roman"/>
                <w:b w:val="false"/>
                <w:bCs w:val="false"/>
                <w:i w:val="false"/>
                <w:iCs w:val="false"/>
                <w:color w:val="000000"/>
                <w:sz w:val="24"/>
                <w:szCs w:val="24"/>
                <w:highlight w:val="white"/>
                <w:lang w:val="en-US"/>
              </w:rPr>
              <w:t>shved1983@ukr.net</w:t>
            </w:r>
          </w:p>
          <w:p>
            <w:pPr>
              <w:pStyle w:val="Normal"/>
              <w:jc w:val="both"/>
              <w:rPr>
                <w:i w:val="false"/>
                <w:i w:val="false"/>
                <w:iCs w:val="false"/>
                <w:color w:val="000000"/>
                <w:highlight w:val="white"/>
              </w:rPr>
            </w:pPr>
            <w:r>
              <w:rPr>
                <w:rFonts w:eastAsia="Times New Roman" w:cs="Times New Roman" w:ascii="Times New Roman" w:hAnsi="Times New Roman"/>
                <w:i w:val="false"/>
                <w:iCs w:val="false"/>
                <w:color w:val="000000"/>
                <w:sz w:val="24"/>
                <w:szCs w:val="24"/>
                <w:highlight w:val="white"/>
              </w:rPr>
              <w:t>телефон: 0</w:t>
            </w:r>
            <w:r>
              <w:rPr>
                <w:rFonts w:eastAsia="Times New Roman" w:cs="Times New Roman" w:ascii="Times New Roman" w:hAnsi="Times New Roman"/>
                <w:i w:val="false"/>
                <w:iCs w:val="false"/>
                <w:color w:val="000000"/>
                <w:sz w:val="24"/>
                <w:szCs w:val="24"/>
                <w:highlight w:val="white"/>
                <w:lang w:val="en-US"/>
              </w:rPr>
              <w:t>953058586</w:t>
            </w:r>
          </w:p>
          <w:p>
            <w:pPr>
              <w:pStyle w:val="Normal"/>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Електрична енергія, код 09310000-5 – Електрична енергія </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 xml:space="preserve">за ДК 021:2015 </w:t>
            </w:r>
            <w:r>
              <w:rPr>
                <w:rFonts w:eastAsia="Times New Roman" w:cs="Times New Roman" w:ascii="Times New Roman" w:hAnsi="Times New Roman"/>
                <w:b/>
                <w:sz w:val="24"/>
                <w:szCs w:val="24"/>
              </w:rPr>
              <w:t>Єдиного закупівельного словника</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20" w:hanging="0"/>
              <w:jc w:val="both"/>
              <w:rPr/>
            </w:pPr>
            <w:r>
              <w:rPr>
                <w:rFonts w:eastAsia="Times New Roman" w:cs="Times New Roman" w:ascii="Times New Roman" w:hAnsi="Times New Roman"/>
                <w:color w:val="000000"/>
                <w:sz w:val="24"/>
                <w:szCs w:val="24"/>
                <w:highlight w:val="white"/>
              </w:rPr>
              <w:t xml:space="preserve">Кількість: </w:t>
            </w:r>
            <w:r>
              <w:rPr>
                <w:highlight w:val="white"/>
              </w:rPr>
              <w:t xml:space="preserve"> </w:t>
            </w:r>
            <w:r>
              <w:rPr>
                <w:rFonts w:ascii="Times New Roman" w:hAnsi="Times New Roman"/>
                <w:sz w:val="24"/>
                <w:szCs w:val="24"/>
                <w:highlight w:val="white"/>
              </w:rPr>
              <w:t xml:space="preserve"> </w:t>
            </w:r>
            <w:r>
              <w:rPr>
                <w:rFonts w:ascii="Times New Roman" w:hAnsi="Times New Roman"/>
                <w:sz w:val="24"/>
                <w:szCs w:val="24"/>
              </w:rPr>
              <w:t xml:space="preserve">93805 </w:t>
            </w:r>
            <w:r>
              <w:rPr>
                <w:rFonts w:eastAsia="Times New Roman" w:cs="Times New Roman" w:ascii="Times New Roman" w:hAnsi="Times New Roman"/>
                <w:sz w:val="24"/>
                <w:szCs w:val="24"/>
              </w:rPr>
              <w:t>кВт*год</w:t>
            </w:r>
          </w:p>
          <w:p>
            <w:pPr>
              <w:pStyle w:val="Normal"/>
              <w:widowControl w:val="false"/>
              <w:spacing w:before="0" w:after="160"/>
              <w:ind w:right="120" w:hanging="0"/>
              <w:jc w:val="both"/>
              <w:rPr>
                <w:color w:val="000000"/>
                <w:highlight w:val="white"/>
              </w:rPr>
            </w:pPr>
            <w:r>
              <w:rPr>
                <w:rFonts w:eastAsia="Times New Roman" w:cs="Times New Roman" w:ascii="Times New Roman" w:hAnsi="Times New Roman"/>
                <w:color w:val="000000"/>
                <w:sz w:val="24"/>
                <w:szCs w:val="24"/>
                <w:highlight w:val="white"/>
              </w:rPr>
              <w:t xml:space="preserve">Місце поставки товарів: </w:t>
            </w:r>
            <w:r>
              <w:rPr>
                <w:rFonts w:eastAsia="Times New Roman" w:cs="Times New Roman" w:ascii="Times New Roman" w:hAnsi="Times New Roman"/>
                <w:i w:val="false"/>
                <w:iCs w:val="false"/>
                <w:color w:val="000000"/>
                <w:sz w:val="24"/>
                <w:szCs w:val="24"/>
                <w:highlight w:val="white"/>
              </w:rPr>
              <w:t>Сумська область, Охтирський район, с. Боромля, вул. Сумська, буд. 2 (межа балансової належності електроустановок замовника) згідно додатку 2 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highlight w:val="white"/>
              </w:rPr>
              <w:t xml:space="preserve">до  31 грудня  2024 року включно </w:t>
            </w:r>
          </w:p>
          <w:p>
            <w:pPr>
              <w:pStyle w:val="Normal"/>
              <w:widowControl w:val="false"/>
              <w:spacing w:before="0" w:after="160"/>
              <w:rPr>
                <w:rFonts w:ascii="Times New Roman" w:hAnsi="Times New Roman" w:eastAsia="Times New Roman" w:cs="Times New Roman"/>
                <w:sz w:val="24"/>
                <w:szCs w:val="24"/>
                <w:highlight w:val="magenta"/>
              </w:rPr>
            </w:pPr>
            <w:r>
              <w:rPr>
                <w:rFonts w:eastAsia="Times New Roman" w:cs="Times New Roman" w:ascii="Times New Roman" w:hAnsi="Times New Roman"/>
                <w:sz w:val="24"/>
                <w:szCs w:val="24"/>
                <w:highlight w:val="magenta"/>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rStyle w:val="ListLabel40"/>
                <w:sz w:val="24"/>
                <w:szCs w:val="24"/>
                <w:highlight w:val="white"/>
                <w:rFonts w:eastAsia="Times New Roman" w:cs="Times New Roman" w:ascii="Times New Roman" w:hAnsi="Times New Roman"/>
              </w:rPr>
              <w:instrText> HYPERLINK "https://zakon.rada.gov.ua/laws/show/922-19" \l "n960"</w:instrText>
            </w:r>
            <w:r>
              <w:rPr>
                <w:rStyle w:val="ListLabel40"/>
                <w:sz w:val="24"/>
                <w:szCs w:val="24"/>
                <w:highlight w:val="white"/>
                <w:rFonts w:eastAsia="Times New Roman" w:cs="Times New Roman" w:ascii="Times New Roman" w:hAnsi="Times New Roman"/>
              </w:rPr>
              <w:fldChar w:fldCharType="separate"/>
            </w:r>
            <w:r>
              <w:rPr>
                <w:rStyle w:val="ListLabel40"/>
                <w:rFonts w:eastAsia="Times New Roman" w:cs="Times New Roman" w:ascii="Times New Roman" w:hAnsi="Times New Roman"/>
                <w:sz w:val="24"/>
                <w:szCs w:val="24"/>
                <w:highlight w:val="white"/>
              </w:rPr>
              <w:t>статті 8</w:t>
            </w:r>
            <w:r>
              <w:rPr>
                <w:rStyle w:val="ListLabel40"/>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rStyle w:val="ListLabel40"/>
                <w:sz w:val="24"/>
                <w:szCs w:val="24"/>
                <w:highlight w:val="white"/>
                <w:rFonts w:eastAsia="Times New Roman" w:cs="Times New Roman" w:ascii="Times New Roman" w:hAnsi="Times New Roman"/>
              </w:rPr>
              <w:instrText> HYPERLINK "https://zakon.rada.gov.ua/laws/show/922-19" \l "n1261"</w:instrText>
            </w:r>
            <w:r>
              <w:rPr>
                <w:rStyle w:val="ListLabel40"/>
                <w:sz w:val="24"/>
                <w:szCs w:val="24"/>
                <w:highlight w:val="white"/>
                <w:rFonts w:eastAsia="Times New Roman" w:cs="Times New Roman" w:ascii="Times New Roman" w:hAnsi="Times New Roman"/>
              </w:rPr>
              <w:fldChar w:fldCharType="separate"/>
            </w:r>
            <w:r>
              <w:rPr>
                <w:rStyle w:val="ListLabel40"/>
                <w:rFonts w:eastAsia="Times New Roman" w:cs="Times New Roman" w:ascii="Times New Roman" w:hAnsi="Times New Roman"/>
                <w:sz w:val="24"/>
                <w:szCs w:val="24"/>
                <w:highlight w:val="white"/>
              </w:rPr>
              <w:t>пункті 47</w:t>
            </w:r>
            <w:r>
              <w:rPr>
                <w:rStyle w:val="ListLabel40"/>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rStyle w:val="ListLabel40"/>
                <w:sz w:val="24"/>
                <w:szCs w:val="24"/>
                <w:highlight w:val="white"/>
                <w:rFonts w:eastAsia="Times New Roman" w:cs="Times New Roman" w:ascii="Times New Roman" w:hAnsi="Times New Roman"/>
              </w:rPr>
              <w:instrText> HYPERLINK "https://zakon.rada.gov.ua/laws/show/1178-2022-п" \l "n159"</w:instrText>
            </w:r>
            <w:r>
              <w:rPr>
                <w:rStyle w:val="ListLabel40"/>
                <w:sz w:val="24"/>
                <w:szCs w:val="24"/>
                <w:highlight w:val="white"/>
                <w:rFonts w:eastAsia="Times New Roman" w:cs="Times New Roman" w:ascii="Times New Roman" w:hAnsi="Times New Roman"/>
              </w:rPr>
              <w:fldChar w:fldCharType="separate"/>
            </w:r>
            <w:r>
              <w:rPr>
                <w:rStyle w:val="ListLabel40"/>
                <w:rFonts w:eastAsia="Times New Roman" w:cs="Times New Roman" w:ascii="Times New Roman" w:hAnsi="Times New Roman"/>
                <w:sz w:val="24"/>
                <w:szCs w:val="24"/>
                <w:highlight w:val="white"/>
              </w:rPr>
              <w:t>47</w:t>
            </w:r>
            <w:r>
              <w:rPr>
                <w:rStyle w:val="ListLabel40"/>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xml:space="preserve">, повинен надати замовнику шляхом оприлюднення в електронній системі закупівель документи, </w:t>
            </w:r>
            <w:r>
              <w:rPr>
                <w:rFonts w:eastAsia="Times New Roman" w:cs="Times New Roman" w:ascii="Times New Roman" w:hAnsi="Times New Roman"/>
                <w:sz w:val="24"/>
                <w:szCs w:val="24"/>
              </w:rPr>
              <w:t>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або на останній сторінці такого документу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color w:val="000000"/>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p>
            <w:pPr>
              <w:pStyle w:val="Normal"/>
              <w:spacing w:before="0" w:after="160"/>
              <w:jc w:val="both"/>
              <w:rPr>
                <w:rFonts w:ascii="Times New Roman" w:hAnsi="Times New Roman" w:eastAsia="Times New Roman" w:cs="Times New Roman"/>
                <w:i/>
                <w:i/>
                <w:color w:val="4A86E8"/>
                <w:sz w:val="24"/>
                <w:szCs w:val="24"/>
                <w:highlight w:val="yellow"/>
              </w:rPr>
            </w:pPr>
            <w:r>
              <w:rPr>
                <w:rFonts w:eastAsia="Times New Roman" w:cs="Times New Roman" w:ascii="Times New Roman" w:hAnsi="Times New Roman"/>
                <w:i/>
                <w:color w:val="4A86E8"/>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 xml:space="preserve"> Особливостей</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ListLabel41"/>
                <w:sz w:val="24"/>
                <w:szCs w:val="24"/>
                <w:rFonts w:eastAsia="Times New Roman" w:cs="Times New Roman" w:ascii="Times New Roman" w:hAnsi="Times New Roman"/>
              </w:rPr>
              <w:instrText> HYPERLINK "https://zakon.rada.gov.ua/laws/show/2210-14" \l "n52"</w:instrText>
            </w:r>
            <w:r>
              <w:rPr>
                <w:rStyle w:val="ListLabel41"/>
                <w:sz w:val="24"/>
                <w:szCs w:val="24"/>
                <w:rFonts w:eastAsia="Times New Roman" w:cs="Times New Roman" w:ascii="Times New Roman" w:hAnsi="Times New Roman"/>
              </w:rPr>
              <w:fldChar w:fldCharType="separate"/>
            </w:r>
            <w:r>
              <w:rPr>
                <w:rStyle w:val="ListLabel41"/>
                <w:rFonts w:eastAsia="Times New Roman" w:cs="Times New Roman" w:ascii="Times New Roman" w:hAnsi="Times New Roman"/>
                <w:sz w:val="24"/>
                <w:szCs w:val="24"/>
              </w:rPr>
              <w:t>пунктом 4</w:t>
            </w:r>
            <w:r>
              <w:rPr>
                <w:rStyle w:val="ListLabel41"/>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before="0" w:after="348"/>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Style w:val="ListLabel41"/>
                  <w:rFonts w:eastAsia="Times New Roman" w:cs="Times New Roman" w:ascii="Times New Roman" w:hAnsi="Times New Roman"/>
                  <w:sz w:val="24"/>
                  <w:szCs w:val="24"/>
                </w:rPr>
                <w:t xml:space="preserve"> пунктом третім </w:t>
              </w:r>
            </w:hyperlink>
            <w:hyperlink r:id="rId4">
              <w:r>
                <w:rPr>
                  <w:rStyle w:val="ListLabel42"/>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40" w:right="120" w:hanging="0"/>
              <w:jc w:val="both"/>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02</w:t>
            </w:r>
            <w:r>
              <w:rPr>
                <w:rFonts w:eastAsia="Times New Roman" w:cs="Times New Roman" w:ascii="Times New Roman" w:hAnsi="Times New Roman"/>
                <w:b/>
                <w:color w:val="FF0000"/>
                <w:sz w:val="24"/>
                <w:szCs w:val="24"/>
                <w:highlight w:val="yellow"/>
              </w:rPr>
              <w:t xml:space="preserve"> </w:t>
            </w:r>
            <w:r>
              <w:rPr>
                <w:rFonts w:eastAsia="Times New Roman" w:cs="Times New Roman" w:ascii="Times New Roman" w:hAnsi="Times New Roman"/>
                <w:b/>
                <w:color w:val="000000"/>
                <w:sz w:val="24"/>
                <w:szCs w:val="24"/>
                <w:highlight w:val="white"/>
              </w:rPr>
              <w:t>грудня 2023 року до 10:00 год.</w:t>
            </w:r>
            <w:r>
              <w:rPr>
                <w:rFonts w:eastAsia="Times New Roman" w:cs="Times New Roman" w:ascii="Times New Roman" w:hAnsi="Times New Roman"/>
                <w:color w:val="000000"/>
                <w:sz w:val="24"/>
                <w:szCs w:val="24"/>
                <w:highlight w:val="white"/>
              </w:rPr>
              <w:t xml:space="preserve">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ListLabel40"/>
                <w:sz w:val="24"/>
                <w:szCs w:val="24"/>
                <w:highlight w:val="white"/>
                <w:rFonts w:eastAsia="Times New Roman" w:cs="Times New Roman" w:ascii="Times New Roman" w:hAnsi="Times New Roman"/>
              </w:rPr>
              <w:instrText> HYPERLINK "https://zakon.rada.gov.ua/laws/show/1178-2022-п" \l "n159"</w:instrText>
            </w:r>
            <w:r>
              <w:rPr>
                <w:rStyle w:val="ListLabel40"/>
                <w:sz w:val="24"/>
                <w:szCs w:val="24"/>
                <w:highlight w:val="white"/>
                <w:rFonts w:eastAsia="Times New Roman" w:cs="Times New Roman" w:ascii="Times New Roman" w:hAnsi="Times New Roman"/>
              </w:rPr>
              <w:fldChar w:fldCharType="separate"/>
            </w:r>
            <w:r>
              <w:rPr>
                <w:rStyle w:val="ListLabel40"/>
                <w:rFonts w:eastAsia="Times New Roman" w:cs="Times New Roman" w:ascii="Times New Roman" w:hAnsi="Times New Roman"/>
                <w:sz w:val="24"/>
                <w:szCs w:val="24"/>
                <w:highlight w:val="white"/>
              </w:rPr>
              <w:t>47</w:t>
            </w:r>
            <w:r>
              <w:rPr>
                <w:rStyle w:val="ListLabel40"/>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ListLabel40"/>
                <w:sz w:val="24"/>
                <w:szCs w:val="24"/>
                <w:highlight w:val="white"/>
                <w:rFonts w:eastAsia="Times New Roman" w:cs="Times New Roman" w:ascii="Times New Roman" w:hAnsi="Times New Roman"/>
              </w:rPr>
              <w:instrText> HYPERLINK "https://zakon.rada.gov.ua/laws/show/922-19" \l "n1553"</w:instrText>
            </w:r>
            <w:r>
              <w:rPr>
                <w:rStyle w:val="ListLabel40"/>
                <w:sz w:val="24"/>
                <w:szCs w:val="24"/>
                <w:highlight w:val="white"/>
                <w:rFonts w:eastAsia="Times New Roman" w:cs="Times New Roman" w:ascii="Times New Roman" w:hAnsi="Times New Roman"/>
              </w:rPr>
              <w:fldChar w:fldCharType="separate"/>
            </w:r>
            <w:r>
              <w:rPr>
                <w:rStyle w:val="ListLabel40"/>
                <w:rFonts w:eastAsia="Times New Roman" w:cs="Times New Roman" w:ascii="Times New Roman" w:hAnsi="Times New Roman"/>
                <w:sz w:val="24"/>
                <w:szCs w:val="24"/>
                <w:highlight w:val="white"/>
              </w:rPr>
              <w:t>шістнадцятої</w:t>
            </w:r>
            <w:r>
              <w:rPr>
                <w:rStyle w:val="ListLabel40"/>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eastAsia="Times New Roman" w:cs="Times New Roman" w:ascii="Times New Roman" w:hAnsi="Times New Roman"/>
                <w:sz w:val="24"/>
                <w:szCs w:val="24"/>
              </w:rPr>
              <w:t>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Ціна тендерної пропозиції </w:t>
            </w:r>
            <w:r>
              <w:rPr>
                <w:rFonts w:eastAsia="Times New Roman" w:cs="Times New Roman" w:ascii="Times New Roman" w:hAnsi="Times New Roman"/>
                <w:sz w:val="24"/>
                <w:szCs w:val="24"/>
                <w:u w:val="single"/>
              </w:rPr>
              <w:t>не може</w:t>
            </w:r>
            <w:r>
              <w:rPr>
                <w:rFonts w:eastAsia="Times New Roman" w:cs="Times New Roman"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До розгляду </w:t>
            </w:r>
            <w:r>
              <w:rPr>
                <w:rFonts w:eastAsia="Times New Roman" w:cs="Times New Roman" w:ascii="Times New Roman" w:hAnsi="Times New Roman"/>
                <w:sz w:val="24"/>
                <w:szCs w:val="24"/>
                <w:u w:val="single"/>
              </w:rPr>
              <w:t xml:space="preserve">не приймається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1 %.</w:t>
            </w:r>
          </w:p>
          <w:p>
            <w:pPr>
              <w:pStyle w:val="Normal"/>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color="auto" w:fill="FFFFFF"/>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w:t>
            </w:r>
            <w:r>
              <w:rPr>
                <w:rFonts w:eastAsia="Times New Roman" w:cs="Times New Roman" w:ascii="Times New Roman" w:hAnsi="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Зазначені витрати сплачуються учасником за рахунок його прибутку. Понесені витрати не відшкодовуються </w:t>
            </w:r>
            <w:r>
              <w:rPr>
                <w:rFonts w:eastAsia="Times New Roman" w:cs="Times New Roman" w:ascii="Times New Roman" w:hAnsi="Times New Roman"/>
                <w:color w:val="000000"/>
                <w:sz w:val="24"/>
                <w:szCs w:val="24"/>
              </w:rPr>
              <w:t>(в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rPr>
              <w:t>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eastAsia="Times New Roman" w:cs="Times New Roman" w:ascii="Times New Roman" w:hAnsi="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Pr>
                <w:rFonts w:eastAsia="Times New Roman" w:cs="Times New Roman" w:ascii="Times New Roman" w:hAnsi="Times New Roman"/>
                <w:sz w:val="24"/>
                <w:szCs w:val="24"/>
              </w:rPr>
              <w:t>управління активами, одержаними від корупційних та інших злочинів.</w:t>
            </w:r>
          </w:p>
          <w:p>
            <w:pPr>
              <w:pStyle w:val="Normal"/>
              <w:spacing w:before="0" w:after="16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color w:val="000000"/>
                <w:sz w:val="24"/>
                <w:szCs w:val="24"/>
              </w:rPr>
              <w:t xml:space="preserve">13. Фактом подання тендерної пропозиції учасник підтверджує, що він не </w:t>
            </w:r>
            <w:r>
              <w:rPr>
                <w:rFonts w:eastAsia="Times New Roman" w:cs="Times New Roman" w:ascii="Times New Roman" w:hAnsi="Times New Roman"/>
                <w:sz w:val="24"/>
                <w:szCs w:val="24"/>
              </w:rPr>
              <w:t>перебуває</w:t>
            </w:r>
            <w:r>
              <w:rPr>
                <w:rFonts w:eastAsia="Times New Roman" w:cs="Times New Roman" w:ascii="Times New Roman" w:hAnsi="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eastAsia="Times New Roman" w:cs="Times New Roman" w:ascii="Times New Roman" w:hAnsi="Times New Roman"/>
                <w:color w:val="000000"/>
              </w:rPr>
              <w:t xml:space="preserve">Приватного акціонерного товариства «НАЦІОНАЛЬНА ЕНЕРГЕТИЧНА КОМПАНІЯ </w:t>
            </w:r>
            <w:r>
              <w:rPr>
                <w:rFonts w:eastAsia="Times New Roman" w:cs="Times New Roman" w:ascii="Times New Roman" w:hAnsi="Times New Roman"/>
              </w:rPr>
              <w:t>„</w:t>
            </w:r>
            <w:r>
              <w:rPr>
                <w:rFonts w:eastAsia="Times New Roman" w:cs="Times New Roman" w:ascii="Times New Roman" w:hAnsi="Times New Roman"/>
                <w:color w:val="000000"/>
              </w:rPr>
              <w:t>УКРЕНЕРГО“»,</w:t>
            </w:r>
            <w:r>
              <w:rPr>
                <w:rFonts w:eastAsia="Times New Roman" w:cs="Times New Roman" w:ascii="Times New Roman" w:hAnsi="Times New Roman"/>
                <w:color w:val="000000"/>
                <w:sz w:val="24"/>
                <w:szCs w:val="24"/>
              </w:rPr>
              <w:t xml:space="preserve"> та/або інших </w:t>
            </w:r>
            <w:r>
              <w:rPr>
                <w:rFonts w:eastAsia="Times New Roman" w:cs="Times New Roman" w:ascii="Times New Roman" w:hAnsi="Times New Roman"/>
                <w:sz w:val="20"/>
                <w:szCs w:val="20"/>
              </w:rPr>
              <w:t>відкритих джерелах інформації.</w:t>
            </w:r>
            <w:r>
              <w:rPr>
                <w:rFonts w:eastAsia="Times New Roman" w:cs="Times New Roman" w:ascii="Times New Roman" w:hAnsi="Times New Roman"/>
                <w:i/>
                <w:color w:val="FF0000"/>
                <w:sz w:val="20"/>
                <w:szCs w:val="20"/>
              </w:rPr>
              <w:t xml:space="preserve">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ListLabel40"/>
                <w:sz w:val="24"/>
                <w:szCs w:val="24"/>
                <w:highlight w:val="white"/>
                <w:rFonts w:eastAsia="Times New Roman" w:cs="Times New Roman" w:ascii="Times New Roman" w:hAnsi="Times New Roman"/>
              </w:rPr>
              <w:instrText> HYPERLINK "https://zakon.rada.gov.ua/laws/show/1178-2022-п" \l "n131"</w:instrText>
            </w:r>
            <w:r>
              <w:rPr>
                <w:rStyle w:val="ListLabel40"/>
                <w:sz w:val="24"/>
                <w:szCs w:val="24"/>
                <w:highlight w:val="white"/>
                <w:rFonts w:eastAsia="Times New Roman" w:cs="Times New Roman" w:ascii="Times New Roman" w:hAnsi="Times New Roman"/>
              </w:rPr>
              <w:fldChar w:fldCharType="separate"/>
            </w:r>
            <w:r>
              <w:rPr>
                <w:rStyle w:val="ListLabel40"/>
                <w:rFonts w:eastAsia="Times New Roman" w:cs="Times New Roman" w:ascii="Times New Roman" w:hAnsi="Times New Roman"/>
                <w:sz w:val="24"/>
                <w:szCs w:val="24"/>
                <w:highlight w:val="white"/>
              </w:rPr>
              <w:t>пункту 4</w:t>
            </w:r>
            <w:r>
              <w:rPr>
                <w:rStyle w:val="ListLabel40"/>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color="auto"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highlight w:val="white"/>
              </w:rPr>
              <w:t xml:space="preserve">Додатку </w:t>
            </w:r>
            <w:r>
              <w:rPr>
                <w:rFonts w:eastAsia="Times New Roman" w:cs="Times New Roman" w:ascii="Times New Roman" w:hAnsi="Times New Roman"/>
                <w:b/>
                <w:i/>
                <w:sz w:val="24"/>
                <w:szCs w:val="24"/>
                <w:highlight w:val="white"/>
              </w:rPr>
              <w:t>3</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eastAsia="Times New Roman" w:cs="Times New Roman" w:ascii="Times New Roman" w:hAnsi="Times New Roman"/>
                <w:i/>
                <w:sz w:val="24"/>
                <w:szCs w:val="24"/>
                <w:highlight w:val="white"/>
              </w:rPr>
              <w:t xml:space="preserve"> </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tc>
      </w:tr>
      <w:tr>
        <w:trPr>
          <w:trHeight w:val="1350" w:hRule="atLeast"/>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предмет договору;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якість постачання електричної енергії;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ціна та/або порядок її розрахунку, порядок обліку та оплати електричної енергії;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строк дії договору.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2. Додаток 2 до тендерної документації </w:t>
      </w:r>
    </w:p>
    <w:p>
      <w:pPr>
        <w:pStyle w:val="Normal"/>
        <w:spacing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3. Додаток 3 до тендерної документації </w:t>
      </w:r>
    </w:p>
    <w:p>
      <w:pPr>
        <w:pStyle w:val="Normal"/>
        <w:spacing w:before="0" w:after="0"/>
        <w:rPr/>
      </w:pPr>
      <w:r>
        <w:rPr>
          <w:rFonts w:eastAsia="Times New Roman" w:cs="Times New Roman" w:ascii="Times New Roman" w:hAnsi="Times New Roman"/>
          <w:sz w:val="24"/>
          <w:szCs w:val="24"/>
          <w:highlight w:val="white"/>
        </w:rPr>
        <w:t xml:space="preserve">                                                </w:t>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5"/>
        </w:numPr>
        <w:shd w:val="clear" w:color="auto"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w:t>
      </w:r>
    </w:p>
    <w:p>
      <w:pPr>
        <w:pStyle w:val="Normal"/>
        <w:spacing w:lineRule="auto" w:line="240" w:before="0" w:after="0"/>
        <w:ind w:left="885" w:hanging="0"/>
        <w:jc w:val="center"/>
        <w:rPr>
          <w:rFonts w:ascii="Times New Roman" w:hAnsi="Times New Roman" w:eastAsia="Times New Roman" w:cs="Times New Roman"/>
          <w:color w:val="4472C4"/>
          <w:sz w:val="20"/>
          <w:szCs w:val="20"/>
        </w:rPr>
      </w:pPr>
      <w:r>
        <w:rPr>
          <w:rFonts w:eastAsia="Times New Roman" w:cs="Times New Roman" w:ascii="Times New Roman" w:hAnsi="Times New Roman"/>
          <w:color w:val="4472C4"/>
          <w:sz w:val="20"/>
          <w:szCs w:val="20"/>
        </w:rPr>
      </w:r>
    </w:p>
    <w:tbl>
      <w:tblPr>
        <w:tblW w:w="9619" w:type="dxa"/>
        <w:jc w:val="center"/>
        <w:tblInd w:w="0" w:type="dxa"/>
        <w:tblCellMar>
          <w:top w:w="100" w:type="dxa"/>
          <w:left w:w="100" w:type="dxa"/>
          <w:bottom w:w="100" w:type="dxa"/>
          <w:right w:w="100" w:type="dxa"/>
        </w:tblCellMar>
        <w:tblLook w:firstRow="0" w:noVBand="1" w:lastRow="0" w:firstColumn="0" w:lastColumn="0" w:noHBand="0" w:val="0400"/>
      </w:tblPr>
      <w:tblGrid>
        <w:gridCol w:w="488"/>
        <w:gridCol w:w="2272"/>
        <w:gridCol w:w="6859"/>
      </w:tblGrid>
      <w:tr>
        <w:trPr>
          <w:trHeight w:val="690" w:hRule="atLeast"/>
        </w:trPr>
        <w:tc>
          <w:tcPr>
            <w:tcW w:w="4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Документи</w:t>
            </w:r>
            <w:r>
              <w:rPr>
                <w:rFonts w:eastAsia="Times New Roman" w:cs="Times New Roman" w:ascii="Times New Roman" w:hAnsi="Times New Roman"/>
                <w:b/>
                <w:color w:val="4472C4"/>
                <w:sz w:val="20"/>
                <w:szCs w:val="20"/>
              </w:rPr>
              <w:t xml:space="preserve"> </w:t>
            </w:r>
            <w:r>
              <w:rPr>
                <w:rFonts w:eastAsia="Times New Roman" w:cs="Times New Roman" w:ascii="Times New Roman" w:hAnsi="Times New Roman"/>
                <w:b/>
                <w:sz w:val="20"/>
                <w:szCs w:val="20"/>
              </w:rPr>
              <w:t xml:space="preserve">та інформація, які </w:t>
            </w:r>
            <w:r>
              <w:rPr>
                <w:rFonts w:eastAsia="Times New Roman" w:cs="Times New Roman" w:ascii="Times New Roman" w:hAnsi="Times New Roman"/>
                <w:b/>
                <w:color w:val="000000"/>
                <w:sz w:val="20"/>
                <w:szCs w:val="20"/>
              </w:rPr>
              <w:t>підтверджують відповідність Учасника кваліфікаційним критеріям</w:t>
            </w:r>
          </w:p>
        </w:tc>
      </w:tr>
      <w:tr>
        <w:trPr>
          <w:trHeight w:val="2255" w:hRule="atLeast"/>
        </w:trPr>
        <w:tc>
          <w:tcPr>
            <w:tcW w:w="48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rFonts w:ascii="Times New Roman" w:hAnsi="Times New Roman" w:eastAsia="Times New Roman" w:cs="Times New Roman"/>
                <w:b/>
                <w:b/>
                <w:i/>
                <w:i/>
                <w:color w:val="000000"/>
                <w:sz w:val="20"/>
                <w:szCs w:val="20"/>
              </w:rPr>
            </w:pPr>
            <w:r>
              <w:rPr>
                <w:rFonts w:eastAsia="Times New Roman" w:cs="Times New Roman" w:ascii="Times New Roman" w:hAnsi="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1.1.2.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Normal"/>
              <w:spacing w:lineRule="auto" w:line="240" w:before="0" w:after="0"/>
              <w:jc w:val="both"/>
              <w:rPr>
                <w:rFonts w:ascii="Times New Roman" w:hAnsi="Times New Roman" w:eastAsia="Times New Roman" w:cs="Times New Roman"/>
                <w:color w:val="FF0000"/>
                <w:sz w:val="20"/>
                <w:szCs w:val="20"/>
              </w:rPr>
            </w:pPr>
            <w:r>
              <w:rPr>
                <w:rFonts w:eastAsia="Times New Roman" w:cs="Times New Roman" w:ascii="Times New Roman" w:hAnsi="Times New Roman"/>
                <w:color w:val="000000"/>
                <w:sz w:val="20"/>
                <w:szCs w:val="20"/>
              </w:rPr>
              <w:t xml:space="preserve">1.1.3. </w:t>
            </w:r>
            <w:r>
              <w:rPr>
                <w:rFonts w:eastAsia="Times New Roman" w:cs="Times New Roman" w:ascii="Times New Roman" w:hAnsi="Times New Roman"/>
                <w:color w:val="000000"/>
                <w:sz w:val="20"/>
                <w:szCs w:val="20"/>
                <w:highlight w:val="white"/>
              </w:rPr>
              <w:t>лист</w:t>
            </w:r>
            <w:r>
              <w:rPr>
                <w:rFonts w:eastAsia="Times New Roman" w:cs="Times New Roman" w:ascii="Times New Roman" w:hAnsi="Times New Roman"/>
                <w:sz w:val="20"/>
                <w:szCs w:val="20"/>
                <w:highlight w:val="white"/>
              </w:rPr>
              <w:t>-</w:t>
            </w:r>
            <w:r>
              <w:rPr>
                <w:rFonts w:eastAsia="Times New Roman" w:cs="Times New Roman"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eastAsia="Times New Roman" w:cs="Times New Roman" w:ascii="Times New Roman" w:hAnsi="Times New Roman"/>
                <w:sz w:val="20"/>
                <w:szCs w:val="20"/>
                <w:highlight w:val="white"/>
              </w:rPr>
              <w:t>им</w:t>
            </w:r>
            <w:r>
              <w:rPr>
                <w:rFonts w:eastAsia="Times New Roman" w:cs="Times New Roman" w:ascii="Times New Roman" w:hAnsi="Times New Roman"/>
                <w:color w:val="000000"/>
                <w:sz w:val="20"/>
                <w:szCs w:val="20"/>
                <w:highlight w:val="white"/>
              </w:rPr>
              <w:t xml:space="preserve"> договор</w:t>
            </w:r>
            <w:r>
              <w:rPr>
                <w:rFonts w:eastAsia="Times New Roman" w:cs="Times New Roman" w:ascii="Times New Roman" w:hAnsi="Times New Roman"/>
                <w:sz w:val="20"/>
                <w:szCs w:val="20"/>
                <w:highlight w:val="white"/>
              </w:rPr>
              <w:t>ом</w:t>
            </w:r>
            <w:r>
              <w:rPr>
                <w:rFonts w:eastAsia="Times New Roman" w:cs="Times New Roman" w:ascii="Times New Roman" w:hAnsi="Times New Roman"/>
                <w:color w:val="000000"/>
                <w:sz w:val="20"/>
                <w:szCs w:val="20"/>
                <w:highlight w:val="white"/>
              </w:rPr>
              <w:t xml:space="preserve">, який зазначено </w:t>
            </w:r>
            <w:r>
              <w:rPr>
                <w:rFonts w:eastAsia="Times New Roman" w:cs="Times New Roman" w:ascii="Times New Roman" w:hAnsi="Times New Roman"/>
                <w:sz w:val="20"/>
                <w:szCs w:val="20"/>
                <w:highlight w:val="white"/>
              </w:rPr>
              <w:t>в</w:t>
            </w:r>
            <w:r>
              <w:rPr>
                <w:rFonts w:eastAsia="Times New Roman" w:cs="Times New Roman" w:ascii="Times New Roman" w:hAnsi="Times New Roman"/>
                <w:color w:val="000000"/>
                <w:sz w:val="20"/>
                <w:szCs w:val="20"/>
                <w:highlight w:val="white"/>
              </w:rPr>
              <w:t xml:space="preserve"> довідці та надано у складі тендерної пр</w:t>
            </w:r>
            <w:r>
              <w:rPr>
                <w:rFonts w:eastAsia="Times New Roman" w:cs="Times New Roman" w:ascii="Times New Roman" w:hAnsi="Times New Roman"/>
                <w:color w:val="000000"/>
                <w:sz w:val="20"/>
                <w:szCs w:val="20"/>
              </w:rPr>
              <w:t xml:space="preserve">опозиції про належне виконання цього договору. </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20" w:after="20"/>
        <w:jc w:val="both"/>
        <w:rPr>
          <w:rFonts w:ascii="Times New Roman" w:hAnsi="Times New Roman" w:eastAsia="Times New Roman" w:cs="Times New Roman"/>
          <w:b/>
          <w:b/>
          <w:highlight w:val="white"/>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b/>
        </w:rPr>
        <w:t>(в тому числі для об’єднання учасників як учасника процедури)  вимогам, визначени</w:t>
      </w:r>
      <w:r>
        <w:rPr>
          <w:rFonts w:eastAsia="Times New Roman" w:cs="Times New Roman" w:ascii="Times New Roman" w:hAnsi="Times New Roman"/>
          <w:b/>
          <w:highlight w:val="white"/>
        </w:rPr>
        <w:t>м у пункті 47 Особливостей.</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Times New Roman" w:cs="Times New Roman" w:ascii="Times New Roman" w:hAnsi="Times New Roman"/>
          <w:color w:val="00B050"/>
          <w:sz w:val="20"/>
          <w:szCs w:val="20"/>
          <w:highlight w:val="white"/>
        </w:rPr>
        <w:t>47</w:t>
      </w:r>
      <w:r>
        <w:rPr>
          <w:rFonts w:eastAsia="Times New Roman" w:cs="Times New Roman" w:ascii="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widowControl w:val="false"/>
        <w:spacing w:lineRule="auto" w:line="240" w:before="0" w:after="0"/>
        <w:ind w:firstLine="567"/>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before="0" w:after="0"/>
        <w:jc w:val="both"/>
        <w:rPr>
          <w:rFonts w:ascii="Times New Roman" w:hAnsi="Times New Roman" w:eastAsia="Times New Roman" w:cs="Times New Roman"/>
          <w:b/>
          <w:b/>
          <w:highlight w:val="white"/>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w:t>
      </w:r>
      <w:r>
        <w:rPr>
          <w:rFonts w:eastAsia="Times New Roman" w:cs="Times New Roman" w:ascii="Times New Roman" w:hAnsi="Times New Roman"/>
          <w:b/>
          <w:highlight w:val="white"/>
        </w:rPr>
        <w:t xml:space="preserve">кті </w:t>
      </w:r>
      <w:r>
        <w:rPr>
          <w:rFonts w:eastAsia="Times New Roman" w:cs="Times New Roman" w:ascii="Times New Roman" w:hAnsi="Times New Roman"/>
          <w:sz w:val="20"/>
          <w:szCs w:val="20"/>
          <w:highlight w:val="white"/>
        </w:rPr>
        <w:t>47</w:t>
      </w:r>
      <w:r>
        <w:rPr>
          <w:rFonts w:eastAsia="Times New Roman" w:cs="Times New Roman" w:ascii="Times New Roman" w:hAnsi="Times New Roman"/>
          <w:b/>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eastAsia="Times New Roman" w:cs="Times New Roman" w:ascii="Times New Roman" w:hAnsi="Times New Roman"/>
          <w:sz w:val="20"/>
          <w:szCs w:val="20"/>
        </w:rPr>
        <w:t xml:space="preserve">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W w:w="9618" w:type="dxa"/>
        <w:jc w:val="left"/>
        <w:tblInd w:w="-107" w:type="dxa"/>
        <w:tblCellMar>
          <w:top w:w="100" w:type="dxa"/>
          <w:left w:w="100" w:type="dxa"/>
          <w:bottom w:w="100" w:type="dxa"/>
          <w:right w:w="100" w:type="dxa"/>
        </w:tblCellMar>
        <w:tblLook w:firstRow="0" w:noVBand="1" w:lastRow="0" w:firstColumn="0" w:lastColumn="0" w:noHBand="0" w:val="0400"/>
      </w:tblPr>
      <w:tblGrid>
        <w:gridCol w:w="763"/>
        <w:gridCol w:w="4348"/>
        <w:gridCol w:w="4507"/>
      </w:tblGrid>
      <w:tr>
        <w:trPr>
          <w:trHeight w:val="1005" w:hRule="atLeast"/>
        </w:trPr>
        <w:tc>
          <w:tcPr>
            <w:tcW w:w="7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 47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Normal"/>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Normal"/>
              <w:spacing w:lineRule="auto" w:line="252" w:before="0" w:after="0"/>
              <w:ind w:right="140" w:hanging="0"/>
              <w:jc w:val="both"/>
              <w:rPr>
                <w:rFonts w:ascii="Times New Roman" w:hAnsi="Times New Roman" w:eastAsia="Times New Roman" w:cs="Times New Roman"/>
                <w:i/>
                <w:i/>
                <w:sz w:val="20"/>
                <w:szCs w:val="20"/>
                <w:highlight w:val="yellow"/>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r>
              <w:rPr>
                <w:rFonts w:eastAsia="Times New Roman" w:cs="Times New Roman" w:ascii="Times New Roman" w:hAnsi="Times New Roman"/>
                <w:sz w:val="20"/>
                <w:szCs w:val="20"/>
              </w:rPr>
              <w:t> </w:t>
            </w:r>
          </w:p>
        </w:tc>
      </w:tr>
      <w:tr>
        <w:trPr>
          <w:trHeight w:val="2535" w:hRule="atLeast"/>
        </w:trPr>
        <w:tc>
          <w:tcPr>
            <w:tcW w:w="7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3"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4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W w:w="9619" w:type="dxa"/>
        <w:jc w:val="left"/>
        <w:tblInd w:w="-107" w:type="dxa"/>
        <w:tblCellMar>
          <w:top w:w="100" w:type="dxa"/>
          <w:left w:w="100" w:type="dxa"/>
          <w:bottom w:w="100" w:type="dxa"/>
          <w:right w:w="100" w:type="dxa"/>
        </w:tblCellMar>
        <w:tblLook w:firstRow="0" w:noVBand="1" w:lastRow="0" w:firstColumn="0" w:lastColumn="0" w:noHBand="0" w:val="0400"/>
      </w:tblPr>
      <w:tblGrid>
        <w:gridCol w:w="585"/>
        <w:gridCol w:w="4427"/>
        <w:gridCol w:w="4607"/>
      </w:tblGrid>
      <w:tr>
        <w:trPr>
          <w:trHeight w:val="825" w:hRule="atLeast"/>
        </w:trPr>
        <w:tc>
          <w:tcPr>
            <w:tcW w:w="58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Вимоги згідно пункту 47 Особливостей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Переможець торгів на виконання вимоги згідно пункту</w:t>
            </w:r>
            <w:r>
              <w:rPr>
                <w:rFonts w:eastAsia="Times New Roman" w:cs="Times New Roman" w:ascii="Times New Roman" w:hAnsi="Times New Roman"/>
                <w:b/>
                <w:color w:val="00B050"/>
                <w:sz w:val="20"/>
                <w:szCs w:val="20"/>
              </w:rPr>
              <w:t xml:space="preserve"> </w:t>
            </w:r>
            <w:r>
              <w:rPr>
                <w:rFonts w:eastAsia="Times New Roman" w:cs="Times New Roman" w:ascii="Times New Roman" w:hAnsi="Times New Roman"/>
                <w:b/>
                <w:sz w:val="20"/>
                <w:szCs w:val="20"/>
              </w:rPr>
              <w:t>47 Особливостей (підтвердження відсутності підстав) повинен надати таку інформацію:</w:t>
            </w:r>
          </w:p>
        </w:tc>
      </w:tr>
      <w:tr>
        <w:trPr>
          <w:trHeight w:val="1723" w:hRule="atLeast"/>
        </w:trPr>
        <w:tc>
          <w:tcPr>
            <w:tcW w:w="58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Normal"/>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Normal"/>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5 пункт 47 Особливостей)</w:t>
            </w:r>
          </w:p>
        </w:tc>
        <w:tc>
          <w:tcPr>
            <w:tcW w:w="4607" w:type="dxa"/>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1635" w:hRule="atLeast"/>
        </w:trPr>
        <w:tc>
          <w:tcPr>
            <w:tcW w:w="58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widowControl w:val="false"/>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(підпункт 12 пункт 47 Особливостей)</w:t>
            </w:r>
          </w:p>
        </w:tc>
        <w:tc>
          <w:tcPr>
            <w:tcW w:w="4607" w:type="dxa"/>
            <w:vMerge w:val="continue"/>
            <w:tcBorders>
              <w:top w:val="single" w:sz="8" w:space="0" w:color="000000"/>
              <w:left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5"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rPr>
              <w:t>(абзац 14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12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p>
      <w:pPr>
        <w:pStyle w:val="Normal"/>
        <w:shd w:val="clear" w:color="auto" w:fill="FFFFFF"/>
        <w:spacing w:lineRule="auto" w:line="240" w:before="0" w:after="0"/>
        <w:rPr>
          <w:rFonts w:ascii="Times New Roman" w:hAnsi="Times New Roman" w:eastAsia="Times New Roman" w:cs="Times New Roman"/>
          <w:b/>
          <w:b/>
        </w:rPr>
      </w:pPr>
      <w:r>
        <w:rPr>
          <w:rFonts w:eastAsia="Times New Roman" w:cs="Times New Roman" w:ascii="Times New Roman" w:hAnsi="Times New Roman"/>
          <w:b/>
          <w:color w:val="000000"/>
        </w:rPr>
        <w:t xml:space="preserve">4. Інша інформація встановлена відповідно до законодавства (для УЧАСНИКІВ </w:t>
      </w:r>
      <w:r>
        <w:rPr>
          <w:rFonts w:eastAsia="Times New Roman" w:cs="Times New Roman" w:ascii="Times New Roman" w:hAnsi="Times New Roman"/>
          <w:b/>
        </w:rPr>
        <w:t>—</w:t>
      </w:r>
      <w:r>
        <w:rPr>
          <w:rFonts w:eastAsia="Times New Roman" w:cs="Times New Roman" w:ascii="Times New Roman" w:hAnsi="Times New Roman"/>
          <w:b/>
          <w:color w:val="000000"/>
        </w:rPr>
        <w:t xml:space="preserve"> юридичних осіб, фізичних осіб та фізичних осіб</w:t>
      </w:r>
      <w:r>
        <w:rPr>
          <w:rFonts w:eastAsia="Times New Roman" w:cs="Times New Roman" w:ascii="Times New Roman" w:hAnsi="Times New Roman"/>
          <w:b/>
        </w:rPr>
        <w:t xml:space="preserve"> — </w:t>
      </w:r>
      <w:r>
        <w:rPr>
          <w:rFonts w:eastAsia="Times New Roman" w:cs="Times New Roman" w:ascii="Times New Roman" w:hAnsi="Times New Roman"/>
          <w:b/>
          <w:color w:val="000000"/>
        </w:rPr>
        <w:t>підприємців)</w:t>
      </w:r>
      <w:r>
        <w:rPr>
          <w:rFonts w:eastAsia="Times New Roman" w:cs="Times New Roman" w:ascii="Times New Roman" w:hAnsi="Times New Roman"/>
          <w:b/>
        </w:rPr>
        <w:t>.</w:t>
      </w:r>
    </w:p>
    <w:p>
      <w:pPr>
        <w:pStyle w:val="Normal"/>
        <w:shd w:val="clear" w:color="auto" w:fill="FFFFFF"/>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bl>
      <w:tblPr>
        <w:tblW w:w="9619" w:type="dxa"/>
        <w:jc w:val="left"/>
        <w:tblInd w:w="-107" w:type="dxa"/>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Достовірна інформація у вигляді довідки довільної форми, </w:t>
            </w:r>
            <w:r>
              <w:rPr>
                <w:rFonts w:eastAsia="Times New Roman" w:cs="Times New Roman" w:ascii="Times New Roman" w:hAnsi="Times New Roman"/>
                <w:sz w:val="20"/>
                <w:szCs w:val="20"/>
              </w:rPr>
              <w:t>у</w:t>
            </w:r>
            <w:r>
              <w:rPr>
                <w:rFonts w:eastAsia="Times New Roman" w:cs="Times New Roman"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eastAsia="Times New Roman" w:cs="Times New Roman" w:ascii="Times New Roman" w:hAnsi="Times New Roman"/>
                <w:i/>
                <w:sz w:val="20"/>
                <w:szCs w:val="20"/>
              </w:rPr>
              <w:t xml:space="preserve"> або відповідну Постанову НКРЕКП.</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240" w:after="0"/>
              <w:ind w:left="100" w:hanging="0"/>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rPr>
              <w:t>або</w:t>
            </w:r>
            <w:r>
              <w:rPr>
                <w:rFonts w:eastAsia="Times New Roman" w:cs="Times New Roman" w:ascii="Times New Roman" w:hAnsi="Times New Roman"/>
                <w:sz w:val="20"/>
                <w:szCs w:val="20"/>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rPr>
              <w:t xml:space="preserve"> або</w:t>
              <w:br/>
            </w:r>
            <w:r>
              <w:rPr>
                <w:rFonts w:eastAsia="Times New Roman" w:cs="Times New Roman" w:ascii="Times New Roman" w:hAnsi="Times New Roman"/>
                <w:sz w:val="20"/>
                <w:szCs w:val="20"/>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240" w:after="0"/>
        <w:jc w:val="center"/>
        <w:rPr>
          <w:rFonts w:ascii="Times New Roman" w:hAnsi="Times New Roman" w:eastAsia="Times New Roman" w:cs="Times New Roman"/>
          <w:b/>
          <w:b/>
          <w:i/>
          <w:i/>
          <w:color w:val="000000"/>
          <w:sz w:val="4"/>
          <w:szCs w:val="4"/>
        </w:rPr>
      </w:pPr>
      <w:r>
        <w:rPr>
          <w:rFonts w:eastAsia="Times New Roman" w:cs="Times New Roman" w:ascii="Times New Roman" w:hAnsi="Times New Roman"/>
          <w:b/>
          <w:i/>
          <w:color w:val="000000"/>
          <w:sz w:val="4"/>
          <w:szCs w:val="4"/>
        </w:rPr>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spacing w:lineRule="auto" w:line="240" w:before="0" w:after="0"/>
        <w:ind w:firstLine="708"/>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708"/>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numPr>
          <w:ilvl w:val="0"/>
          <w:numId w:val="4"/>
        </w:numPr>
        <w:spacing w:lineRule="auto" w:line="276" w:before="0" w:after="20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Детальний опис предмета закупівлі. </w:t>
      </w:r>
    </w:p>
    <w:tbl>
      <w:tblPr>
        <w:tblW w:w="9472" w:type="dxa"/>
        <w:jc w:val="left"/>
        <w:tblInd w:w="25" w:type="dxa"/>
        <w:tblCellMar>
          <w:top w:w="0" w:type="dxa"/>
          <w:left w:w="108" w:type="dxa"/>
          <w:bottom w:w="0" w:type="dxa"/>
          <w:right w:w="108" w:type="dxa"/>
        </w:tblCellMar>
        <w:tblLook w:firstRow="0" w:noVBand="0" w:lastRow="0" w:firstColumn="0" w:lastColumn="0" w:noHBand="0" w:val="0000"/>
      </w:tblPr>
      <w:tblGrid>
        <w:gridCol w:w="3259"/>
        <w:gridCol w:w="6212"/>
      </w:tblGrid>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Назва предмета закупівлі</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Електрична енергія</w:t>
            </w:r>
          </w:p>
        </w:tc>
      </w:tr>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Код ДК 021:2015 Єдиного закупівельного словника</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09310000-5 - електрична енергія</w:t>
            </w:r>
          </w:p>
        </w:tc>
      </w:tr>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Категорія площадки вимірювання Споживача</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bidi w:val="0"/>
              <w:spacing w:lineRule="auto" w:line="259" w:before="0" w:after="160"/>
              <w:jc w:val="left"/>
              <w:rPr/>
            </w:pPr>
            <w:r>
              <w:rPr>
                <w:rFonts w:eastAsia="Times New Roman" w:cs="Times New Roman" w:ascii="Times New Roman" w:hAnsi="Times New Roman"/>
                <w:sz w:val="24"/>
                <w:szCs w:val="24"/>
              </w:rPr>
              <w:t xml:space="preserve">Група </w:t>
            </w:r>
            <w:r>
              <w:rPr>
                <w:rFonts w:eastAsia="Times New Roman" w:cs="Times New Roman" w:ascii="Times New Roman" w:hAnsi="Times New Roman"/>
                <w:sz w:val="24"/>
                <w:szCs w:val="24"/>
                <w:highlight w:val="white"/>
              </w:rPr>
              <w:t>«Б»</w:t>
            </w:r>
          </w:p>
        </w:tc>
      </w:tr>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Клас напруги</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rPr>
                <w:highlight w:val="white"/>
              </w:rPr>
            </w:pPr>
            <w:r>
              <w:rPr>
                <w:rFonts w:eastAsia="Times New Roman" w:cs="Times New Roman" w:ascii="Times New Roman" w:hAnsi="Times New Roman"/>
                <w:sz w:val="24"/>
                <w:szCs w:val="24"/>
                <w:highlight w:val="white"/>
              </w:rPr>
              <w:t>2</w:t>
            </w:r>
          </w:p>
        </w:tc>
      </w:tr>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Одиниці виміру</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кВт/год</w:t>
            </w:r>
          </w:p>
        </w:tc>
      </w:tr>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Кількість, кВт/год</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rPr>
                <w:highlight w:val="white"/>
              </w:rPr>
            </w:pPr>
            <w:r>
              <w:rPr>
                <w:rFonts w:eastAsia="Times New Roman" w:cs="Times New Roman" w:ascii="Times New Roman" w:hAnsi="Times New Roman"/>
                <w:sz w:val="24"/>
                <w:szCs w:val="24"/>
                <w:highlight w:val="white"/>
              </w:rPr>
              <w:t>93805</w:t>
            </w:r>
          </w:p>
        </w:tc>
      </w:tr>
      <w:tr>
        <w:trPr>
          <w:trHeight w:val="55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Частота, Гц</w:t>
            </w:r>
          </w:p>
        </w:tc>
        <w:tc>
          <w:tcPr>
            <w:tcW w:w="62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rPr>
                <w:highlight w:val="white"/>
              </w:rPr>
            </w:pPr>
            <w:r>
              <w:rPr>
                <w:rFonts w:eastAsia="Times New Roman" w:cs="Times New Roman" w:ascii="Times New Roman" w:hAnsi="Times New Roman"/>
                <w:sz w:val="24"/>
                <w:szCs w:val="24"/>
                <w:highlight w:val="white"/>
              </w:rPr>
              <w:t>50</w:t>
            </w:r>
          </w:p>
        </w:tc>
      </w:tr>
      <w:tr>
        <w:trPr>
          <w:trHeight w:val="632" w:hRule="atLeast"/>
        </w:trPr>
        <w:tc>
          <w:tcPr>
            <w:tcW w:w="325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поставки товару</w:t>
            </w:r>
          </w:p>
        </w:tc>
        <w:tc>
          <w:tcPr>
            <w:tcW w:w="621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rPr>
              <w:t>Цілодобово до 31.12</w:t>
            </w:r>
            <w:r>
              <w:rPr>
                <w:rFonts w:eastAsia="Times New Roman" w:cs="Times New Roman" w:ascii="Times New Roman" w:hAnsi="Times New Roman"/>
                <w:color w:val="000000"/>
                <w:sz w:val="24"/>
                <w:szCs w:val="24"/>
                <w:highlight w:val="white"/>
              </w:rPr>
              <w:t>.2024 вк</w:t>
            </w:r>
            <w:r>
              <w:rPr>
                <w:rFonts w:eastAsia="Times New Roman" w:cs="Times New Roman" w:ascii="Times New Roman" w:hAnsi="Times New Roman"/>
                <w:sz w:val="24"/>
                <w:szCs w:val="24"/>
              </w:rPr>
              <w:t xml:space="preserve">лючно. </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93" w:leader="none"/>
          <w:tab w:val="left" w:pos="1560" w:leader="none"/>
        </w:tabs>
        <w:spacing w:before="0" w:after="0"/>
        <w:ind w:firstLine="567"/>
        <w:rPr/>
      </w:pPr>
      <w:r>
        <w:rPr>
          <w:rFonts w:eastAsia="Times New Roman" w:cs="Times New Roman" w:ascii="Times New Roman" w:hAnsi="Times New Roman"/>
          <w:b/>
          <w:sz w:val="24"/>
          <w:szCs w:val="24"/>
        </w:rPr>
        <w:t>2. Місце поставки товару:</w:t>
      </w:r>
      <w:r>
        <w:rPr>
          <w:rFonts w:eastAsia="Times New Roman" w:cs="Times New Roman" w:ascii="Times New Roman" w:hAnsi="Times New Roman"/>
          <w:sz w:val="24"/>
          <w:szCs w:val="24"/>
          <w:highlight w:val="white"/>
        </w:rPr>
        <w:t xml:space="preserve"> Сумська область, Охтирський район, с. Боромля, вул. Сумська, буд. 2.</w:t>
      </w:r>
    </w:p>
    <w:p>
      <w:pPr>
        <w:pStyle w:val="Normal"/>
        <w:tabs>
          <w:tab w:val="clear" w:pos="720"/>
          <w:tab w:val="left" w:pos="993" w:leader="none"/>
          <w:tab w:val="left" w:pos="1560" w:leader="none"/>
        </w:tabs>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На межі балансової належності між оператором системи розподілу та споживачем.</w:t>
      </w:r>
    </w:p>
    <w:p>
      <w:pPr>
        <w:pStyle w:val="Normal"/>
        <w:tabs>
          <w:tab w:val="clear" w:pos="720"/>
          <w:tab w:val="left" w:pos="993" w:leader="none"/>
          <w:tab w:val="left" w:pos="1560" w:leader="none"/>
        </w:tabs>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Точки розподілу електричної енергії розташовані за адресами:</w:t>
      </w:r>
    </w:p>
    <w:p>
      <w:pPr>
        <w:pStyle w:val="Normal"/>
        <w:tabs>
          <w:tab w:val="clear" w:pos="720"/>
          <w:tab w:val="left" w:pos="993" w:leader="none"/>
          <w:tab w:val="left" w:pos="1560" w:leader="none"/>
        </w:tabs>
        <w:ind w:hanging="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tabs>
          <w:tab w:val="clear" w:pos="720"/>
          <w:tab w:val="left" w:pos="993" w:leader="none"/>
          <w:tab w:val="left" w:pos="1560" w:leader="none"/>
        </w:tabs>
        <w:ind w:hanging="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tabs>
          <w:tab w:val="clear" w:pos="720"/>
          <w:tab w:val="left" w:pos="993" w:leader="none"/>
          <w:tab w:val="left" w:pos="1560" w:leader="none"/>
        </w:tabs>
        <w:ind w:hanging="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tbl>
      <w:tblPr>
        <w:tblStyle w:val="a7"/>
        <w:tblW w:w="9081" w:type="dxa"/>
        <w:jc w:val="left"/>
        <w:tblInd w:w="420" w:type="dxa"/>
        <w:tblCellMar>
          <w:top w:w="0" w:type="dxa"/>
          <w:left w:w="108" w:type="dxa"/>
          <w:bottom w:w="0" w:type="dxa"/>
          <w:right w:w="108" w:type="dxa"/>
        </w:tblCellMar>
        <w:tblLook w:firstRow="1" w:noVBand="1" w:lastRow="0" w:firstColumn="1" w:lastColumn="0" w:noHBand="0" w:val="04a0"/>
      </w:tblPr>
      <w:tblGrid>
        <w:gridCol w:w="1248"/>
        <w:gridCol w:w="5584"/>
        <w:gridCol w:w="2249"/>
      </w:tblGrid>
      <w:tr>
        <w:trPr>
          <w:trHeight w:val="449" w:hRule="atLeast"/>
        </w:trPr>
        <w:tc>
          <w:tcPr>
            <w:tcW w:w="1248" w:type="dxa"/>
            <w:tcBorders/>
            <w:shd w:fill="auto" w:val="clear"/>
          </w:tcPr>
          <w:p>
            <w:pPr>
              <w:pStyle w:val="Normal"/>
              <w:snapToGrid w:val="false"/>
              <w:spacing w:lineRule="auto" w:line="240" w:before="0" w:after="160"/>
              <w:jc w:val="center"/>
              <w:rPr/>
            </w:pPr>
            <w:r>
              <w:rPr>
                <w:b/>
                <w:bCs/>
                <w:sz w:val="20"/>
                <w:szCs w:val="20"/>
              </w:rPr>
              <w:t xml:space="preserve">№ </w:t>
            </w:r>
            <w:r>
              <w:rPr>
                <w:b/>
                <w:bCs/>
                <w:sz w:val="20"/>
                <w:szCs w:val="20"/>
              </w:rPr>
              <w:t>п/п</w:t>
            </w:r>
          </w:p>
        </w:tc>
        <w:tc>
          <w:tcPr>
            <w:tcW w:w="5584" w:type="dxa"/>
            <w:tcBorders/>
            <w:shd w:fill="auto" w:val="clear"/>
          </w:tcPr>
          <w:p>
            <w:pPr>
              <w:pStyle w:val="Normal"/>
              <w:snapToGrid w:val="false"/>
              <w:spacing w:lineRule="auto" w:line="240" w:before="0" w:after="160"/>
              <w:jc w:val="center"/>
              <w:rPr/>
            </w:pPr>
            <w:r>
              <w:rPr>
                <w:b/>
                <w:bCs/>
                <w:sz w:val="20"/>
                <w:szCs w:val="20"/>
              </w:rPr>
              <w:t>Адреса об’єкта</w:t>
            </w:r>
          </w:p>
        </w:tc>
        <w:tc>
          <w:tcPr>
            <w:tcW w:w="2249" w:type="dxa"/>
            <w:tcBorders/>
            <w:shd w:fill="auto" w:val="clear"/>
          </w:tcPr>
          <w:p>
            <w:pPr>
              <w:pStyle w:val="Normal"/>
              <w:snapToGrid w:val="false"/>
              <w:spacing w:lineRule="auto" w:line="240" w:before="0" w:after="160"/>
              <w:jc w:val="center"/>
              <w:rPr/>
            </w:pPr>
            <w:r>
              <w:rPr>
                <w:b/>
                <w:bCs/>
                <w:sz w:val="20"/>
                <w:szCs w:val="20"/>
                <w:lang w:eastAsia="ar-SA"/>
              </w:rPr>
              <w:t>ЕІС-код точки</w:t>
            </w:r>
            <w:r>
              <w:rPr>
                <w:b/>
                <w:bCs/>
                <w:sz w:val="20"/>
                <w:szCs w:val="20"/>
                <w:lang w:val="uk-UA" w:eastAsia="ar-SA"/>
              </w:rPr>
              <w:t xml:space="preserve"> комерційного </w:t>
            </w:r>
            <w:r>
              <w:rPr>
                <w:b/>
                <w:bCs/>
                <w:sz w:val="20"/>
                <w:szCs w:val="20"/>
                <w:lang w:eastAsia="ar-SA"/>
              </w:rPr>
              <w:t xml:space="preserve">обліку </w:t>
            </w:r>
            <w:r>
              <w:rPr>
                <w:b/>
                <w:bCs/>
                <w:sz w:val="20"/>
                <w:szCs w:val="20"/>
                <w:lang w:val="uk-UA" w:eastAsia="ar-SA"/>
              </w:rPr>
              <w:t>за об’ єктом  Споживача</w:t>
            </w:r>
          </w:p>
        </w:tc>
      </w:tr>
      <w:tr>
        <w:trPr>
          <w:trHeight w:val="311" w:hRule="atLeast"/>
        </w:trPr>
        <w:tc>
          <w:tcPr>
            <w:tcW w:w="1248" w:type="dxa"/>
            <w:tcBorders/>
            <w:shd w:fill="auto" w:val="clear"/>
          </w:tcPr>
          <w:p>
            <w:pPr>
              <w:pStyle w:val="Normal"/>
              <w:snapToGrid w:val="false"/>
              <w:spacing w:lineRule="auto" w:line="240" w:before="0" w:after="160"/>
              <w:jc w:val="center"/>
              <w:rPr/>
            </w:pPr>
            <w:r>
              <w:rPr>
                <w:sz w:val="20"/>
                <w:szCs w:val="20"/>
              </w:rPr>
              <w:t>1</w:t>
            </w:r>
          </w:p>
        </w:tc>
        <w:tc>
          <w:tcPr>
            <w:tcW w:w="5584" w:type="dxa"/>
            <w:tcBorders/>
            <w:shd w:fill="auto" w:val="clear"/>
          </w:tcPr>
          <w:p>
            <w:pPr>
              <w:pStyle w:val="Normal"/>
              <w:snapToGrid w:val="false"/>
              <w:spacing w:lineRule="auto" w:line="240" w:before="0" w:after="160"/>
              <w:jc w:val="center"/>
              <w:rPr/>
            </w:pPr>
            <w:r>
              <w:rPr>
                <w:sz w:val="20"/>
                <w:szCs w:val="20"/>
                <w:lang w:val="ru-RU"/>
              </w:rPr>
              <w:t>с. Боромля, вул.. Козацька, 18А</w:t>
            </w:r>
          </w:p>
        </w:tc>
        <w:tc>
          <w:tcPr>
            <w:tcW w:w="2249" w:type="dxa"/>
            <w:tcBorders/>
            <w:shd w:fill="auto" w:val="clear"/>
          </w:tcPr>
          <w:p>
            <w:pPr>
              <w:pStyle w:val="Normal"/>
              <w:snapToGrid w:val="false"/>
              <w:spacing w:lineRule="auto" w:line="240" w:before="0" w:after="160"/>
              <w:jc w:val="center"/>
              <w:rPr/>
            </w:pPr>
            <w:r>
              <w:rPr>
                <w:sz w:val="20"/>
                <w:szCs w:val="20"/>
                <w:lang w:eastAsia="uk-UA"/>
              </w:rPr>
              <w:t>62Z8329168512028</w:t>
            </w:r>
          </w:p>
        </w:tc>
      </w:tr>
      <w:tr>
        <w:trPr>
          <w:trHeight w:val="274" w:hRule="atLeast"/>
        </w:trPr>
        <w:tc>
          <w:tcPr>
            <w:tcW w:w="1248" w:type="dxa"/>
            <w:tcBorders/>
            <w:shd w:fill="auto" w:val="clear"/>
          </w:tcPr>
          <w:p>
            <w:pPr>
              <w:pStyle w:val="Normal"/>
              <w:snapToGrid w:val="false"/>
              <w:spacing w:lineRule="auto" w:line="240" w:before="0" w:after="160"/>
              <w:jc w:val="center"/>
              <w:rPr/>
            </w:pPr>
            <w:r>
              <w:rPr>
                <w:sz w:val="20"/>
                <w:szCs w:val="20"/>
              </w:rPr>
              <w:t>2</w:t>
            </w:r>
          </w:p>
        </w:tc>
        <w:tc>
          <w:tcPr>
            <w:tcW w:w="5584" w:type="dxa"/>
            <w:tcBorders/>
            <w:shd w:fill="auto" w:val="clear"/>
          </w:tcPr>
          <w:p>
            <w:pPr>
              <w:pStyle w:val="Normal"/>
              <w:snapToGrid w:val="false"/>
              <w:spacing w:lineRule="auto" w:line="240" w:before="0" w:after="160"/>
              <w:jc w:val="center"/>
              <w:rPr/>
            </w:pPr>
            <w:r>
              <w:rPr>
                <w:sz w:val="20"/>
                <w:szCs w:val="20"/>
              </w:rPr>
              <w:t>с. Боромля, вул.. Першотравнева,1</w:t>
            </w:r>
          </w:p>
        </w:tc>
        <w:tc>
          <w:tcPr>
            <w:tcW w:w="2249" w:type="dxa"/>
            <w:tcBorders/>
            <w:shd w:fill="auto" w:val="clear"/>
          </w:tcPr>
          <w:p>
            <w:pPr>
              <w:pStyle w:val="Normal"/>
              <w:snapToGrid w:val="false"/>
              <w:spacing w:lineRule="auto" w:line="240" w:before="0" w:after="160"/>
              <w:jc w:val="center"/>
              <w:rPr/>
            </w:pPr>
            <w:r>
              <w:rPr>
                <w:sz w:val="20"/>
                <w:szCs w:val="20"/>
                <w:lang w:eastAsia="uk-UA"/>
              </w:rPr>
              <w:t>62Z2456520284529</w:t>
            </w:r>
          </w:p>
        </w:tc>
      </w:tr>
      <w:tr>
        <w:trPr>
          <w:trHeight w:val="347" w:hRule="atLeast"/>
        </w:trPr>
        <w:tc>
          <w:tcPr>
            <w:tcW w:w="1248" w:type="dxa"/>
            <w:tcBorders/>
            <w:shd w:fill="auto" w:val="clear"/>
          </w:tcPr>
          <w:p>
            <w:pPr>
              <w:pStyle w:val="Normal"/>
              <w:snapToGrid w:val="false"/>
              <w:spacing w:lineRule="auto" w:line="240" w:before="0" w:after="160"/>
              <w:jc w:val="center"/>
              <w:rPr/>
            </w:pPr>
            <w:r>
              <w:rPr>
                <w:sz w:val="20"/>
                <w:szCs w:val="20"/>
              </w:rPr>
              <w:t>3</w:t>
            </w:r>
          </w:p>
        </w:tc>
        <w:tc>
          <w:tcPr>
            <w:tcW w:w="5584" w:type="dxa"/>
            <w:tcBorders/>
            <w:shd w:fill="auto" w:val="clear"/>
          </w:tcPr>
          <w:p>
            <w:pPr>
              <w:pStyle w:val="Normal"/>
              <w:snapToGrid w:val="false"/>
              <w:spacing w:lineRule="auto" w:line="240" w:before="0" w:after="160"/>
              <w:jc w:val="center"/>
              <w:rPr/>
            </w:pPr>
            <w:r>
              <w:rPr>
                <w:sz w:val="20"/>
                <w:szCs w:val="20"/>
              </w:rPr>
              <w:t>с. Боромля, вул.. Сумська, 2</w:t>
            </w:r>
          </w:p>
        </w:tc>
        <w:tc>
          <w:tcPr>
            <w:tcW w:w="2249" w:type="dxa"/>
            <w:tcBorders/>
            <w:shd w:fill="auto" w:val="clear"/>
          </w:tcPr>
          <w:p>
            <w:pPr>
              <w:pStyle w:val="Normal"/>
              <w:snapToGrid w:val="false"/>
              <w:spacing w:lineRule="auto" w:line="240" w:before="0" w:after="160"/>
              <w:jc w:val="center"/>
              <w:rPr/>
            </w:pPr>
            <w:r>
              <w:rPr>
                <w:sz w:val="20"/>
                <w:szCs w:val="20"/>
                <w:lang w:eastAsia="uk-UA"/>
              </w:rPr>
              <w:t>62Z4756476612370</w:t>
            </w:r>
          </w:p>
        </w:tc>
      </w:tr>
      <w:tr>
        <w:trPr>
          <w:trHeight w:val="397" w:hRule="atLeast"/>
        </w:trPr>
        <w:tc>
          <w:tcPr>
            <w:tcW w:w="1248" w:type="dxa"/>
            <w:tcBorders/>
            <w:shd w:fill="auto" w:val="clear"/>
          </w:tcPr>
          <w:p>
            <w:pPr>
              <w:pStyle w:val="Normal"/>
              <w:spacing w:lineRule="auto" w:line="240" w:before="0" w:after="160"/>
              <w:jc w:val="center"/>
              <w:rPr/>
            </w:pPr>
            <w:r>
              <w:rPr>
                <w:bCs/>
                <w:sz w:val="20"/>
                <w:szCs w:val="20"/>
              </w:rPr>
              <w:t>4</w:t>
            </w:r>
          </w:p>
        </w:tc>
        <w:tc>
          <w:tcPr>
            <w:tcW w:w="5584" w:type="dxa"/>
            <w:tcBorders/>
            <w:shd w:fill="auto" w:val="clear"/>
          </w:tcPr>
          <w:p>
            <w:pPr>
              <w:pStyle w:val="Normal"/>
              <w:snapToGrid w:val="false"/>
              <w:spacing w:lineRule="auto" w:line="240" w:before="0" w:after="160"/>
              <w:jc w:val="center"/>
              <w:rPr/>
            </w:pPr>
            <w:r>
              <w:rPr>
                <w:sz w:val="20"/>
                <w:szCs w:val="20"/>
              </w:rPr>
              <w:t>с. Новгородське, вул.. Корнієнка,21</w:t>
            </w:r>
          </w:p>
        </w:tc>
        <w:tc>
          <w:tcPr>
            <w:tcW w:w="2249" w:type="dxa"/>
            <w:tcBorders/>
            <w:shd w:fill="auto" w:val="clear"/>
          </w:tcPr>
          <w:p>
            <w:pPr>
              <w:pStyle w:val="Normal"/>
              <w:snapToGrid w:val="false"/>
              <w:spacing w:lineRule="auto" w:line="240" w:before="0" w:after="160"/>
              <w:jc w:val="center"/>
              <w:rPr/>
            </w:pPr>
            <w:r>
              <w:rPr>
                <w:sz w:val="20"/>
                <w:szCs w:val="20"/>
                <w:lang w:eastAsia="uk-UA"/>
              </w:rPr>
              <w:t>62Z2618645822876</w:t>
            </w:r>
          </w:p>
        </w:tc>
      </w:tr>
      <w:tr>
        <w:trPr>
          <w:trHeight w:val="305" w:hRule="atLeast"/>
        </w:trPr>
        <w:tc>
          <w:tcPr>
            <w:tcW w:w="1248" w:type="dxa"/>
            <w:tcBorders/>
            <w:shd w:fill="auto" w:val="clear"/>
          </w:tcPr>
          <w:p>
            <w:pPr>
              <w:pStyle w:val="Normal"/>
              <w:spacing w:lineRule="auto" w:line="240" w:before="0" w:after="160"/>
              <w:jc w:val="center"/>
              <w:rPr/>
            </w:pPr>
            <w:r>
              <w:rPr>
                <w:bCs/>
                <w:sz w:val="20"/>
                <w:szCs w:val="20"/>
              </w:rPr>
              <w:t>5</w:t>
            </w:r>
          </w:p>
        </w:tc>
        <w:tc>
          <w:tcPr>
            <w:tcW w:w="5584" w:type="dxa"/>
            <w:tcBorders/>
            <w:shd w:fill="auto" w:val="clear"/>
          </w:tcPr>
          <w:p>
            <w:pPr>
              <w:pStyle w:val="Normal"/>
              <w:snapToGrid w:val="false"/>
              <w:spacing w:lineRule="auto" w:line="240" w:before="0" w:after="160"/>
              <w:jc w:val="center"/>
              <w:rPr/>
            </w:pPr>
            <w:r>
              <w:rPr>
                <w:sz w:val="20"/>
                <w:szCs w:val="20"/>
              </w:rPr>
              <w:t>с. Боромля, вул.. Сумська, 26</w:t>
            </w:r>
          </w:p>
        </w:tc>
        <w:tc>
          <w:tcPr>
            <w:tcW w:w="2249" w:type="dxa"/>
            <w:tcBorders/>
            <w:shd w:fill="auto" w:val="clear"/>
          </w:tcPr>
          <w:p>
            <w:pPr>
              <w:pStyle w:val="Normal"/>
              <w:snapToGrid w:val="false"/>
              <w:spacing w:lineRule="auto" w:line="240" w:before="0" w:after="160"/>
              <w:jc w:val="center"/>
              <w:rPr/>
            </w:pPr>
            <w:r>
              <w:rPr>
                <w:sz w:val="20"/>
                <w:szCs w:val="20"/>
                <w:lang w:eastAsia="uk-UA"/>
              </w:rPr>
              <w:t>62Z1879443919559</w:t>
            </w:r>
          </w:p>
        </w:tc>
      </w:tr>
      <w:tr>
        <w:trPr>
          <w:trHeight w:val="356" w:hRule="atLeast"/>
        </w:trPr>
        <w:tc>
          <w:tcPr>
            <w:tcW w:w="1248" w:type="dxa"/>
            <w:tcBorders/>
            <w:shd w:fill="auto" w:val="clear"/>
          </w:tcPr>
          <w:p>
            <w:pPr>
              <w:pStyle w:val="Normal"/>
              <w:spacing w:lineRule="auto" w:line="240" w:before="0" w:after="160"/>
              <w:jc w:val="center"/>
              <w:rPr/>
            </w:pPr>
            <w:r>
              <w:rPr>
                <w:bCs/>
                <w:sz w:val="20"/>
                <w:szCs w:val="20"/>
              </w:rPr>
              <w:t>6</w:t>
            </w:r>
          </w:p>
        </w:tc>
        <w:tc>
          <w:tcPr>
            <w:tcW w:w="5584" w:type="dxa"/>
            <w:tcBorders/>
            <w:shd w:fill="auto" w:val="clear"/>
          </w:tcPr>
          <w:p>
            <w:pPr>
              <w:pStyle w:val="Normal"/>
              <w:snapToGrid w:val="false"/>
              <w:spacing w:lineRule="auto" w:line="240" w:before="0" w:after="160"/>
              <w:jc w:val="center"/>
              <w:rPr/>
            </w:pPr>
            <w:r>
              <w:rPr>
                <w:sz w:val="20"/>
                <w:szCs w:val="20"/>
              </w:rPr>
              <w:t>с. Боромля, вул.. Харківська, 1</w:t>
            </w:r>
          </w:p>
        </w:tc>
        <w:tc>
          <w:tcPr>
            <w:tcW w:w="2249" w:type="dxa"/>
            <w:tcBorders/>
            <w:shd w:fill="auto" w:val="clear"/>
          </w:tcPr>
          <w:p>
            <w:pPr>
              <w:pStyle w:val="Normal"/>
              <w:snapToGrid w:val="false"/>
              <w:spacing w:lineRule="auto" w:line="240" w:before="0" w:after="160"/>
              <w:jc w:val="center"/>
              <w:rPr/>
            </w:pPr>
            <w:r>
              <w:rPr>
                <w:sz w:val="20"/>
                <w:szCs w:val="20"/>
                <w:lang w:eastAsia="uk-UA"/>
              </w:rPr>
              <w:t>62Z6268114837771</w:t>
            </w:r>
          </w:p>
        </w:tc>
      </w:tr>
      <w:tr>
        <w:trPr>
          <w:trHeight w:val="278" w:hRule="atLeast"/>
        </w:trPr>
        <w:tc>
          <w:tcPr>
            <w:tcW w:w="1248" w:type="dxa"/>
            <w:tcBorders/>
            <w:shd w:fill="auto" w:val="clear"/>
          </w:tcPr>
          <w:p>
            <w:pPr>
              <w:pStyle w:val="Normal"/>
              <w:spacing w:lineRule="auto" w:line="240" w:before="0" w:after="160"/>
              <w:jc w:val="center"/>
              <w:rPr/>
            </w:pPr>
            <w:r>
              <w:rPr>
                <w:bCs/>
                <w:sz w:val="20"/>
                <w:szCs w:val="20"/>
              </w:rPr>
              <w:t>7</w:t>
            </w:r>
          </w:p>
        </w:tc>
        <w:tc>
          <w:tcPr>
            <w:tcW w:w="5584" w:type="dxa"/>
            <w:tcBorders/>
            <w:shd w:fill="auto" w:val="clear"/>
          </w:tcPr>
          <w:p>
            <w:pPr>
              <w:pStyle w:val="Normal"/>
              <w:snapToGrid w:val="false"/>
              <w:spacing w:lineRule="auto" w:line="240" w:before="0" w:after="160"/>
              <w:jc w:val="center"/>
              <w:rPr/>
            </w:pPr>
            <w:r>
              <w:rPr>
                <w:sz w:val="20"/>
                <w:szCs w:val="20"/>
              </w:rPr>
              <w:t>с. Боромля, пров. Робітничий, 2</w:t>
            </w:r>
          </w:p>
        </w:tc>
        <w:tc>
          <w:tcPr>
            <w:tcW w:w="2249" w:type="dxa"/>
            <w:tcBorders/>
            <w:shd w:fill="auto" w:val="clear"/>
          </w:tcPr>
          <w:p>
            <w:pPr>
              <w:pStyle w:val="Normal"/>
              <w:snapToGrid w:val="false"/>
              <w:spacing w:lineRule="auto" w:line="240" w:before="0" w:after="160"/>
              <w:jc w:val="center"/>
              <w:rPr/>
            </w:pPr>
            <w:r>
              <w:rPr>
                <w:sz w:val="20"/>
                <w:szCs w:val="20"/>
                <w:lang w:eastAsia="uk-UA"/>
              </w:rPr>
              <w:t>62Z2401955072365</w:t>
            </w:r>
          </w:p>
        </w:tc>
      </w:tr>
      <w:tr>
        <w:trPr>
          <w:trHeight w:val="278" w:hRule="atLeast"/>
        </w:trPr>
        <w:tc>
          <w:tcPr>
            <w:tcW w:w="1248" w:type="dxa"/>
            <w:tcBorders/>
            <w:shd w:fill="auto" w:val="clear"/>
          </w:tcPr>
          <w:p>
            <w:pPr>
              <w:pStyle w:val="Normal"/>
              <w:spacing w:lineRule="auto" w:line="240" w:before="0" w:after="160"/>
              <w:jc w:val="center"/>
              <w:rPr/>
            </w:pPr>
            <w:r>
              <w:rPr>
                <w:sz w:val="20"/>
                <w:szCs w:val="20"/>
                <w:lang w:val="uk-UA"/>
              </w:rPr>
              <w:t>8</w:t>
            </w:r>
          </w:p>
        </w:tc>
        <w:tc>
          <w:tcPr>
            <w:tcW w:w="5584" w:type="dxa"/>
            <w:tcBorders/>
            <w:shd w:fill="auto" w:val="clear"/>
          </w:tcPr>
          <w:p>
            <w:pPr>
              <w:pStyle w:val="Normal"/>
              <w:snapToGrid w:val="false"/>
              <w:spacing w:lineRule="auto" w:line="240" w:before="0" w:after="160"/>
              <w:jc w:val="center"/>
              <w:rPr/>
            </w:pPr>
            <w:r>
              <w:rPr>
                <w:sz w:val="20"/>
                <w:szCs w:val="20"/>
                <w:lang w:val="uk-UA"/>
              </w:rPr>
              <w:t>с.Боромля, вул. Харківська, Сумська</w:t>
            </w:r>
          </w:p>
        </w:tc>
        <w:tc>
          <w:tcPr>
            <w:tcW w:w="2249" w:type="dxa"/>
            <w:tcBorders/>
            <w:shd w:fill="auto" w:val="clear"/>
          </w:tcPr>
          <w:p>
            <w:pPr>
              <w:pStyle w:val="Normal"/>
              <w:snapToGrid w:val="false"/>
              <w:spacing w:lineRule="auto" w:line="240" w:before="0" w:after="160"/>
              <w:jc w:val="center"/>
              <w:rPr/>
            </w:pPr>
            <w:r>
              <w:rPr>
                <w:sz w:val="20"/>
                <w:szCs w:val="20"/>
                <w:lang w:eastAsia="uk-UA"/>
              </w:rPr>
              <w:t>62Z2</w:t>
            </w:r>
            <w:r>
              <w:rPr>
                <w:sz w:val="20"/>
                <w:szCs w:val="20"/>
                <w:lang w:val="uk-UA" w:eastAsia="uk-UA"/>
              </w:rPr>
              <w:t>112903257690</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9</w:t>
            </w:r>
          </w:p>
        </w:tc>
        <w:tc>
          <w:tcPr>
            <w:tcW w:w="5584" w:type="dxa"/>
            <w:tcBorders/>
            <w:shd w:fill="auto" w:val="clear"/>
          </w:tcPr>
          <w:p>
            <w:pPr>
              <w:pStyle w:val="Normal"/>
              <w:spacing w:lineRule="auto" w:line="240" w:before="0" w:after="160"/>
              <w:ind w:right="142" w:hanging="0"/>
              <w:jc w:val="center"/>
              <w:rPr/>
            </w:pPr>
            <w:r>
              <w:rPr>
                <w:sz w:val="20"/>
                <w:szCs w:val="20"/>
                <w:lang w:val="ru-RU"/>
              </w:rPr>
              <w:t>с. Гребениківка, вул.. Гагаріна, 8Б</w:t>
            </w:r>
          </w:p>
        </w:tc>
        <w:tc>
          <w:tcPr>
            <w:tcW w:w="2249" w:type="dxa"/>
            <w:tcBorders/>
            <w:shd w:fill="auto" w:val="clear"/>
          </w:tcPr>
          <w:p>
            <w:pPr>
              <w:pStyle w:val="Normal"/>
              <w:spacing w:lineRule="auto" w:line="240" w:before="0" w:after="160"/>
              <w:ind w:right="142" w:hanging="0"/>
              <w:jc w:val="center"/>
              <w:rPr/>
            </w:pPr>
            <w:r>
              <w:rPr>
                <w:sz w:val="20"/>
                <w:szCs w:val="20"/>
                <w:lang w:eastAsia="uk-UA"/>
              </w:rPr>
              <w:t>62Z9753263225955</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10</w:t>
            </w:r>
          </w:p>
        </w:tc>
        <w:tc>
          <w:tcPr>
            <w:tcW w:w="5584" w:type="dxa"/>
            <w:tcBorders/>
            <w:shd w:fill="auto" w:val="clear"/>
          </w:tcPr>
          <w:p>
            <w:pPr>
              <w:pStyle w:val="Normal"/>
              <w:spacing w:lineRule="auto" w:line="240" w:before="0" w:after="160"/>
              <w:ind w:right="142" w:hanging="0"/>
              <w:jc w:val="center"/>
              <w:rPr/>
            </w:pPr>
            <w:r>
              <w:rPr>
                <w:sz w:val="20"/>
                <w:szCs w:val="20"/>
                <w:lang w:val="ru-RU"/>
              </w:rPr>
              <w:t>с. Гребениківка, вул.. Сумьска,1В</w:t>
            </w:r>
          </w:p>
        </w:tc>
        <w:tc>
          <w:tcPr>
            <w:tcW w:w="2249" w:type="dxa"/>
            <w:tcBorders/>
            <w:shd w:fill="auto" w:val="clear"/>
          </w:tcPr>
          <w:p>
            <w:pPr>
              <w:pStyle w:val="Normal"/>
              <w:spacing w:lineRule="auto" w:line="240" w:before="0" w:after="160"/>
              <w:ind w:right="142" w:hanging="0"/>
              <w:jc w:val="center"/>
              <w:rPr/>
            </w:pPr>
            <w:r>
              <w:rPr>
                <w:sz w:val="20"/>
                <w:szCs w:val="20"/>
                <w:lang w:eastAsia="uk-UA"/>
              </w:rPr>
              <w:t>62Z9819326391626</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11</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Сумська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6445317443508</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12</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Комарова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1351523318360</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13</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Зарічна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5937873278390</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14</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Шкільна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1150339180492</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15</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Сумська, Миру</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5216650875802</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16</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Великий Курган</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0646986825064</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17</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Гагаріна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9602208220962</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18</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Піонерська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4743068882131</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19</w:t>
            </w:r>
          </w:p>
        </w:tc>
        <w:tc>
          <w:tcPr>
            <w:tcW w:w="5584" w:type="dxa"/>
            <w:tcBorders/>
            <w:shd w:fill="auto" w:val="clear"/>
          </w:tcPr>
          <w:p>
            <w:pPr>
              <w:pStyle w:val="Normal"/>
              <w:spacing w:lineRule="auto" w:line="240" w:before="0" w:after="160"/>
              <w:ind w:right="142" w:hanging="0"/>
              <w:jc w:val="center"/>
              <w:rPr/>
            </w:pPr>
            <w:r>
              <w:rPr>
                <w:sz w:val="20"/>
                <w:szCs w:val="20"/>
                <w:lang w:val="uk-UA"/>
              </w:rPr>
              <w:t>с. Братьске, вул. Польова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5812681348671</w:t>
            </w:r>
          </w:p>
        </w:tc>
      </w:tr>
      <w:tr>
        <w:trPr/>
        <w:tc>
          <w:tcPr>
            <w:tcW w:w="1248" w:type="dxa"/>
            <w:tcBorders/>
            <w:shd w:fill="auto" w:val="clear"/>
          </w:tcPr>
          <w:p>
            <w:pPr>
              <w:pStyle w:val="Normal"/>
              <w:spacing w:lineRule="auto" w:line="240" w:before="0" w:after="160"/>
              <w:ind w:right="142" w:hanging="0"/>
              <w:jc w:val="center"/>
              <w:rPr/>
            </w:pPr>
            <w:r>
              <w:rPr>
                <w:sz w:val="20"/>
                <w:szCs w:val="20"/>
                <w:lang w:val="uk-UA"/>
              </w:rPr>
              <w:t>20</w:t>
            </w:r>
          </w:p>
        </w:tc>
        <w:tc>
          <w:tcPr>
            <w:tcW w:w="5584" w:type="dxa"/>
            <w:tcBorders/>
            <w:shd w:fill="auto" w:val="clear"/>
          </w:tcPr>
          <w:p>
            <w:pPr>
              <w:pStyle w:val="Normal"/>
              <w:spacing w:lineRule="auto" w:line="240" w:before="0" w:after="160"/>
              <w:ind w:right="142" w:hanging="0"/>
              <w:jc w:val="center"/>
              <w:rPr/>
            </w:pPr>
            <w:r>
              <w:rPr>
                <w:sz w:val="20"/>
                <w:szCs w:val="20"/>
                <w:lang w:val="uk-UA"/>
              </w:rPr>
              <w:t>с. Гребениківка, вул. Молодіжна</w:t>
            </w:r>
          </w:p>
        </w:tc>
        <w:tc>
          <w:tcPr>
            <w:tcW w:w="2249"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1075036739798</w:t>
            </w:r>
          </w:p>
        </w:tc>
      </w:tr>
      <w:tr>
        <w:trPr/>
        <w:tc>
          <w:tcPr>
            <w:tcW w:w="1248" w:type="dxa"/>
            <w:tcBorders/>
            <w:shd w:fill="auto" w:val="clear"/>
          </w:tcPr>
          <w:p>
            <w:pPr>
              <w:pStyle w:val="Normal"/>
              <w:spacing w:lineRule="auto" w:line="240" w:before="0" w:after="160"/>
              <w:jc w:val="center"/>
              <w:rPr/>
            </w:pPr>
            <w:r>
              <w:rPr>
                <w:sz w:val="20"/>
                <w:szCs w:val="20"/>
                <w:lang w:val="uk-UA"/>
              </w:rPr>
              <w:t>21</w:t>
            </w:r>
          </w:p>
        </w:tc>
        <w:tc>
          <w:tcPr>
            <w:tcW w:w="5584" w:type="dxa"/>
            <w:tcBorders/>
            <w:shd w:fill="auto" w:val="clear"/>
          </w:tcPr>
          <w:p>
            <w:pPr>
              <w:pStyle w:val="Normal"/>
              <w:spacing w:lineRule="auto" w:line="240" w:before="0" w:after="160"/>
              <w:jc w:val="center"/>
              <w:rPr/>
            </w:pPr>
            <w:r>
              <w:rPr>
                <w:sz w:val="20"/>
                <w:szCs w:val="20"/>
              </w:rPr>
              <w:t>с. Жигайлівка, вул.. Миру,9</w:t>
            </w:r>
          </w:p>
        </w:tc>
        <w:tc>
          <w:tcPr>
            <w:tcW w:w="2249" w:type="dxa"/>
            <w:tcBorders/>
            <w:shd w:fill="auto" w:val="clear"/>
          </w:tcPr>
          <w:p>
            <w:pPr>
              <w:pStyle w:val="Normal"/>
              <w:spacing w:lineRule="auto" w:line="240" w:before="0" w:after="160"/>
              <w:jc w:val="center"/>
              <w:rPr/>
            </w:pPr>
            <w:r>
              <w:rPr>
                <w:sz w:val="20"/>
                <w:szCs w:val="20"/>
                <w:lang w:eastAsia="uk-UA"/>
              </w:rPr>
              <w:t>62Z5878835817579</w:t>
            </w:r>
          </w:p>
        </w:tc>
      </w:tr>
      <w:tr>
        <w:trPr/>
        <w:tc>
          <w:tcPr>
            <w:tcW w:w="1248" w:type="dxa"/>
            <w:tcBorders/>
            <w:shd w:fill="auto" w:val="clear"/>
          </w:tcPr>
          <w:p>
            <w:pPr>
              <w:pStyle w:val="Normal"/>
              <w:spacing w:lineRule="auto" w:line="240" w:before="0" w:after="160"/>
              <w:jc w:val="center"/>
              <w:rPr/>
            </w:pPr>
            <w:r>
              <w:rPr>
                <w:sz w:val="20"/>
                <w:szCs w:val="20"/>
                <w:lang w:val="uk-UA"/>
              </w:rPr>
              <w:t>22</w:t>
            </w:r>
          </w:p>
        </w:tc>
        <w:tc>
          <w:tcPr>
            <w:tcW w:w="5584" w:type="dxa"/>
            <w:tcBorders/>
            <w:shd w:fill="auto" w:val="clear"/>
          </w:tcPr>
          <w:p>
            <w:pPr>
              <w:pStyle w:val="Normal"/>
              <w:spacing w:lineRule="auto" w:line="240" w:before="0" w:after="160"/>
              <w:jc w:val="center"/>
              <w:rPr/>
            </w:pPr>
            <w:r>
              <w:rPr>
                <w:sz w:val="20"/>
                <w:szCs w:val="20"/>
              </w:rPr>
              <w:t>с. Жигайлівка, вул.. Миру,8</w:t>
            </w:r>
          </w:p>
        </w:tc>
        <w:tc>
          <w:tcPr>
            <w:tcW w:w="2249" w:type="dxa"/>
            <w:tcBorders/>
            <w:shd w:fill="auto" w:val="clear"/>
          </w:tcPr>
          <w:p>
            <w:pPr>
              <w:pStyle w:val="Normal"/>
              <w:spacing w:lineRule="auto" w:line="240" w:before="0" w:after="160"/>
              <w:jc w:val="center"/>
              <w:rPr/>
            </w:pPr>
            <w:r>
              <w:rPr>
                <w:sz w:val="20"/>
                <w:szCs w:val="20"/>
                <w:lang w:eastAsia="uk-UA"/>
              </w:rPr>
              <w:t>62Z681861549173</w:t>
            </w:r>
          </w:p>
        </w:tc>
      </w:tr>
      <w:tr>
        <w:trPr/>
        <w:tc>
          <w:tcPr>
            <w:tcW w:w="1248" w:type="dxa"/>
            <w:tcBorders/>
            <w:shd w:fill="auto" w:val="clear"/>
          </w:tcPr>
          <w:p>
            <w:pPr>
              <w:pStyle w:val="Normal"/>
              <w:spacing w:lineRule="auto" w:line="240" w:before="0" w:after="160"/>
              <w:jc w:val="center"/>
              <w:rPr/>
            </w:pPr>
            <w:r>
              <w:rPr>
                <w:sz w:val="20"/>
                <w:szCs w:val="20"/>
                <w:lang w:val="uk-UA"/>
              </w:rPr>
              <w:t>23</w:t>
            </w:r>
          </w:p>
        </w:tc>
        <w:tc>
          <w:tcPr>
            <w:tcW w:w="5584" w:type="dxa"/>
            <w:tcBorders/>
            <w:shd w:fill="auto" w:val="clear"/>
          </w:tcPr>
          <w:p>
            <w:pPr>
              <w:pStyle w:val="Normal"/>
              <w:spacing w:lineRule="auto" w:line="240" w:before="0" w:after="160"/>
              <w:jc w:val="center"/>
              <w:rPr/>
            </w:pPr>
            <w:r>
              <w:rPr>
                <w:sz w:val="20"/>
                <w:szCs w:val="20"/>
              </w:rPr>
              <w:t>с.  Жигайлівка, вул.. Пушкіна,7</w:t>
            </w:r>
          </w:p>
        </w:tc>
        <w:tc>
          <w:tcPr>
            <w:tcW w:w="2249" w:type="dxa"/>
            <w:tcBorders/>
            <w:shd w:fill="auto" w:val="clear"/>
          </w:tcPr>
          <w:p>
            <w:pPr>
              <w:pStyle w:val="Normal"/>
              <w:spacing w:lineRule="auto" w:line="240" w:before="0" w:after="160"/>
              <w:jc w:val="center"/>
              <w:rPr/>
            </w:pPr>
            <w:r>
              <w:rPr>
                <w:sz w:val="20"/>
                <w:szCs w:val="20"/>
                <w:lang w:eastAsia="uk-UA"/>
              </w:rPr>
              <w:t>62Z9329648592938</w:t>
            </w:r>
          </w:p>
        </w:tc>
      </w:tr>
      <w:tr>
        <w:trPr/>
        <w:tc>
          <w:tcPr>
            <w:tcW w:w="1248" w:type="dxa"/>
            <w:tcBorders/>
            <w:shd w:fill="auto" w:val="clear"/>
          </w:tcPr>
          <w:p>
            <w:pPr>
              <w:pStyle w:val="Normal"/>
              <w:spacing w:lineRule="auto" w:line="240" w:before="0" w:after="160"/>
              <w:jc w:val="center"/>
              <w:rPr/>
            </w:pPr>
            <w:r>
              <w:rPr>
                <w:sz w:val="20"/>
                <w:szCs w:val="20"/>
                <w:lang w:val="uk-UA"/>
              </w:rPr>
              <w:t>24</w:t>
            </w:r>
          </w:p>
        </w:tc>
        <w:tc>
          <w:tcPr>
            <w:tcW w:w="5584" w:type="dxa"/>
            <w:tcBorders/>
            <w:shd w:fill="auto" w:val="clear"/>
          </w:tcPr>
          <w:p>
            <w:pPr>
              <w:pStyle w:val="Normal"/>
              <w:spacing w:lineRule="auto" w:line="240" w:before="0" w:after="160"/>
              <w:jc w:val="center"/>
              <w:rPr/>
            </w:pPr>
            <w:r>
              <w:rPr>
                <w:sz w:val="20"/>
                <w:szCs w:val="20"/>
                <w:lang w:val="uk-UA"/>
              </w:rPr>
              <w:t>с. Жигайлівка, вул. Велика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1218719641606</w:t>
            </w:r>
          </w:p>
        </w:tc>
      </w:tr>
      <w:tr>
        <w:trPr/>
        <w:tc>
          <w:tcPr>
            <w:tcW w:w="1248" w:type="dxa"/>
            <w:tcBorders/>
            <w:shd w:fill="auto" w:val="clear"/>
          </w:tcPr>
          <w:p>
            <w:pPr>
              <w:pStyle w:val="Normal"/>
              <w:spacing w:lineRule="auto" w:line="240" w:before="0" w:after="160"/>
              <w:jc w:val="center"/>
              <w:rPr/>
            </w:pPr>
            <w:r>
              <w:rPr>
                <w:sz w:val="20"/>
                <w:szCs w:val="20"/>
                <w:lang w:val="uk-UA"/>
              </w:rPr>
              <w:t>25</w:t>
            </w:r>
          </w:p>
        </w:tc>
        <w:tc>
          <w:tcPr>
            <w:tcW w:w="5584" w:type="dxa"/>
            <w:tcBorders/>
            <w:shd w:fill="auto" w:val="clear"/>
          </w:tcPr>
          <w:p>
            <w:pPr>
              <w:pStyle w:val="Normal"/>
              <w:spacing w:lineRule="auto" w:line="240" w:before="0" w:after="160"/>
              <w:jc w:val="center"/>
              <w:rPr/>
            </w:pPr>
            <w:r>
              <w:rPr>
                <w:sz w:val="20"/>
                <w:szCs w:val="20"/>
                <w:lang w:val="uk-UA"/>
              </w:rPr>
              <w:t>с. Жигайлівка, вул. Велика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9381341573446</w:t>
            </w:r>
          </w:p>
        </w:tc>
      </w:tr>
      <w:tr>
        <w:trPr/>
        <w:tc>
          <w:tcPr>
            <w:tcW w:w="1248" w:type="dxa"/>
            <w:tcBorders/>
            <w:shd w:fill="auto" w:val="clear"/>
          </w:tcPr>
          <w:p>
            <w:pPr>
              <w:pStyle w:val="Normal"/>
              <w:spacing w:lineRule="auto" w:line="240" w:before="0" w:after="160"/>
              <w:jc w:val="center"/>
              <w:rPr/>
            </w:pPr>
            <w:r>
              <w:rPr>
                <w:sz w:val="20"/>
                <w:szCs w:val="20"/>
                <w:lang w:val="uk-UA"/>
              </w:rPr>
              <w:t>26</w:t>
            </w:r>
          </w:p>
        </w:tc>
        <w:tc>
          <w:tcPr>
            <w:tcW w:w="5584" w:type="dxa"/>
            <w:tcBorders/>
            <w:shd w:fill="auto" w:val="clear"/>
          </w:tcPr>
          <w:p>
            <w:pPr>
              <w:pStyle w:val="Normal"/>
              <w:spacing w:lineRule="auto" w:line="240" w:before="0" w:after="160"/>
              <w:jc w:val="center"/>
              <w:rPr/>
            </w:pPr>
            <w:r>
              <w:rPr>
                <w:sz w:val="20"/>
                <w:szCs w:val="20"/>
                <w:lang w:val="uk-UA"/>
              </w:rPr>
              <w:t>с. Жигайлівка, вул. Валерія Чепіги</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4318589235701</w:t>
            </w:r>
          </w:p>
        </w:tc>
      </w:tr>
      <w:tr>
        <w:trPr/>
        <w:tc>
          <w:tcPr>
            <w:tcW w:w="1248" w:type="dxa"/>
            <w:tcBorders/>
            <w:shd w:fill="auto" w:val="clear"/>
          </w:tcPr>
          <w:p>
            <w:pPr>
              <w:pStyle w:val="Normal"/>
              <w:spacing w:lineRule="auto" w:line="240" w:before="0" w:after="160"/>
              <w:jc w:val="center"/>
              <w:rPr/>
            </w:pPr>
            <w:r>
              <w:rPr>
                <w:sz w:val="20"/>
                <w:szCs w:val="20"/>
                <w:lang w:val="uk-UA"/>
              </w:rPr>
              <w:t>27</w:t>
            </w:r>
          </w:p>
        </w:tc>
        <w:tc>
          <w:tcPr>
            <w:tcW w:w="5584" w:type="dxa"/>
            <w:tcBorders/>
            <w:shd w:fill="auto" w:val="clear"/>
          </w:tcPr>
          <w:p>
            <w:pPr>
              <w:pStyle w:val="Normal"/>
              <w:spacing w:lineRule="auto" w:line="240" w:before="0" w:after="160"/>
              <w:jc w:val="center"/>
              <w:rPr/>
            </w:pPr>
            <w:r>
              <w:rPr>
                <w:sz w:val="20"/>
                <w:szCs w:val="20"/>
                <w:lang w:val="uk-UA"/>
              </w:rPr>
              <w:t>с. Жигайлівка, вул. Шкільна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0868634179565</w:t>
            </w:r>
          </w:p>
        </w:tc>
      </w:tr>
      <w:tr>
        <w:trPr/>
        <w:tc>
          <w:tcPr>
            <w:tcW w:w="1248" w:type="dxa"/>
            <w:tcBorders/>
            <w:shd w:fill="auto" w:val="clear"/>
          </w:tcPr>
          <w:p>
            <w:pPr>
              <w:pStyle w:val="Normal"/>
              <w:spacing w:lineRule="auto" w:line="240" w:before="0" w:after="160"/>
              <w:jc w:val="center"/>
              <w:rPr/>
            </w:pPr>
            <w:r>
              <w:rPr>
                <w:sz w:val="20"/>
                <w:szCs w:val="20"/>
                <w:lang w:val="uk-UA"/>
              </w:rPr>
              <w:t>28</w:t>
            </w:r>
          </w:p>
        </w:tc>
        <w:tc>
          <w:tcPr>
            <w:tcW w:w="5584" w:type="dxa"/>
            <w:tcBorders/>
            <w:shd w:fill="auto" w:val="clear"/>
          </w:tcPr>
          <w:p>
            <w:pPr>
              <w:pStyle w:val="Normal"/>
              <w:spacing w:lineRule="auto" w:line="240" w:before="0" w:after="160"/>
              <w:jc w:val="center"/>
              <w:rPr/>
            </w:pPr>
            <w:r>
              <w:rPr>
                <w:sz w:val="20"/>
                <w:szCs w:val="20"/>
                <w:lang w:val="uk-UA"/>
              </w:rPr>
              <w:t>с. Жигайлівка, вул. 40 р. Перемоги</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6930678809348</w:t>
            </w:r>
          </w:p>
        </w:tc>
      </w:tr>
      <w:tr>
        <w:trPr/>
        <w:tc>
          <w:tcPr>
            <w:tcW w:w="1248" w:type="dxa"/>
            <w:tcBorders/>
            <w:shd w:fill="auto" w:val="clear"/>
          </w:tcPr>
          <w:p>
            <w:pPr>
              <w:pStyle w:val="Normal"/>
              <w:spacing w:lineRule="auto" w:line="240" w:before="0" w:after="160"/>
              <w:jc w:val="center"/>
              <w:rPr/>
            </w:pPr>
            <w:r>
              <w:rPr>
                <w:sz w:val="20"/>
                <w:szCs w:val="20"/>
                <w:lang w:val="uk-UA"/>
              </w:rPr>
              <w:t>29</w:t>
            </w:r>
          </w:p>
        </w:tc>
        <w:tc>
          <w:tcPr>
            <w:tcW w:w="5584" w:type="dxa"/>
            <w:tcBorders/>
            <w:shd w:fill="auto" w:val="clear"/>
          </w:tcPr>
          <w:p>
            <w:pPr>
              <w:pStyle w:val="Normal"/>
              <w:spacing w:lineRule="auto" w:line="240" w:before="0" w:after="160"/>
              <w:jc w:val="center"/>
              <w:rPr/>
            </w:pPr>
            <w:r>
              <w:rPr>
                <w:sz w:val="20"/>
                <w:szCs w:val="20"/>
                <w:lang w:val="uk-UA"/>
              </w:rPr>
              <w:t>с. Жигайлівка, вул. Миру</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5039113419147</w:t>
            </w:r>
          </w:p>
        </w:tc>
      </w:tr>
      <w:tr>
        <w:trPr/>
        <w:tc>
          <w:tcPr>
            <w:tcW w:w="1248" w:type="dxa"/>
            <w:tcBorders/>
            <w:shd w:fill="auto" w:val="clear"/>
          </w:tcPr>
          <w:p>
            <w:pPr>
              <w:pStyle w:val="Normal"/>
              <w:spacing w:lineRule="auto" w:line="240" w:before="0" w:after="160"/>
              <w:jc w:val="center"/>
              <w:rPr/>
            </w:pPr>
            <w:r>
              <w:rPr>
                <w:sz w:val="20"/>
                <w:szCs w:val="20"/>
                <w:lang w:val="uk-UA"/>
              </w:rPr>
              <w:t>30</w:t>
            </w:r>
          </w:p>
        </w:tc>
        <w:tc>
          <w:tcPr>
            <w:tcW w:w="5584" w:type="dxa"/>
            <w:tcBorders/>
            <w:shd w:fill="auto" w:val="clear"/>
          </w:tcPr>
          <w:p>
            <w:pPr>
              <w:pStyle w:val="Normal"/>
              <w:spacing w:lineRule="auto" w:line="240" w:before="0" w:after="160"/>
              <w:jc w:val="center"/>
              <w:rPr/>
            </w:pPr>
            <w:r>
              <w:rPr>
                <w:sz w:val="20"/>
                <w:szCs w:val="20"/>
                <w:lang w:val="uk-UA"/>
              </w:rPr>
              <w:t>с. Боромля, вул. Сумська, 10</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0919018454202</w:t>
            </w:r>
          </w:p>
        </w:tc>
      </w:tr>
      <w:tr>
        <w:trPr/>
        <w:tc>
          <w:tcPr>
            <w:tcW w:w="1248" w:type="dxa"/>
            <w:tcBorders/>
            <w:shd w:fill="auto" w:val="clear"/>
          </w:tcPr>
          <w:p>
            <w:pPr>
              <w:pStyle w:val="Normal"/>
              <w:spacing w:lineRule="auto" w:line="240" w:before="0" w:after="160"/>
              <w:jc w:val="center"/>
              <w:rPr/>
            </w:pPr>
            <w:r>
              <w:rPr>
                <w:sz w:val="20"/>
                <w:szCs w:val="20"/>
                <w:lang w:val="uk-UA"/>
              </w:rPr>
              <w:t>31</w:t>
            </w:r>
          </w:p>
        </w:tc>
        <w:tc>
          <w:tcPr>
            <w:tcW w:w="5584" w:type="dxa"/>
            <w:tcBorders/>
            <w:shd w:fill="auto" w:val="clear"/>
          </w:tcPr>
          <w:p>
            <w:pPr>
              <w:pStyle w:val="Normal"/>
              <w:spacing w:lineRule="auto" w:line="240" w:before="0" w:after="160"/>
              <w:jc w:val="center"/>
              <w:rPr/>
            </w:pPr>
            <w:r>
              <w:rPr>
                <w:sz w:val="20"/>
                <w:szCs w:val="20"/>
              </w:rPr>
              <w:t>с. Боромля, вул.. Сумська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0516063538573</w:t>
            </w:r>
          </w:p>
        </w:tc>
      </w:tr>
      <w:tr>
        <w:trPr/>
        <w:tc>
          <w:tcPr>
            <w:tcW w:w="1248" w:type="dxa"/>
            <w:tcBorders/>
            <w:shd w:fill="auto" w:val="clear"/>
          </w:tcPr>
          <w:p>
            <w:pPr>
              <w:pStyle w:val="Normal"/>
              <w:spacing w:lineRule="auto" w:line="240" w:before="0" w:after="160"/>
              <w:jc w:val="center"/>
              <w:rPr/>
            </w:pPr>
            <w:r>
              <w:rPr>
                <w:sz w:val="20"/>
                <w:szCs w:val="20"/>
                <w:lang w:val="uk-UA"/>
              </w:rPr>
              <w:t>32</w:t>
            </w:r>
          </w:p>
        </w:tc>
        <w:tc>
          <w:tcPr>
            <w:tcW w:w="5584" w:type="dxa"/>
            <w:tcBorders/>
            <w:shd w:fill="auto" w:val="clear"/>
          </w:tcPr>
          <w:p>
            <w:pPr>
              <w:pStyle w:val="Normal"/>
              <w:spacing w:lineRule="auto" w:line="240" w:before="0" w:after="160"/>
              <w:jc w:val="center"/>
              <w:rPr/>
            </w:pPr>
            <w:r>
              <w:rPr>
                <w:sz w:val="20"/>
                <w:szCs w:val="20"/>
                <w:lang w:val="uk-UA"/>
              </w:rPr>
              <w:t>с. Боромля, вул. Харківська, Гончарівка, Козацька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4928770381313</w:t>
            </w:r>
          </w:p>
        </w:tc>
      </w:tr>
      <w:tr>
        <w:trPr/>
        <w:tc>
          <w:tcPr>
            <w:tcW w:w="1248" w:type="dxa"/>
            <w:tcBorders/>
            <w:shd w:fill="auto" w:val="clear"/>
          </w:tcPr>
          <w:p>
            <w:pPr>
              <w:pStyle w:val="Normal"/>
              <w:spacing w:lineRule="auto" w:line="240" w:before="0" w:after="160"/>
              <w:jc w:val="center"/>
              <w:rPr/>
            </w:pPr>
            <w:r>
              <w:rPr>
                <w:sz w:val="20"/>
                <w:szCs w:val="20"/>
                <w:lang w:val="uk-UA"/>
              </w:rPr>
              <w:t>33</w:t>
            </w:r>
          </w:p>
        </w:tc>
        <w:tc>
          <w:tcPr>
            <w:tcW w:w="5584" w:type="dxa"/>
            <w:tcBorders/>
            <w:shd w:fill="auto" w:val="clear"/>
          </w:tcPr>
          <w:p>
            <w:pPr>
              <w:pStyle w:val="Normal"/>
              <w:spacing w:lineRule="auto" w:line="240" w:before="0" w:after="160"/>
              <w:jc w:val="center"/>
              <w:rPr/>
            </w:pPr>
            <w:r>
              <w:rPr>
                <w:sz w:val="20"/>
                <w:szCs w:val="20"/>
                <w:lang w:val="uk-UA"/>
              </w:rPr>
              <w:t>с. Боромля, вул. Гагаріна, Лозова, пров. Гоголя</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1143203714672</w:t>
            </w:r>
          </w:p>
        </w:tc>
      </w:tr>
      <w:tr>
        <w:trPr/>
        <w:tc>
          <w:tcPr>
            <w:tcW w:w="1248" w:type="dxa"/>
            <w:tcBorders/>
            <w:shd w:fill="auto" w:val="clear"/>
          </w:tcPr>
          <w:p>
            <w:pPr>
              <w:pStyle w:val="Normal"/>
              <w:spacing w:lineRule="auto" w:line="240" w:before="0" w:after="160"/>
              <w:jc w:val="center"/>
              <w:rPr/>
            </w:pPr>
            <w:r>
              <w:rPr>
                <w:sz w:val="20"/>
                <w:szCs w:val="20"/>
                <w:lang w:val="uk-UA"/>
              </w:rPr>
              <w:t>34</w:t>
            </w:r>
          </w:p>
        </w:tc>
        <w:tc>
          <w:tcPr>
            <w:tcW w:w="5584" w:type="dxa"/>
            <w:tcBorders/>
            <w:shd w:fill="auto" w:val="clear"/>
          </w:tcPr>
          <w:p>
            <w:pPr>
              <w:pStyle w:val="Normal"/>
              <w:spacing w:lineRule="auto" w:line="240" w:before="0" w:after="160"/>
              <w:jc w:val="center"/>
              <w:rPr/>
            </w:pPr>
            <w:r>
              <w:rPr>
                <w:sz w:val="20"/>
                <w:szCs w:val="20"/>
                <w:lang w:val="uk-UA"/>
              </w:rPr>
              <w:t>с. Боромля, вул. Покровська, Швецова, пров. Ватутіна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8830731626273</w:t>
            </w:r>
          </w:p>
        </w:tc>
      </w:tr>
      <w:tr>
        <w:trPr/>
        <w:tc>
          <w:tcPr>
            <w:tcW w:w="1248" w:type="dxa"/>
            <w:tcBorders/>
            <w:shd w:fill="auto" w:val="clear"/>
          </w:tcPr>
          <w:p>
            <w:pPr>
              <w:pStyle w:val="Normal"/>
              <w:spacing w:lineRule="auto" w:line="240" w:before="0" w:after="160"/>
              <w:jc w:val="center"/>
              <w:rPr/>
            </w:pPr>
            <w:r>
              <w:rPr>
                <w:sz w:val="20"/>
                <w:szCs w:val="20"/>
                <w:lang w:val="uk-UA"/>
              </w:rPr>
              <w:t>35</w:t>
            </w:r>
          </w:p>
        </w:tc>
        <w:tc>
          <w:tcPr>
            <w:tcW w:w="5584" w:type="dxa"/>
            <w:tcBorders/>
            <w:shd w:fill="auto" w:val="clear"/>
          </w:tcPr>
          <w:p>
            <w:pPr>
              <w:pStyle w:val="Normal"/>
              <w:spacing w:lineRule="auto" w:line="240" w:before="0" w:after="160"/>
              <w:jc w:val="center"/>
              <w:rPr/>
            </w:pPr>
            <w:r>
              <w:rPr>
                <w:sz w:val="20"/>
                <w:szCs w:val="20"/>
                <w:lang w:val="uk-UA"/>
              </w:rPr>
              <w:t>с. Новгородське, вул. Пушкіна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1363743526603</w:t>
            </w:r>
          </w:p>
        </w:tc>
      </w:tr>
      <w:tr>
        <w:trPr/>
        <w:tc>
          <w:tcPr>
            <w:tcW w:w="1248" w:type="dxa"/>
            <w:tcBorders/>
            <w:shd w:fill="auto" w:val="clear"/>
          </w:tcPr>
          <w:p>
            <w:pPr>
              <w:pStyle w:val="Normal"/>
              <w:spacing w:lineRule="auto" w:line="240" w:before="0" w:after="160"/>
              <w:jc w:val="center"/>
              <w:rPr/>
            </w:pPr>
            <w:r>
              <w:rPr>
                <w:sz w:val="20"/>
                <w:szCs w:val="20"/>
                <w:lang w:val="uk-UA"/>
              </w:rPr>
              <w:t>36</w:t>
            </w:r>
          </w:p>
        </w:tc>
        <w:tc>
          <w:tcPr>
            <w:tcW w:w="5584" w:type="dxa"/>
            <w:tcBorders/>
            <w:shd w:fill="auto" w:val="clear"/>
          </w:tcPr>
          <w:p>
            <w:pPr>
              <w:pStyle w:val="Normal"/>
              <w:spacing w:lineRule="auto" w:line="240" w:before="0" w:after="160"/>
              <w:jc w:val="center"/>
              <w:rPr/>
            </w:pPr>
            <w:r>
              <w:rPr>
                <w:sz w:val="20"/>
                <w:szCs w:val="20"/>
                <w:lang w:val="uk-UA"/>
              </w:rPr>
              <w:t>с. Новгородське, вул. Шкільна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2839130366639</w:t>
            </w:r>
          </w:p>
        </w:tc>
      </w:tr>
      <w:tr>
        <w:trPr/>
        <w:tc>
          <w:tcPr>
            <w:tcW w:w="1248" w:type="dxa"/>
            <w:tcBorders/>
            <w:shd w:fill="auto" w:val="clear"/>
          </w:tcPr>
          <w:p>
            <w:pPr>
              <w:pStyle w:val="Normal"/>
              <w:spacing w:lineRule="auto" w:line="240" w:before="0" w:after="160"/>
              <w:jc w:val="center"/>
              <w:rPr/>
            </w:pPr>
            <w:r>
              <w:rPr>
                <w:sz w:val="20"/>
                <w:szCs w:val="20"/>
                <w:lang w:val="uk-UA"/>
              </w:rPr>
              <w:t>37</w:t>
            </w:r>
          </w:p>
        </w:tc>
        <w:tc>
          <w:tcPr>
            <w:tcW w:w="5584" w:type="dxa"/>
            <w:tcBorders/>
            <w:shd w:fill="auto" w:val="clear"/>
          </w:tcPr>
          <w:p>
            <w:pPr>
              <w:pStyle w:val="Normal"/>
              <w:spacing w:lineRule="auto" w:line="240" w:before="0" w:after="160"/>
              <w:jc w:val="center"/>
              <w:rPr/>
            </w:pPr>
            <w:r>
              <w:rPr>
                <w:sz w:val="20"/>
                <w:szCs w:val="20"/>
                <w:lang w:val="uk-UA"/>
              </w:rPr>
              <w:t>с. Боромля, вул. Швецова, 1а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9891064240536</w:t>
            </w:r>
          </w:p>
        </w:tc>
      </w:tr>
      <w:tr>
        <w:trPr/>
        <w:tc>
          <w:tcPr>
            <w:tcW w:w="1248" w:type="dxa"/>
            <w:tcBorders/>
            <w:shd w:fill="auto" w:val="clear"/>
          </w:tcPr>
          <w:p>
            <w:pPr>
              <w:pStyle w:val="Normal"/>
              <w:spacing w:lineRule="auto" w:line="240" w:before="0" w:after="160"/>
              <w:jc w:val="center"/>
              <w:rPr/>
            </w:pPr>
            <w:r>
              <w:rPr>
                <w:sz w:val="20"/>
                <w:szCs w:val="20"/>
                <w:lang w:val="uk-UA"/>
              </w:rPr>
              <w:t>38</w:t>
            </w:r>
          </w:p>
        </w:tc>
        <w:tc>
          <w:tcPr>
            <w:tcW w:w="5584" w:type="dxa"/>
            <w:tcBorders/>
            <w:shd w:fill="auto" w:val="clear"/>
          </w:tcPr>
          <w:p>
            <w:pPr>
              <w:pStyle w:val="Normal"/>
              <w:spacing w:lineRule="auto" w:line="240" w:before="0" w:after="160"/>
              <w:jc w:val="center"/>
              <w:rPr/>
            </w:pPr>
            <w:r>
              <w:rPr>
                <w:sz w:val="20"/>
                <w:szCs w:val="20"/>
                <w:lang w:val="uk-UA"/>
              </w:rPr>
              <w:t>с. Боромля, вул. Макаренка, 1а</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7291345492319</w:t>
            </w:r>
          </w:p>
        </w:tc>
      </w:tr>
      <w:tr>
        <w:trPr/>
        <w:tc>
          <w:tcPr>
            <w:tcW w:w="1248" w:type="dxa"/>
            <w:tcBorders/>
            <w:shd w:fill="auto" w:val="clear"/>
          </w:tcPr>
          <w:p>
            <w:pPr>
              <w:pStyle w:val="Normal"/>
              <w:spacing w:lineRule="auto" w:line="240" w:before="0" w:after="160"/>
              <w:jc w:val="center"/>
              <w:rPr/>
            </w:pPr>
            <w:r>
              <w:rPr>
                <w:sz w:val="20"/>
                <w:szCs w:val="20"/>
                <w:lang w:val="uk-UA"/>
              </w:rPr>
              <w:t>39</w:t>
            </w:r>
          </w:p>
        </w:tc>
        <w:tc>
          <w:tcPr>
            <w:tcW w:w="5584" w:type="dxa"/>
            <w:tcBorders/>
            <w:shd w:fill="auto" w:val="clear"/>
          </w:tcPr>
          <w:p>
            <w:pPr>
              <w:pStyle w:val="Normal"/>
              <w:spacing w:lineRule="auto" w:line="240" w:before="0" w:after="160"/>
              <w:jc w:val="center"/>
              <w:rPr/>
            </w:pPr>
            <w:r>
              <w:rPr>
                <w:sz w:val="20"/>
                <w:szCs w:val="20"/>
                <w:lang w:val="uk-UA"/>
              </w:rPr>
              <w:t>с. Боромля, вул. Харківська, 13з/1</w:t>
            </w:r>
          </w:p>
        </w:tc>
        <w:tc>
          <w:tcPr>
            <w:tcW w:w="2249"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9462792612032</w:t>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93" w:leader="none"/>
          <w:tab w:val="left" w:pos="1560" w:leader="none"/>
        </w:tabs>
        <w:spacing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3. Мета використання товару</w:t>
      </w:r>
      <w:r>
        <w:rPr>
          <w:rFonts w:eastAsia="Times New Roman" w:cs="Times New Roman" w:ascii="Times New Roman" w:hAnsi="Times New Roman"/>
          <w:sz w:val="24"/>
          <w:szCs w:val="24"/>
        </w:rPr>
        <w:t>: для задоволення потреб у споживанні електричної енергії об’єктів замовника (споживача).</w:t>
      </w:r>
    </w:p>
    <w:p>
      <w:pPr>
        <w:pStyle w:val="Normal"/>
        <w:tabs>
          <w:tab w:val="clear" w:pos="720"/>
          <w:tab w:val="left" w:pos="993" w:leader="none"/>
          <w:tab w:val="left" w:pos="1560" w:leader="none"/>
        </w:tabs>
        <w:spacing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93" w:leader="none"/>
          <w:tab w:val="left" w:pos="1560" w:leader="none"/>
        </w:tabs>
        <w:spacing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4. Вимоги щодо якості електричної енергії. </w:t>
      </w:r>
    </w:p>
    <w:p>
      <w:pPr>
        <w:pStyle w:val="Normal"/>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pPr>
        <w:pStyle w:val="Normal"/>
        <w:spacing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p>
    <w:p>
      <w:pPr>
        <w:pStyle w:val="Normal"/>
        <w:tabs>
          <w:tab w:val="clear" w:pos="720"/>
          <w:tab w:val="left" w:pos="993" w:leader="none"/>
          <w:tab w:val="left" w:pos="1560" w:leader="none"/>
        </w:tabs>
        <w:spacing w:before="0" w:after="0"/>
        <w:ind w:right="-2" w:firstLine="56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Особливі вимоги до предмета закупівлі.</w:t>
      </w:r>
    </w:p>
    <w:p>
      <w:pPr>
        <w:pStyle w:val="Normal"/>
        <w:tabs>
          <w:tab w:val="clear" w:pos="720"/>
          <w:tab w:val="left" w:pos="993" w:leader="none"/>
          <w:tab w:val="left" w:pos="1560" w:leader="none"/>
        </w:tabs>
        <w:spacing w:before="0" w:after="0"/>
        <w:ind w:right="-2"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pPr>
        <w:pStyle w:val="Normal"/>
        <w:numPr>
          <w:ilvl w:val="0"/>
          <w:numId w:val="3"/>
        </w:numPr>
        <w:tabs>
          <w:tab w:val="clear" w:pos="720"/>
          <w:tab w:val="left" w:pos="993" w:leader="none"/>
          <w:tab w:val="left" w:pos="1560" w:leader="none"/>
        </w:tabs>
        <w:spacing w:before="0" w:after="0"/>
        <w:ind w:left="720" w:right="-2"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Закону України «Про ринок електричної енергії» від 13.04.2017 № 2019-VIII;</w:t>
      </w:r>
    </w:p>
    <w:p>
      <w:pPr>
        <w:pStyle w:val="Normal"/>
        <w:numPr>
          <w:ilvl w:val="0"/>
          <w:numId w:val="3"/>
        </w:numPr>
        <w:tabs>
          <w:tab w:val="clear" w:pos="720"/>
          <w:tab w:val="left" w:pos="993" w:leader="none"/>
          <w:tab w:val="left" w:pos="1560" w:leader="none"/>
        </w:tabs>
        <w:spacing w:before="0" w:after="0"/>
        <w:ind w:left="720" w:right="-2"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pPr>
        <w:pStyle w:val="Normal"/>
        <w:numPr>
          <w:ilvl w:val="0"/>
          <w:numId w:val="3"/>
        </w:numPr>
        <w:tabs>
          <w:tab w:val="clear" w:pos="720"/>
          <w:tab w:val="left" w:pos="993" w:leader="none"/>
          <w:tab w:val="left" w:pos="1560" w:leader="none"/>
        </w:tabs>
        <w:spacing w:before="0" w:after="0"/>
        <w:ind w:left="720" w:right="-2"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pPr>
        <w:pStyle w:val="Normal"/>
        <w:numPr>
          <w:ilvl w:val="0"/>
          <w:numId w:val="3"/>
        </w:numPr>
        <w:tabs>
          <w:tab w:val="clear" w:pos="720"/>
          <w:tab w:val="left" w:pos="993" w:leader="none"/>
          <w:tab w:val="left" w:pos="1560" w:leader="none"/>
        </w:tabs>
        <w:spacing w:before="0" w:after="0"/>
        <w:ind w:left="720" w:right="-2"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pPr>
        <w:pStyle w:val="Normal"/>
        <w:numPr>
          <w:ilvl w:val="0"/>
          <w:numId w:val="3"/>
        </w:numPr>
        <w:tabs>
          <w:tab w:val="clear" w:pos="720"/>
          <w:tab w:val="left" w:pos="284" w:leader="none"/>
          <w:tab w:val="left" w:pos="993" w:leader="none"/>
          <w:tab w:val="left" w:pos="1560"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інших нормативно-правових актів, прийнятих на виконання Закону України «Про ринок електричної енергії» від 13.04.2017 № 2019-VIII.</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20"/>
          <w:tab w:val="left" w:pos="993" w:leader="none"/>
          <w:tab w:val="left" w:pos="1560" w:leader="none"/>
        </w:tabs>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b/>
          <w:sz w:val="24"/>
          <w:szCs w:val="24"/>
        </w:rPr>
        <w:t>6. Послуги з передачі та розподілу електричної енергії:</w:t>
      </w:r>
    </w:p>
    <w:p>
      <w:pPr>
        <w:pStyle w:val="Normal"/>
        <w:tabs>
          <w:tab w:val="clear" w:pos="720"/>
          <w:tab w:val="left" w:pos="1276" w:leader="none"/>
        </w:tabs>
        <w:spacing w:before="0" w:after="0"/>
        <w:ind w:firstLine="567"/>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До ціни пропозиції учасник зобов’язаний включити витрати на </w:t>
      </w:r>
      <w:r>
        <w:rPr>
          <w:rFonts w:eastAsia="Times New Roman" w:cs="Times New Roman" w:ascii="Times New Roman" w:hAnsi="Times New Roman"/>
          <w:b/>
          <w:sz w:val="24"/>
          <w:szCs w:val="24"/>
        </w:rPr>
        <w:t xml:space="preserve">послуги з передачі електричної енергії за регульованим тарифом </w:t>
      </w:r>
      <w:r>
        <w:rPr>
          <w:rFonts w:eastAsia="Times New Roman" w:cs="Times New Roman" w:ascii="Times New Roman" w:hAnsi="Times New Roman"/>
          <w:b/>
          <w:sz w:val="24"/>
          <w:szCs w:val="24"/>
          <w:u w:val="single"/>
        </w:rPr>
        <w:t>та послуги з розподілу електричної енергії за регульованим тарифом.</w:t>
      </w:r>
    </w:p>
    <w:p>
      <w:pPr>
        <w:pStyle w:val="Normal"/>
        <w:tabs>
          <w:tab w:val="clear" w:pos="720"/>
          <w:tab w:val="left" w:pos="1276" w:leader="none"/>
        </w:tabs>
        <w:spacing w:before="0" w:after="0"/>
        <w:ind w:firstLine="567"/>
        <w:jc w:val="both"/>
        <w:rPr>
          <w:rFonts w:ascii="Times New Roman" w:hAnsi="Times New Roman" w:eastAsia="Times New Roman" w:cs="Times New Roman"/>
          <w:color w:val="FF0000"/>
          <w:sz w:val="24"/>
          <w:szCs w:val="24"/>
          <w:highlight w:val="yellow"/>
          <w:u w:val="single"/>
        </w:rPr>
      </w:pPr>
      <w:r>
        <w:rPr>
          <w:rFonts w:eastAsia="Times New Roman" w:cs="Times New Roman" w:ascii="Times New Roman" w:hAnsi="Times New Roman"/>
          <w:color w:val="FF0000"/>
          <w:sz w:val="24"/>
          <w:szCs w:val="24"/>
          <w:highlight w:val="yellow"/>
          <w:u w:val="single"/>
        </w:rPr>
      </w:r>
    </w:p>
    <w:p>
      <w:pPr>
        <w:pStyle w:val="Normal"/>
        <w:tabs>
          <w:tab w:val="clear" w:pos="720"/>
          <w:tab w:val="left" w:pos="1276" w:leader="none"/>
        </w:tabs>
        <w:spacing w:before="0" w:after="0"/>
        <w:ind w:firstLine="567"/>
        <w:jc w:val="both"/>
        <w:rPr>
          <w:rFonts w:ascii="Times New Roman" w:hAnsi="Times New Roman" w:eastAsia="Times New Roman" w:cs="Times New Roman"/>
          <w:color w:val="FF0000"/>
          <w:sz w:val="24"/>
          <w:szCs w:val="24"/>
          <w:u w:val="single"/>
        </w:rPr>
      </w:pPr>
      <w:r>
        <w:rPr>
          <w:rFonts w:eastAsia="Times New Roman" w:cs="Times New Roman" w:ascii="Times New Roman" w:hAnsi="Times New Roman"/>
          <w:color w:val="FF0000"/>
          <w:sz w:val="24"/>
          <w:szCs w:val="24"/>
          <w:u w:val="single"/>
        </w:rPr>
      </w:r>
    </w:p>
    <w:p>
      <w:pPr>
        <w:pStyle w:val="Normal"/>
        <w:tabs>
          <w:tab w:val="clear" w:pos="720"/>
          <w:tab w:val="left" w:pos="1276" w:leader="none"/>
        </w:tabs>
        <w:spacing w:before="0" w:after="0"/>
        <w:ind w:firstLine="567"/>
        <w:jc w:val="both"/>
        <w:rPr>
          <w:rFonts w:ascii="Times New Roman" w:hAnsi="Times New Roman" w:eastAsia="Times New Roman" w:cs="Times New Roman"/>
          <w:i/>
          <w:i/>
          <w:color w:val="FF0000"/>
          <w:sz w:val="24"/>
          <w:szCs w:val="24"/>
          <w:u w:val="single"/>
        </w:rPr>
      </w:pPr>
      <w:r>
        <w:rPr>
          <w:rFonts w:eastAsia="Times New Roman" w:cs="Times New Roman" w:ascii="Times New Roman" w:hAnsi="Times New Roman"/>
          <w:sz w:val="24"/>
          <w:szCs w:val="24"/>
          <w:u w:val="single"/>
        </w:rPr>
        <w:t xml:space="preserve">Послуги з розподілу електричної енергії сплачуються Постачальником.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pPr>
      <w:r>
        <w:rPr/>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Noto Sans">
    <w:charset w:val="01"/>
    <w:family w:val="swiss"/>
    <w:pitch w:val="variable"/>
  </w:font>
  <w:font w:name="Courier New">
    <w:charset w:val="01"/>
    <w:family w:val="modern"/>
    <w:pitch w:val="fixed"/>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decimal"/>
      <w:lvlText w:val="%1."/>
      <w:lvlJc w:val="left"/>
      <w:pPr>
        <w:ind w:left="720" w:hanging="360"/>
      </w:pPr>
      <w:rPr>
        <w:vertAlign w:val="baseline"/>
        <w:position w:val="0"/>
        <w:sz w:val="24"/>
        <w:sz w:val="24"/>
        <w:b/>
        <w:rFonts w:ascii="Times New Roman" w:hAnsi="Times New Roman" w:eastAsia="Arial" w:cs="Arial"/>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ppletabspan" w:customStyle="1">
    <w:name w:val="apple-tab-span"/>
    <w:basedOn w:val="DefaultParagraphFont"/>
    <w:qFormat/>
    <w:rsid w:val="00662536"/>
    <w:rPr/>
  </w:style>
  <w:style w:type="character" w:styleId="Style10" w:customStyle="1">
    <w:name w:val="Абзац списка Знак"/>
    <w:link w:val="a5"/>
    <w:uiPriority w:val="34"/>
    <w:qFormat/>
    <w:locked/>
    <w:rsid w:val="00dc2488"/>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eastAsia="Arial" w:cs="Arial"/>
      <w:b/>
      <w:position w:val="0"/>
      <w:sz w:val="24"/>
      <w:sz w:val="24"/>
      <w:vertAlign w:val="baseline"/>
    </w:rPr>
  </w:style>
  <w:style w:type="character" w:styleId="ListLabel29">
    <w:name w:val="ListLabel 29"/>
    <w:qFormat/>
    <w:rPr>
      <w:position w:val="0"/>
      <w:sz w:val="22"/>
      <w:sz w:val="22"/>
      <w:vertAlign w:val="baseline"/>
    </w:rPr>
  </w:style>
  <w:style w:type="character" w:styleId="ListLabel30">
    <w:name w:val="ListLabel 30"/>
    <w:qFormat/>
    <w:rPr>
      <w:position w:val="0"/>
      <w:sz w:val="22"/>
      <w:sz w:val="22"/>
      <w:vertAlign w:val="baseline"/>
    </w:rPr>
  </w:style>
  <w:style w:type="character" w:styleId="ListLabel31">
    <w:name w:val="ListLabel 31"/>
    <w:qFormat/>
    <w:rPr>
      <w:position w:val="0"/>
      <w:sz w:val="22"/>
      <w:sz w:val="22"/>
      <w:vertAlign w:val="baseline"/>
    </w:rPr>
  </w:style>
  <w:style w:type="character" w:styleId="ListLabel32">
    <w:name w:val="ListLabel 32"/>
    <w:qFormat/>
    <w:rPr>
      <w:position w:val="0"/>
      <w:sz w:val="22"/>
      <w:sz w:val="22"/>
      <w:vertAlign w:val="baseline"/>
    </w:rPr>
  </w:style>
  <w:style w:type="character" w:styleId="ListLabel33">
    <w:name w:val="ListLabel 33"/>
    <w:qFormat/>
    <w:rPr>
      <w:position w:val="0"/>
      <w:sz w:val="22"/>
      <w:sz w:val="22"/>
      <w:vertAlign w:val="baseline"/>
    </w:rPr>
  </w:style>
  <w:style w:type="character" w:styleId="ListLabel34">
    <w:name w:val="ListLabel 34"/>
    <w:qFormat/>
    <w:rPr>
      <w:position w:val="0"/>
      <w:sz w:val="22"/>
      <w:sz w:val="22"/>
      <w:vertAlign w:val="baseline"/>
    </w:rPr>
  </w:style>
  <w:style w:type="character" w:styleId="ListLabel35">
    <w:name w:val="ListLabel 35"/>
    <w:qFormat/>
    <w:rPr>
      <w:position w:val="0"/>
      <w:sz w:val="22"/>
      <w:sz w:val="22"/>
      <w:vertAlign w:val="baseline"/>
    </w:rPr>
  </w:style>
  <w:style w:type="character" w:styleId="ListLabel36">
    <w:name w:val="ListLabel 36"/>
    <w:qFormat/>
    <w:rPr>
      <w:position w:val="0"/>
      <w:sz w:val="22"/>
      <w:sz w:val="22"/>
      <w:vertAlign w:val="baseline"/>
    </w:rPr>
  </w:style>
  <w:style w:type="character" w:styleId="ListLabel37">
    <w:name w:val="ListLabel 37"/>
    <w:qFormat/>
    <w:rPr>
      <w:rFonts w:ascii="Times New Roman" w:hAnsi="Times New Roman" w:eastAsia="Times New Roman"/>
    </w:rPr>
  </w:style>
  <w:style w:type="character" w:styleId="ListLabel38">
    <w:name w:val="ListLabel 38"/>
    <w:qFormat/>
    <w:rPr>
      <w:rFonts w:ascii="Times New Roman" w:hAnsi="Times New Roman" w:eastAsia="Times New Roman" w:cs="Times New Roman"/>
      <w:color w:val="000000"/>
      <w:sz w:val="24"/>
      <w:szCs w:val="24"/>
    </w:rPr>
  </w:style>
  <w:style w:type="character" w:styleId="ListLabel39">
    <w:name w:val="ListLabel 39"/>
    <w:qFormat/>
    <w:rPr>
      <w:rFonts w:ascii="Times New Roman" w:hAnsi="Times New Roman" w:eastAsia="Times New Roman" w:cs="Times New Roman"/>
      <w:i/>
      <w:color w:val="FF0000"/>
      <w:sz w:val="24"/>
      <w:szCs w:val="24"/>
      <w:highlight w:val="yellow"/>
    </w:rPr>
  </w:style>
  <w:style w:type="character" w:styleId="ListLabel40">
    <w:name w:val="ListLabel 40"/>
    <w:qFormat/>
    <w:rPr>
      <w:rFonts w:ascii="Times New Roman" w:hAnsi="Times New Roman" w:eastAsia="Times New Roman" w:cs="Times New Roman"/>
      <w:sz w:val="24"/>
      <w:szCs w:val="24"/>
      <w:highlight w:val="white"/>
    </w:rPr>
  </w:style>
  <w:style w:type="character" w:styleId="ListLabel41">
    <w:name w:val="ListLabel 41"/>
    <w:qFormat/>
    <w:rPr>
      <w:rFonts w:ascii="Times New Roman" w:hAnsi="Times New Roman" w:eastAsia="Times New Roman" w:cs="Times New Roman"/>
      <w:sz w:val="24"/>
      <w:szCs w:val="24"/>
    </w:rPr>
  </w:style>
  <w:style w:type="character" w:styleId="ListLabel42">
    <w:name w:val="ListLabel 42"/>
    <w:qFormat/>
    <w:rPr>
      <w:rFonts w:ascii="Times New Roman" w:hAnsi="Times New Roman" w:eastAsia="Times New Roman" w:cs="Times New Roman"/>
      <w:sz w:val="24"/>
      <w:szCs w:val="24"/>
      <w:u w:val="single"/>
    </w:rPr>
  </w:style>
  <w:style w:type="character" w:styleId="ListLabel43">
    <w:name w:val="ListLabel 43"/>
    <w:qFormat/>
    <w:rPr>
      <w:rFonts w:ascii="Times New Roman" w:hAnsi="Times New Roman" w:cs="Noto Sans"/>
      <w:color w:val="000000"/>
      <w:sz w:val="24"/>
      <w:szCs w:val="20"/>
    </w:rPr>
  </w:style>
  <w:style w:type="character" w:styleId="ListLabel44">
    <w:name w:val="ListLabel 44"/>
    <w:qFormat/>
    <w:rPr>
      <w:rFonts w:cs="Courier New"/>
      <w:sz w:val="20"/>
      <w:szCs w:val="20"/>
    </w:rPr>
  </w:style>
  <w:style w:type="character" w:styleId="ListLabel45">
    <w:name w:val="ListLabel 45"/>
    <w:qFormat/>
    <w:rPr>
      <w:rFonts w:cs="Noto Sans"/>
      <w:sz w:val="20"/>
      <w:szCs w:val="20"/>
    </w:rPr>
  </w:style>
  <w:style w:type="character" w:styleId="ListLabel46">
    <w:name w:val="ListLabel 46"/>
    <w:qFormat/>
    <w:rPr>
      <w:rFonts w:cs="Noto Sans"/>
      <w:sz w:val="20"/>
      <w:szCs w:val="20"/>
    </w:rPr>
  </w:style>
  <w:style w:type="character" w:styleId="ListLabel47">
    <w:name w:val="ListLabel 47"/>
    <w:qFormat/>
    <w:rPr>
      <w:rFonts w:cs="Noto Sans"/>
      <w:sz w:val="20"/>
      <w:szCs w:val="20"/>
    </w:rPr>
  </w:style>
  <w:style w:type="character" w:styleId="ListLabel48">
    <w:name w:val="ListLabel 48"/>
    <w:qFormat/>
    <w:rPr>
      <w:rFonts w:cs="Noto Sans"/>
      <w:sz w:val="20"/>
      <w:szCs w:val="20"/>
    </w:rPr>
  </w:style>
  <w:style w:type="character" w:styleId="ListLabel49">
    <w:name w:val="ListLabel 49"/>
    <w:qFormat/>
    <w:rPr>
      <w:rFonts w:cs="Noto Sans"/>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ascii="Times New Roman" w:hAnsi="Times New Roman" w:cs="Noto Sans"/>
      <w:color w:val="000000"/>
      <w:sz w:val="24"/>
      <w:szCs w:val="20"/>
    </w:rPr>
  </w:style>
  <w:style w:type="character" w:styleId="ListLabel53">
    <w:name w:val="ListLabel 53"/>
    <w:qFormat/>
    <w:rPr>
      <w:rFonts w:cs="Courier New"/>
      <w:sz w:val="20"/>
      <w:szCs w:val="20"/>
    </w:rPr>
  </w:style>
  <w:style w:type="character" w:styleId="ListLabel54">
    <w:name w:val="ListLabel 54"/>
    <w:qFormat/>
    <w:rPr>
      <w:rFonts w:cs="Noto Sans"/>
      <w:sz w:val="20"/>
      <w:szCs w:val="20"/>
    </w:rPr>
  </w:style>
  <w:style w:type="character" w:styleId="ListLabel55">
    <w:name w:val="ListLabel 55"/>
    <w:qFormat/>
    <w:rPr>
      <w:rFonts w:cs="Noto Sans"/>
      <w:sz w:val="20"/>
      <w:szCs w:val="20"/>
    </w:rPr>
  </w:style>
  <w:style w:type="character" w:styleId="ListLabel56">
    <w:name w:val="ListLabel 56"/>
    <w:qFormat/>
    <w:rPr>
      <w:rFonts w:cs="Noto Sans"/>
      <w:sz w:val="20"/>
      <w:szCs w:val="20"/>
    </w:rPr>
  </w:style>
  <w:style w:type="character" w:styleId="ListLabel57">
    <w:name w:val="ListLabel 57"/>
    <w:qFormat/>
    <w:rPr>
      <w:rFonts w:cs="Noto Sans"/>
      <w:sz w:val="20"/>
      <w:szCs w:val="20"/>
    </w:rPr>
  </w:style>
  <w:style w:type="character" w:styleId="ListLabel58">
    <w:name w:val="ListLabel 58"/>
    <w:qFormat/>
    <w:rPr>
      <w:rFonts w:cs="Noto Sans"/>
      <w:sz w:val="20"/>
      <w:szCs w:val="20"/>
    </w:rPr>
  </w:style>
  <w:style w:type="character" w:styleId="ListLabel59">
    <w:name w:val="ListLabel 59"/>
    <w:qFormat/>
    <w:rPr>
      <w:rFonts w:cs="Noto Sans"/>
      <w:sz w:val="20"/>
      <w:szCs w:val="20"/>
    </w:rPr>
  </w:style>
  <w:style w:type="character" w:styleId="ListLabel60">
    <w:name w:val="ListLabel 60"/>
    <w:qFormat/>
    <w:rPr>
      <w:rFonts w:cs="Noto Sans"/>
      <w:sz w:val="20"/>
      <w:szCs w:val="20"/>
    </w:rPr>
  </w:style>
  <w:style w:type="character" w:styleId="ListLabel61">
    <w:name w:val="ListLabel 61"/>
    <w:qFormat/>
    <w:rPr>
      <w:rFonts w:ascii="Times New Roman" w:hAnsi="Times New Roman" w:cs="Wingdings"/>
      <w:sz w:val="24"/>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ascii="Times New Roman" w:hAnsi="Times New Roman" w:eastAsia="Arial" w:cs="Arial"/>
      <w:b/>
      <w:position w:val="0"/>
      <w:sz w:val="24"/>
      <w:sz w:val="24"/>
      <w:vertAlign w:val="baseline"/>
    </w:rPr>
  </w:style>
  <w:style w:type="character" w:styleId="ListLabel71">
    <w:name w:val="ListLabel 71"/>
    <w:qFormat/>
    <w:rPr>
      <w:position w:val="0"/>
      <w:sz w:val="22"/>
      <w:sz w:val="22"/>
      <w:vertAlign w:val="baseline"/>
    </w:rPr>
  </w:style>
  <w:style w:type="character" w:styleId="ListLabel72">
    <w:name w:val="ListLabel 72"/>
    <w:qFormat/>
    <w:rPr>
      <w:position w:val="0"/>
      <w:sz w:val="22"/>
      <w:sz w:val="22"/>
      <w:vertAlign w:val="baseline"/>
    </w:rPr>
  </w:style>
  <w:style w:type="character" w:styleId="ListLabel73">
    <w:name w:val="ListLabel 73"/>
    <w:qFormat/>
    <w:rPr>
      <w:position w:val="0"/>
      <w:sz w:val="22"/>
      <w:sz w:val="22"/>
      <w:vertAlign w:val="baseline"/>
    </w:rPr>
  </w:style>
  <w:style w:type="character" w:styleId="ListLabel74">
    <w:name w:val="ListLabel 74"/>
    <w:qFormat/>
    <w:rPr>
      <w:position w:val="0"/>
      <w:sz w:val="22"/>
      <w:sz w:val="22"/>
      <w:vertAlign w:val="baseline"/>
    </w:rPr>
  </w:style>
  <w:style w:type="character" w:styleId="ListLabel75">
    <w:name w:val="ListLabel 75"/>
    <w:qFormat/>
    <w:rPr>
      <w:position w:val="0"/>
      <w:sz w:val="22"/>
      <w:sz w:val="22"/>
      <w:vertAlign w:val="baseline"/>
    </w:rPr>
  </w:style>
  <w:style w:type="character" w:styleId="ListLabel76">
    <w:name w:val="ListLabel 76"/>
    <w:qFormat/>
    <w:rPr>
      <w:position w:val="0"/>
      <w:sz w:val="22"/>
      <w:sz w:val="22"/>
      <w:vertAlign w:val="baseline"/>
    </w:rPr>
  </w:style>
  <w:style w:type="character" w:styleId="ListLabel77">
    <w:name w:val="ListLabel 77"/>
    <w:qFormat/>
    <w:rPr>
      <w:position w:val="0"/>
      <w:sz w:val="22"/>
      <w:sz w:val="22"/>
      <w:vertAlign w:val="baseline"/>
    </w:rPr>
  </w:style>
  <w:style w:type="character" w:styleId="ListLabel78">
    <w:name w:val="ListLabel 78"/>
    <w:qFormat/>
    <w:rPr>
      <w:position w:val="0"/>
      <w:sz w:val="22"/>
      <w:sz w:val="22"/>
      <w:vertAlign w:val="baseline"/>
    </w:rPr>
  </w:style>
  <w:style w:type="character" w:styleId="ListLabel79">
    <w:name w:val="ListLabel 79"/>
    <w:qFormat/>
    <w:rPr>
      <w:rFonts w:ascii="Times New Roman" w:hAnsi="Times New Roman"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imes New Roman" w:hAnsi="Times New Roman" w:cs="Times New Roman"/>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Times New Roman" w:hAnsi="Times New Roman" w:eastAsia="Times New Roman" w:cs="Times New Roman"/>
      <w:color w:val="000000"/>
      <w:sz w:val="24"/>
      <w:szCs w:val="24"/>
    </w:rPr>
  </w:style>
  <w:style w:type="character" w:styleId="ListLabel98">
    <w:name w:val="ListLabel 98"/>
    <w:qFormat/>
    <w:rPr>
      <w:rFonts w:ascii="Times New Roman" w:hAnsi="Times New Roman" w:eastAsia="Times New Roman" w:cs="Times New Roman"/>
      <w:sz w:val="24"/>
      <w:szCs w:val="24"/>
      <w:highlight w:val="white"/>
    </w:rPr>
  </w:style>
  <w:style w:type="character" w:styleId="ListLabel99">
    <w:name w:val="ListLabel 99"/>
    <w:qFormat/>
    <w:rPr>
      <w:rFonts w:ascii="Times New Roman" w:hAnsi="Times New Roman" w:eastAsia="Times New Roman" w:cs="Times New Roman"/>
      <w:sz w:val="24"/>
      <w:szCs w:val="24"/>
    </w:rPr>
  </w:style>
  <w:style w:type="character" w:styleId="ListLabel100">
    <w:name w:val="ListLabel 100"/>
    <w:qFormat/>
    <w:rPr>
      <w:rFonts w:ascii="Times New Roman" w:hAnsi="Times New Roman" w:eastAsia="Times New Roman" w:cs="Times New Roman"/>
      <w:sz w:val="24"/>
      <w:szCs w:val="24"/>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qFormat/>
    <w:pPr>
      <w:keepNext w:val="true"/>
      <w:keepLines/>
      <w:spacing w:before="480" w:after="120"/>
    </w:pPr>
    <w:rPr>
      <w:b/>
      <w:sz w:val="72"/>
      <w:szCs w:val="72"/>
    </w:rPr>
  </w:style>
  <w:style w:type="paragraph" w:styleId="ListParagraph">
    <w:name w:val="List Paragraph"/>
    <w:basedOn w:val="Normal"/>
    <w:link w:val="a6"/>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11" w:customStyle="1">
    <w:name w:val="Без интервала1"/>
    <w:uiPriority w:val="1"/>
    <w:qFormat/>
    <w:rsid w:val="00662536"/>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1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Neat_Office/6.2.8.2$Windows_x86 LibreOffice_project/</Application>
  <Pages>34</Pages>
  <Words>9427</Words>
  <Characters>64805</Characters>
  <CharactersWithSpaces>74315</CharactersWithSpaces>
  <Paragraphs>567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en-US</dc:language>
  <cp:lastModifiedBy/>
  <dcterms:modified xsi:type="dcterms:W3CDTF">2023-11-24T17:16:36Z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