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A4" w:rsidRPr="00D520A5" w:rsidRDefault="004479A4" w:rsidP="004479A4">
      <w:pPr>
        <w:ind w:left="7371"/>
        <w:jc w:val="both"/>
        <w:rPr>
          <w:b/>
          <w:lang w:val="uk-UA"/>
        </w:rPr>
      </w:pPr>
      <w:r w:rsidRPr="00D520A5">
        <w:rPr>
          <w:b/>
          <w:lang w:val="uk-UA"/>
        </w:rPr>
        <w:t xml:space="preserve">Додаток 3 </w:t>
      </w:r>
    </w:p>
    <w:p w:rsidR="004479A4" w:rsidRPr="00D520A5" w:rsidRDefault="004479A4" w:rsidP="004479A4">
      <w:pPr>
        <w:ind w:firstLine="284"/>
        <w:jc w:val="center"/>
        <w:rPr>
          <w:b/>
          <w:i/>
          <w:lang w:val="uk-UA"/>
        </w:rPr>
      </w:pPr>
    </w:p>
    <w:p w:rsidR="0021696F" w:rsidRPr="0021696F" w:rsidRDefault="0021696F" w:rsidP="0021696F">
      <w:pPr>
        <w:jc w:val="center"/>
        <w:rPr>
          <w:b/>
          <w:color w:val="000000"/>
          <w:lang w:val="uk-UA"/>
        </w:rPr>
      </w:pPr>
      <w:r w:rsidRPr="0021696F">
        <w:rPr>
          <w:b/>
          <w:color w:val="000000"/>
          <w:lang w:val="uk-UA"/>
        </w:rPr>
        <w:t>ТЕХНІЧНА СПЕЦИФІКАЦІЯ</w:t>
      </w:r>
    </w:p>
    <w:p w:rsidR="0021696F" w:rsidRPr="0021696F" w:rsidRDefault="0021696F" w:rsidP="0021696F">
      <w:pPr>
        <w:ind w:firstLine="1"/>
        <w:jc w:val="center"/>
        <w:rPr>
          <w:bCs/>
          <w:color w:val="000000"/>
          <w:lang w:val="uk-UA" w:eastAsia="uk-UA"/>
        </w:rPr>
      </w:pPr>
      <w:r w:rsidRPr="0021696F">
        <w:rPr>
          <w:bCs/>
          <w:color w:val="000000"/>
          <w:lang w:val="uk-UA" w:eastAsia="uk-UA"/>
        </w:rPr>
        <w:t>Аудит річної фінансової звітності,</w:t>
      </w:r>
    </w:p>
    <w:p w:rsidR="0021696F" w:rsidRPr="0021696F" w:rsidRDefault="0021696F" w:rsidP="0021696F">
      <w:pPr>
        <w:ind w:firstLine="1"/>
        <w:jc w:val="center"/>
        <w:rPr>
          <w:bCs/>
          <w:color w:val="000000"/>
          <w:lang w:eastAsia="uk-UA"/>
        </w:rPr>
      </w:pPr>
      <w:r w:rsidRPr="0021696F">
        <w:rPr>
          <w:bCs/>
          <w:color w:val="000000"/>
          <w:lang w:eastAsia="uk-UA"/>
        </w:rPr>
        <w:t>код 79210000-9 «</w:t>
      </w:r>
      <w:proofErr w:type="spellStart"/>
      <w:r w:rsidRPr="0021696F">
        <w:rPr>
          <w:bCs/>
          <w:color w:val="000000"/>
          <w:lang w:eastAsia="uk-UA"/>
        </w:rPr>
        <w:t>Бухгалтерські</w:t>
      </w:r>
      <w:proofErr w:type="spellEnd"/>
      <w:r w:rsidRPr="0021696F">
        <w:rPr>
          <w:bCs/>
          <w:color w:val="000000"/>
          <w:lang w:eastAsia="uk-UA"/>
        </w:rPr>
        <w:t xml:space="preserve"> та </w:t>
      </w:r>
      <w:proofErr w:type="spellStart"/>
      <w:r w:rsidRPr="0021696F">
        <w:rPr>
          <w:bCs/>
          <w:color w:val="000000"/>
          <w:lang w:eastAsia="uk-UA"/>
        </w:rPr>
        <w:t>аудиторські</w:t>
      </w:r>
      <w:proofErr w:type="spellEnd"/>
      <w:r w:rsidRPr="0021696F">
        <w:rPr>
          <w:bCs/>
          <w:color w:val="000000"/>
          <w:lang w:eastAsia="uk-UA"/>
        </w:rPr>
        <w:t xml:space="preserve"> </w:t>
      </w:r>
      <w:proofErr w:type="spellStart"/>
      <w:r w:rsidRPr="0021696F">
        <w:rPr>
          <w:bCs/>
          <w:color w:val="000000"/>
          <w:lang w:eastAsia="uk-UA"/>
        </w:rPr>
        <w:t>послуги</w:t>
      </w:r>
      <w:proofErr w:type="spellEnd"/>
      <w:r w:rsidRPr="0021696F">
        <w:rPr>
          <w:bCs/>
          <w:color w:val="000000"/>
          <w:lang w:eastAsia="uk-UA"/>
        </w:rPr>
        <w:t>»</w:t>
      </w:r>
    </w:p>
    <w:p w:rsidR="0021696F" w:rsidRDefault="0021696F" w:rsidP="0021696F">
      <w:pPr>
        <w:ind w:firstLine="1"/>
        <w:jc w:val="center"/>
        <w:rPr>
          <w:bCs/>
          <w:color w:val="000000"/>
          <w:lang w:eastAsia="uk-UA"/>
        </w:rPr>
      </w:pPr>
      <w:r w:rsidRPr="0021696F">
        <w:rPr>
          <w:bCs/>
          <w:color w:val="000000"/>
          <w:lang w:eastAsia="uk-UA"/>
        </w:rPr>
        <w:t>за ДК 021:2015</w:t>
      </w:r>
    </w:p>
    <w:p w:rsidR="0021696F" w:rsidRDefault="0021696F" w:rsidP="0021696F">
      <w:pPr>
        <w:ind w:firstLine="284"/>
        <w:jc w:val="center"/>
        <w:rPr>
          <w:b/>
          <w:i/>
          <w:lang w:val="uk-UA"/>
        </w:rPr>
      </w:pPr>
    </w:p>
    <w:p w:rsidR="0021696F" w:rsidRDefault="0021696F" w:rsidP="0021696F">
      <w:pPr>
        <w:jc w:val="center"/>
        <w:rPr>
          <w:b/>
          <w:i/>
          <w:lang w:val="uk-UA"/>
        </w:rPr>
      </w:pPr>
      <w:r>
        <w:rPr>
          <w:b/>
          <w:i/>
          <w:lang w:val="uk-UA"/>
        </w:rPr>
        <w:t xml:space="preserve">Вимоги до предмету закупівлі  </w:t>
      </w:r>
    </w:p>
    <w:p w:rsidR="004479A4" w:rsidRPr="00D520A5" w:rsidRDefault="004479A4" w:rsidP="004479A4">
      <w:pPr>
        <w:ind w:right="-1"/>
        <w:jc w:val="both"/>
        <w:rPr>
          <w:i/>
          <w:iCs/>
          <w:lang w:val="uk-UA"/>
        </w:rPr>
      </w:pPr>
    </w:p>
    <w:p w:rsidR="004479A4" w:rsidRPr="00D520A5" w:rsidRDefault="004479A4" w:rsidP="004479A4">
      <w:pPr>
        <w:jc w:val="center"/>
        <w:rPr>
          <w:b/>
          <w:lang w:val="uk-UA"/>
        </w:rPr>
      </w:pPr>
    </w:p>
    <w:p w:rsidR="004479A4" w:rsidRPr="00D520A5" w:rsidRDefault="004479A4" w:rsidP="004479A4">
      <w:pPr>
        <w:ind w:firstLine="708"/>
        <w:jc w:val="both"/>
        <w:rPr>
          <w:b/>
          <w:lang w:val="uk-UA"/>
        </w:rPr>
      </w:pPr>
      <w:r w:rsidRPr="00D520A5">
        <w:rPr>
          <w:b/>
          <w:lang w:val="uk-UA"/>
        </w:rPr>
        <w:t>1. Характеристика:</w:t>
      </w:r>
    </w:p>
    <w:p w:rsidR="00787892" w:rsidRPr="00D520A5" w:rsidRDefault="004479A4" w:rsidP="004479A4">
      <w:pPr>
        <w:ind w:firstLine="708"/>
        <w:jc w:val="both"/>
        <w:rPr>
          <w:lang w:val="uk-UA"/>
        </w:rPr>
      </w:pPr>
      <w:r w:rsidRPr="00D520A5">
        <w:rPr>
          <w:lang w:val="uk-UA"/>
        </w:rPr>
        <w:t xml:space="preserve">1.1. Виконавець зобов'язується за завданням Замовника надати послуги з аудиту фінансової звітності </w:t>
      </w:r>
      <w:r w:rsidRPr="00D520A5">
        <w:rPr>
          <w:snapToGrid w:val="0"/>
          <w:lang w:val="uk-UA"/>
        </w:rPr>
        <w:t xml:space="preserve">Комунального підприємства </w:t>
      </w:r>
      <w:r w:rsidR="00787892" w:rsidRPr="00D520A5">
        <w:rPr>
          <w:snapToGrid w:val="0"/>
          <w:lang w:val="uk-UA"/>
        </w:rPr>
        <w:t>«КМЕК</w:t>
      </w:r>
      <w:r w:rsidR="00B84362">
        <w:rPr>
          <w:snapToGrid w:val="0"/>
          <w:lang w:val="uk-UA"/>
        </w:rPr>
        <w:t>»</w:t>
      </w:r>
      <w:r w:rsidRPr="00D520A5">
        <w:rPr>
          <w:snapToGrid w:val="0"/>
          <w:lang w:val="uk-UA"/>
        </w:rPr>
        <w:t xml:space="preserve"> </w:t>
      </w:r>
      <w:r w:rsidR="00787892" w:rsidRPr="00D520A5">
        <w:rPr>
          <w:snapToGrid w:val="0"/>
          <w:lang w:val="uk-UA"/>
        </w:rPr>
        <w:t>Кременчуцької</w:t>
      </w:r>
      <w:r w:rsidRPr="00D520A5">
        <w:rPr>
          <w:snapToGrid w:val="0"/>
          <w:lang w:val="uk-UA"/>
        </w:rPr>
        <w:t xml:space="preserve"> міської ради</w:t>
      </w:r>
      <w:r w:rsidR="00787892" w:rsidRPr="00D520A5">
        <w:rPr>
          <w:snapToGrid w:val="0"/>
          <w:lang w:val="uk-UA"/>
        </w:rPr>
        <w:t xml:space="preserve"> Кременчуцького району Полтавської області</w:t>
      </w:r>
      <w:r w:rsidRPr="00D520A5">
        <w:rPr>
          <w:snapToGrid w:val="0"/>
          <w:lang w:val="uk-UA"/>
        </w:rPr>
        <w:t>,</w:t>
      </w:r>
      <w:r w:rsidRPr="00D520A5">
        <w:rPr>
          <w:lang w:val="uk-UA"/>
        </w:rPr>
        <w:t xml:space="preserve"> складеної за рік, що закінчився 31.12.202</w:t>
      </w:r>
      <w:r w:rsidR="000D6ABF">
        <w:rPr>
          <w:lang w:val="uk-UA"/>
        </w:rPr>
        <w:t>1</w:t>
      </w:r>
      <w:r w:rsidRPr="00D520A5">
        <w:rPr>
          <w:lang w:val="uk-UA"/>
        </w:rPr>
        <w:t xml:space="preserve"> року</w:t>
      </w:r>
      <w:r w:rsidR="003770A2">
        <w:rPr>
          <w:lang w:val="uk-UA"/>
        </w:rPr>
        <w:t xml:space="preserve"> та </w:t>
      </w:r>
      <w:r w:rsidR="00A93C71">
        <w:rPr>
          <w:lang w:val="uk-UA"/>
        </w:rPr>
        <w:t xml:space="preserve">за рік, що закінчився </w:t>
      </w:r>
      <w:r w:rsidR="003770A2">
        <w:rPr>
          <w:lang w:val="uk-UA"/>
        </w:rPr>
        <w:t>31.12.2022 р.</w:t>
      </w:r>
      <w:r w:rsidRPr="00D520A5">
        <w:rPr>
          <w:lang w:val="uk-UA"/>
        </w:rPr>
        <w:t xml:space="preserve">, згідно з Міжнародними стандартами фінансової звітності (МСФЗ) за  викладеним  нижче переліком. </w:t>
      </w:r>
    </w:p>
    <w:p w:rsidR="004479A4" w:rsidRPr="00D520A5" w:rsidRDefault="004479A4" w:rsidP="004479A4">
      <w:pPr>
        <w:ind w:firstLine="708"/>
        <w:jc w:val="both"/>
        <w:rPr>
          <w:lang w:val="uk-UA"/>
        </w:rPr>
      </w:pPr>
      <w:r w:rsidRPr="00D520A5">
        <w:rPr>
          <w:lang w:val="uk-UA"/>
        </w:rPr>
        <w:t>1.2. Метою аудиту є вираження Виконавцем думки щодо того, чи відповідає фінансова звітність Замовника у всіх істотних аспектах МСФЗ.  Для вираження своєї думки щодо фінансової звітності Замовника, Виконавець проведе в необхідному</w:t>
      </w:r>
      <w:r w:rsidR="00BD0AC0">
        <w:rPr>
          <w:lang w:val="uk-UA"/>
        </w:rPr>
        <w:t xml:space="preserve"> </w:t>
      </w:r>
      <w:r w:rsidRPr="00D520A5">
        <w:rPr>
          <w:lang w:val="uk-UA"/>
        </w:rPr>
        <w:t>обсязі аудиторські процедури, передбачені стандартами і нормативами аудиту.</w:t>
      </w:r>
    </w:p>
    <w:p w:rsidR="00787892" w:rsidRPr="00D520A5" w:rsidRDefault="00787892" w:rsidP="004479A4">
      <w:pPr>
        <w:ind w:firstLine="708"/>
        <w:jc w:val="both"/>
        <w:rPr>
          <w:lang w:val="uk-UA"/>
        </w:rPr>
      </w:pPr>
      <w:r w:rsidRPr="00D520A5">
        <w:rPr>
          <w:lang w:val="uk-UA"/>
        </w:rPr>
        <w:t xml:space="preserve">1.3. Аудиторський висновок </w:t>
      </w:r>
      <w:r w:rsidR="00B84362">
        <w:rPr>
          <w:lang w:val="uk-UA"/>
        </w:rPr>
        <w:t>готується на виконання вимог</w:t>
      </w:r>
      <w:r w:rsidR="00BD0AC0">
        <w:rPr>
          <w:lang w:val="uk-UA"/>
        </w:rPr>
        <w:t xml:space="preserve"> </w:t>
      </w:r>
      <w:r w:rsidR="00B84362">
        <w:rPr>
          <w:lang w:val="uk-UA"/>
        </w:rPr>
        <w:t xml:space="preserve">кредитного договору, укладеного з </w:t>
      </w:r>
      <w:r w:rsidRPr="00D520A5">
        <w:rPr>
          <w:lang w:val="uk-UA"/>
        </w:rPr>
        <w:t>Європейськ</w:t>
      </w:r>
      <w:r w:rsidR="00B84362">
        <w:rPr>
          <w:lang w:val="uk-UA"/>
        </w:rPr>
        <w:t>им</w:t>
      </w:r>
      <w:r w:rsidRPr="00D520A5">
        <w:rPr>
          <w:lang w:val="uk-UA"/>
        </w:rPr>
        <w:t xml:space="preserve"> банк</w:t>
      </w:r>
      <w:r w:rsidR="00B84362">
        <w:rPr>
          <w:lang w:val="uk-UA"/>
        </w:rPr>
        <w:t>ом</w:t>
      </w:r>
      <w:r w:rsidRPr="00D520A5">
        <w:rPr>
          <w:lang w:val="uk-UA"/>
        </w:rPr>
        <w:t xml:space="preserve"> Реконструкції та Розвитку</w:t>
      </w:r>
      <w:r w:rsidR="00B84362">
        <w:rPr>
          <w:lang w:val="uk-UA"/>
        </w:rPr>
        <w:t>.</w:t>
      </w:r>
    </w:p>
    <w:p w:rsidR="004479A4" w:rsidRPr="00D520A5" w:rsidRDefault="004479A4" w:rsidP="004479A4">
      <w:pPr>
        <w:jc w:val="both"/>
        <w:rPr>
          <w:lang w:val="uk-UA"/>
        </w:rPr>
      </w:pPr>
    </w:p>
    <w:p w:rsidR="004479A4" w:rsidRDefault="004479A4" w:rsidP="004479A4">
      <w:pPr>
        <w:shd w:val="clear" w:color="auto" w:fill="FFFFFF"/>
        <w:ind w:firstLine="708"/>
        <w:rPr>
          <w:b/>
          <w:bCs/>
          <w:spacing w:val="-4"/>
          <w:lang w:val="uk-UA"/>
        </w:rPr>
      </w:pPr>
      <w:r w:rsidRPr="00D520A5">
        <w:rPr>
          <w:b/>
          <w:bCs/>
          <w:spacing w:val="-4"/>
          <w:lang w:val="uk-UA"/>
        </w:rPr>
        <w:t>2. Перелік послуг з аудиту фінансової звітності:</w:t>
      </w:r>
    </w:p>
    <w:p w:rsidR="00222525" w:rsidRPr="00D520A5" w:rsidRDefault="00222525" w:rsidP="004479A4">
      <w:pPr>
        <w:shd w:val="clear" w:color="auto" w:fill="FFFFFF"/>
        <w:ind w:firstLine="708"/>
        <w:rPr>
          <w:b/>
          <w:bCs/>
          <w:spacing w:val="-4"/>
          <w:lang w:val="uk-UA"/>
        </w:rPr>
      </w:pPr>
    </w:p>
    <w:p w:rsidR="00222525" w:rsidRPr="00A831DD" w:rsidRDefault="00222525" w:rsidP="00717830">
      <w:pPr>
        <w:pStyle w:val="ac"/>
        <w:numPr>
          <w:ilvl w:val="0"/>
          <w:numId w:val="12"/>
        </w:numPr>
        <w:shd w:val="clear" w:color="auto" w:fill="FFFFFF"/>
        <w:ind w:left="426"/>
        <w:jc w:val="both"/>
        <w:rPr>
          <w:color w:val="000000"/>
          <w:lang w:val="uk-UA" w:eastAsia="uk-UA"/>
        </w:rPr>
      </w:pPr>
      <w:r w:rsidRPr="00A831DD">
        <w:rPr>
          <w:color w:val="000000"/>
          <w:lang w:val="uk-UA" w:eastAsia="uk-UA"/>
        </w:rPr>
        <w:t>Аудит згідно вимог Міжнародних стандартів аудиту (МСА) фінансової звітності Комунального підприємства  «КМЕК</w:t>
      </w:r>
      <w:r w:rsidR="007B3979" w:rsidRPr="00A831DD">
        <w:rPr>
          <w:color w:val="000000"/>
          <w:lang w:val="uk-UA" w:eastAsia="uk-UA"/>
        </w:rPr>
        <w:t>»</w:t>
      </w:r>
      <w:r w:rsidRPr="00A831DD">
        <w:rPr>
          <w:color w:val="000000"/>
          <w:lang w:val="uk-UA" w:eastAsia="uk-UA"/>
        </w:rPr>
        <w:t xml:space="preserve"> Кременчуцької міської ради Кременчуцького району Полтавської області станом на 31 грудня 2021 року та за 2021 рік,</w:t>
      </w:r>
      <w:r w:rsidR="003770A2" w:rsidRPr="00A831DD">
        <w:rPr>
          <w:color w:val="000000"/>
          <w:lang w:val="uk-UA" w:eastAsia="uk-UA"/>
        </w:rPr>
        <w:t xml:space="preserve"> </w:t>
      </w:r>
      <w:r w:rsidRPr="00A831DD">
        <w:rPr>
          <w:color w:val="000000"/>
          <w:lang w:val="uk-UA" w:eastAsia="uk-UA"/>
        </w:rPr>
        <w:t>складеної відповідно до Міжнародни</w:t>
      </w:r>
      <w:r w:rsidR="007B3979" w:rsidRPr="00A831DD">
        <w:rPr>
          <w:color w:val="000000"/>
          <w:lang w:val="uk-UA" w:eastAsia="uk-UA"/>
        </w:rPr>
        <w:t>х</w:t>
      </w:r>
      <w:r w:rsidRPr="00A831DD">
        <w:rPr>
          <w:color w:val="000000"/>
          <w:lang w:val="uk-UA" w:eastAsia="uk-UA"/>
        </w:rPr>
        <w:t xml:space="preserve"> стандарт</w:t>
      </w:r>
      <w:r w:rsidR="007B3979" w:rsidRPr="00A831DD">
        <w:rPr>
          <w:color w:val="000000"/>
          <w:lang w:val="uk-UA" w:eastAsia="uk-UA"/>
        </w:rPr>
        <w:t xml:space="preserve">ів </w:t>
      </w:r>
      <w:r w:rsidRPr="00A831DD">
        <w:rPr>
          <w:color w:val="000000"/>
          <w:lang w:val="uk-UA" w:eastAsia="uk-UA"/>
        </w:rPr>
        <w:t>фінансової звітності ( МСФЗ);</w:t>
      </w:r>
    </w:p>
    <w:p w:rsidR="00766067" w:rsidRPr="001D3738" w:rsidRDefault="00766067" w:rsidP="00766067">
      <w:pPr>
        <w:numPr>
          <w:ilvl w:val="0"/>
          <w:numId w:val="12"/>
        </w:numPr>
        <w:shd w:val="clear" w:color="auto" w:fill="FFFFFF"/>
        <w:ind w:left="426"/>
        <w:jc w:val="both"/>
        <w:rPr>
          <w:color w:val="000000"/>
          <w:lang w:val="uk-UA" w:eastAsia="uk-UA"/>
        </w:rPr>
      </w:pPr>
      <w:r w:rsidRPr="001D3738">
        <w:rPr>
          <w:color w:val="000000"/>
          <w:lang w:val="uk-UA" w:eastAsia="uk-UA"/>
        </w:rPr>
        <w:t>Завдання  з надання впевненості згідно вимог Міжнародного стандарту завдань з надання впевненості 3000 «Завдання з надання впевненості, що не є аудитом чи оглядом історичної фінансової інформації» щодо звіту про дотримання коефіцієнту обслуговуванню боргу відповідно до ст.5 .12 Кредитного договору між КП “КМЕК” та ЄБРР станом на 31 грудня 2021 року та за 2021 рік.</w:t>
      </w:r>
    </w:p>
    <w:p w:rsidR="00EA69DC" w:rsidRPr="001D3738" w:rsidRDefault="00EA69DC" w:rsidP="00EA69DC">
      <w:pPr>
        <w:numPr>
          <w:ilvl w:val="0"/>
          <w:numId w:val="12"/>
        </w:numPr>
        <w:shd w:val="clear" w:color="auto" w:fill="FFFFFF"/>
        <w:ind w:left="426"/>
        <w:jc w:val="both"/>
        <w:rPr>
          <w:color w:val="000000"/>
          <w:lang w:val="uk-UA" w:eastAsia="uk-UA"/>
        </w:rPr>
      </w:pPr>
      <w:r w:rsidRPr="001D3738">
        <w:rPr>
          <w:color w:val="000000"/>
          <w:lang w:val="uk-UA" w:eastAsia="uk-UA"/>
        </w:rPr>
        <w:t>Аудит згідно вимог Міжнародних стандартів аудиту (МСА) фінансової звітності Комунального підприємства  </w:t>
      </w:r>
      <w:r w:rsidRPr="001D3738">
        <w:rPr>
          <w:rFonts w:eastAsia="Helvetica"/>
          <w:lang w:val="uk-UA"/>
        </w:rPr>
        <w:t>«</w:t>
      </w:r>
      <w:r w:rsidRPr="001D3738">
        <w:rPr>
          <w:lang w:val="uk-UA"/>
        </w:rPr>
        <w:t>Кременчуцька Муніципальна Енергосервісна Компанія»</w:t>
      </w:r>
      <w:r w:rsidRPr="001D3738">
        <w:rPr>
          <w:color w:val="000000"/>
          <w:lang w:val="uk-UA" w:eastAsia="uk-UA"/>
        </w:rPr>
        <w:t xml:space="preserve"> Кременчуцької міської ради Кременчуцького району Полтавської області станом на 31 грудня 2022 року та за 2022 рік, складеної відповідно до Міжнародних стандартів фінансової звітності ( МСФЗ);</w:t>
      </w:r>
    </w:p>
    <w:p w:rsidR="00EA69DC" w:rsidRPr="001D3738" w:rsidRDefault="00EA69DC" w:rsidP="00EA69DC">
      <w:pPr>
        <w:numPr>
          <w:ilvl w:val="0"/>
          <w:numId w:val="12"/>
        </w:numPr>
        <w:shd w:val="clear" w:color="auto" w:fill="FFFFFF"/>
        <w:ind w:left="426"/>
        <w:jc w:val="both"/>
        <w:rPr>
          <w:color w:val="000000"/>
          <w:lang w:val="uk-UA" w:eastAsia="uk-UA"/>
        </w:rPr>
      </w:pPr>
      <w:r w:rsidRPr="001D3738">
        <w:rPr>
          <w:color w:val="000000"/>
          <w:lang w:val="uk-UA" w:eastAsia="uk-UA"/>
        </w:rPr>
        <w:t>Завдання  з надання впевненості згідно вимог Міжнародного стандарту завдань з надання впевненості 3000 «Завдання з надання впевненості, що не є аудитом чи оглядом історичної фінансової інформації» щодо звіту про дотримання коефіцієнту обслуговуванню боргу відповідно до ст.5 .12 Кредитного договору між КП “КМЕК” та ЄБРР станом на 31 грудня 2022 року та за 2022 рік.</w:t>
      </w:r>
    </w:p>
    <w:p w:rsidR="00EA69DC" w:rsidRPr="00A831DD" w:rsidRDefault="00EA69DC" w:rsidP="00EA69DC">
      <w:pPr>
        <w:pStyle w:val="ac"/>
        <w:shd w:val="clear" w:color="auto" w:fill="FFFFFF"/>
        <w:ind w:left="426"/>
        <w:jc w:val="both"/>
        <w:rPr>
          <w:color w:val="000000"/>
          <w:lang w:val="uk-UA" w:eastAsia="uk-UA"/>
        </w:rPr>
      </w:pPr>
    </w:p>
    <w:p w:rsidR="004479A4" w:rsidRPr="00D520A5" w:rsidRDefault="004479A4" w:rsidP="004479A4">
      <w:pPr>
        <w:jc w:val="both"/>
        <w:rPr>
          <w:lang w:val="uk-UA"/>
        </w:rPr>
      </w:pPr>
    </w:p>
    <w:p w:rsidR="004479A4" w:rsidRPr="00D520A5" w:rsidRDefault="004479A4" w:rsidP="004479A4">
      <w:pPr>
        <w:jc w:val="both"/>
        <w:rPr>
          <w:b/>
          <w:lang w:val="uk-UA"/>
        </w:rPr>
      </w:pPr>
      <w:r w:rsidRPr="00D520A5">
        <w:rPr>
          <w:b/>
          <w:lang w:val="uk-UA"/>
        </w:rPr>
        <w:tab/>
        <w:t>3. Вимоги до послуг:</w:t>
      </w:r>
    </w:p>
    <w:p w:rsidR="004479A4" w:rsidRPr="00D520A5" w:rsidRDefault="004479A4" w:rsidP="004479A4">
      <w:pPr>
        <w:ind w:firstLine="708"/>
        <w:jc w:val="both"/>
        <w:rPr>
          <w:spacing w:val="-10"/>
          <w:lang w:val="uk-UA"/>
        </w:rPr>
      </w:pPr>
      <w:r w:rsidRPr="00D520A5">
        <w:rPr>
          <w:lang w:val="uk-UA"/>
        </w:rPr>
        <w:t>3.1. Виконавець повинен надати Замовнику послуги, якість яких відповідає умовам завдання Замовника, нормативним актам чинного законодавства (державним стандартам) та МСА.</w:t>
      </w:r>
    </w:p>
    <w:p w:rsidR="004479A4" w:rsidRPr="00E52770" w:rsidRDefault="00E125C5" w:rsidP="00E125C5">
      <w:pPr>
        <w:shd w:val="clear" w:color="auto" w:fill="FFFFFF"/>
        <w:spacing w:before="100" w:beforeAutospacing="1" w:after="100" w:afterAutospacing="1"/>
        <w:jc w:val="both"/>
        <w:rPr>
          <w:lang w:val="uk-UA"/>
        </w:rPr>
      </w:pPr>
      <w:r>
        <w:rPr>
          <w:lang w:val="uk-UA"/>
        </w:rPr>
        <w:t xml:space="preserve">           </w:t>
      </w:r>
      <w:r w:rsidR="004479A4" w:rsidRPr="00E52770">
        <w:rPr>
          <w:lang w:val="uk-UA"/>
        </w:rPr>
        <w:t xml:space="preserve">3.2. За результатами проведеного аудиту Виконавець зобов’язаний надати в паперовому вигляді </w:t>
      </w:r>
      <w:r w:rsidR="00E52770" w:rsidRPr="00E52770">
        <w:rPr>
          <w:color w:val="000000"/>
          <w:lang w:val="uk-UA" w:eastAsia="uk-UA"/>
        </w:rPr>
        <w:t>у кількості 3 (трьох) примірників англійською мовою та один примірник українською мовою</w:t>
      </w:r>
      <w:bookmarkStart w:id="0" w:name="_GoBack"/>
      <w:bookmarkEnd w:id="0"/>
      <w:r w:rsidR="00E52770">
        <w:rPr>
          <w:color w:val="000000"/>
          <w:lang w:val="uk-UA" w:eastAsia="uk-UA"/>
        </w:rPr>
        <w:t xml:space="preserve"> </w:t>
      </w:r>
      <w:r w:rsidR="004479A4" w:rsidRPr="00E52770">
        <w:rPr>
          <w:lang w:val="uk-UA"/>
        </w:rPr>
        <w:t xml:space="preserve"> та </w:t>
      </w:r>
      <w:r w:rsidR="00E52770">
        <w:rPr>
          <w:lang w:val="uk-UA"/>
        </w:rPr>
        <w:t xml:space="preserve">в </w:t>
      </w:r>
      <w:r w:rsidR="004479A4" w:rsidRPr="00E52770">
        <w:rPr>
          <w:lang w:val="uk-UA"/>
        </w:rPr>
        <w:t>електронній формі у форматі PDF наступну документацію:</w:t>
      </w:r>
    </w:p>
    <w:p w:rsidR="00222525" w:rsidRPr="00222525" w:rsidRDefault="00222525" w:rsidP="00222525">
      <w:pPr>
        <w:numPr>
          <w:ilvl w:val="0"/>
          <w:numId w:val="10"/>
        </w:numPr>
        <w:shd w:val="clear" w:color="auto" w:fill="FFFFFF"/>
        <w:spacing w:before="100" w:beforeAutospacing="1" w:after="100" w:afterAutospacing="1"/>
        <w:ind w:left="0"/>
        <w:jc w:val="both"/>
        <w:rPr>
          <w:color w:val="000000"/>
          <w:lang w:val="uk-UA" w:eastAsia="uk-UA"/>
        </w:rPr>
      </w:pPr>
      <w:r w:rsidRPr="00222525">
        <w:rPr>
          <w:color w:val="000000"/>
          <w:lang w:val="uk-UA" w:eastAsia="uk-UA"/>
        </w:rPr>
        <w:lastRenderedPageBreak/>
        <w:t>звіт незалежного аудитора згідно вимог МСА щодо аудиту фінансової звітності КП “КМЕК” станом на 31 грудня 2021 року та за 2021 рік</w:t>
      </w:r>
      <w:r w:rsidR="00536119">
        <w:rPr>
          <w:color w:val="000000"/>
          <w:lang w:val="uk-UA" w:eastAsia="uk-UA"/>
        </w:rPr>
        <w:t xml:space="preserve"> </w:t>
      </w:r>
      <w:r w:rsidRPr="00222525">
        <w:rPr>
          <w:color w:val="000000"/>
          <w:lang w:val="uk-UA" w:eastAsia="uk-UA"/>
        </w:rPr>
        <w:t>складеної відповідно до МСФЗ у кількості 3 (трьох) примірників англійською мовою та один примірник українською мовою;</w:t>
      </w:r>
    </w:p>
    <w:p w:rsidR="00222525" w:rsidRPr="00222525" w:rsidRDefault="00222525" w:rsidP="00222525">
      <w:pPr>
        <w:numPr>
          <w:ilvl w:val="0"/>
          <w:numId w:val="10"/>
        </w:numPr>
        <w:shd w:val="clear" w:color="auto" w:fill="FFFFFF"/>
        <w:spacing w:before="100" w:beforeAutospacing="1" w:after="100" w:afterAutospacing="1"/>
        <w:ind w:left="0"/>
        <w:jc w:val="both"/>
        <w:rPr>
          <w:color w:val="000000"/>
          <w:lang w:val="uk-UA" w:eastAsia="uk-UA"/>
        </w:rPr>
      </w:pPr>
      <w:r w:rsidRPr="00222525">
        <w:rPr>
          <w:color w:val="000000"/>
          <w:lang w:val="uk-UA" w:eastAsia="uk-UA"/>
        </w:rPr>
        <w:t>звіт із завдання з надання впевненості згідно вимог МСА звіту про відповідність дотримання коефіцієнту обслуговуванню боргу відповідно до ст.5 .12 Кредитного договору між КП “КМЕК” та ЄБРР станом на 31 грудня 2021 року та за 2021 рік у кількості 3 (трьох) примірників англійською мовою та українською мовою;</w:t>
      </w:r>
    </w:p>
    <w:p w:rsidR="00092254" w:rsidRPr="001D3738" w:rsidRDefault="00092254" w:rsidP="00092254">
      <w:pPr>
        <w:numPr>
          <w:ilvl w:val="0"/>
          <w:numId w:val="10"/>
        </w:numPr>
        <w:shd w:val="clear" w:color="auto" w:fill="FFFFFF"/>
        <w:spacing w:before="100" w:beforeAutospacing="1" w:after="100" w:afterAutospacing="1"/>
        <w:ind w:left="0"/>
        <w:jc w:val="both"/>
        <w:rPr>
          <w:color w:val="000000"/>
          <w:lang w:val="uk-UA" w:eastAsia="uk-UA"/>
        </w:rPr>
      </w:pPr>
      <w:r w:rsidRPr="001D3738">
        <w:rPr>
          <w:color w:val="000000"/>
          <w:lang w:val="uk-UA" w:eastAsia="uk-UA"/>
        </w:rPr>
        <w:t>звіт незалежного аудитора згідно вимог МСА щодо аудиту фінансової звітності КП “КМЕК” станом на 31 грудня 2022 року та за 2022 рік, складеної відповідно до МСФЗ у кількості 3 (трьох) примірників англійською мовою та один примірник українською мовою;</w:t>
      </w:r>
    </w:p>
    <w:p w:rsidR="00092254" w:rsidRPr="001D3738" w:rsidRDefault="00092254" w:rsidP="00092254">
      <w:pPr>
        <w:numPr>
          <w:ilvl w:val="0"/>
          <w:numId w:val="10"/>
        </w:numPr>
        <w:shd w:val="clear" w:color="auto" w:fill="FFFFFF"/>
        <w:spacing w:before="100" w:beforeAutospacing="1" w:after="100" w:afterAutospacing="1"/>
        <w:ind w:left="0"/>
        <w:jc w:val="both"/>
        <w:rPr>
          <w:color w:val="000000"/>
          <w:lang w:val="uk-UA" w:eastAsia="uk-UA"/>
        </w:rPr>
      </w:pPr>
      <w:r w:rsidRPr="001D3738">
        <w:rPr>
          <w:color w:val="000000"/>
          <w:lang w:val="uk-UA" w:eastAsia="uk-UA"/>
        </w:rPr>
        <w:t>звіт із завдання з надання впевненості згідно вимог МСА звіту про відповідність дотримання коефіцієнту обслуговуванню боргу відповідно до ст.5 .12 Кредитного договору між КП “КМЕК” та ЄБРР станом на 31 грудня 2022 року та за 2022 рік, у кількості 3 (трьох) примірників англійською мовою та українською мовою;</w:t>
      </w:r>
    </w:p>
    <w:p w:rsidR="00D06122" w:rsidRPr="00536FC1" w:rsidRDefault="00D06122" w:rsidP="00D06122">
      <w:pPr>
        <w:numPr>
          <w:ilvl w:val="0"/>
          <w:numId w:val="10"/>
        </w:numPr>
        <w:shd w:val="clear" w:color="auto" w:fill="FFFFFF"/>
        <w:spacing w:before="100" w:beforeAutospacing="1" w:after="100" w:afterAutospacing="1"/>
        <w:ind w:left="0"/>
        <w:jc w:val="both"/>
        <w:rPr>
          <w:color w:val="000000"/>
          <w:lang w:val="uk-UA" w:eastAsia="uk-UA"/>
        </w:rPr>
      </w:pPr>
      <w:r w:rsidRPr="00222525">
        <w:rPr>
          <w:color w:val="000000"/>
          <w:lang w:val="uk-UA" w:eastAsia="uk-UA"/>
        </w:rPr>
        <w:t>лист до керівництва КП “КМЕК”, в якому викладаються питання, на які треба звернути увагу і вирішення яких може допомогти виключити або зменшити помилки і поліпшити систему бухгалтерського обліку Замовника.</w:t>
      </w:r>
    </w:p>
    <w:p w:rsidR="004479A4" w:rsidRPr="00D520A5" w:rsidRDefault="004479A4" w:rsidP="004479A4">
      <w:pPr>
        <w:ind w:firstLine="709"/>
        <w:jc w:val="both"/>
        <w:rPr>
          <w:lang w:val="uk-UA"/>
        </w:rPr>
      </w:pPr>
      <w:r w:rsidRPr="00D520A5">
        <w:rPr>
          <w:lang w:val="uk-UA"/>
        </w:rPr>
        <w:t>3.3. Дотримання Виконавцем  етичних та методологічних вимог, які визначаються Міжнародними стандартами аудиту, надання впевненості та етики, прийнятими в якості Національних стандартів аудиту, законодавством України, що регулює аудиторську діяльність.</w:t>
      </w:r>
    </w:p>
    <w:p w:rsidR="004479A4" w:rsidRPr="00D520A5" w:rsidRDefault="004479A4" w:rsidP="004479A4">
      <w:pPr>
        <w:ind w:firstLine="708"/>
        <w:jc w:val="both"/>
        <w:rPr>
          <w:lang w:val="uk-UA"/>
        </w:rPr>
      </w:pPr>
      <w:r w:rsidRPr="00D520A5">
        <w:rPr>
          <w:lang w:val="uk-UA"/>
        </w:rPr>
        <w:t>3.4. Дотримання Виконавцем конфіденційності стосовно інформації, отриманої від Замовника в процесі надання послуг.</w:t>
      </w:r>
    </w:p>
    <w:sectPr w:rsidR="004479A4" w:rsidRPr="00D520A5" w:rsidSect="00C17EA0">
      <w:pgSz w:w="11906" w:h="16838"/>
      <w:pgMar w:top="568"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5B1"/>
    <w:multiLevelType w:val="multilevel"/>
    <w:tmpl w:val="C73AB01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409A2"/>
    <w:multiLevelType w:val="hybridMultilevel"/>
    <w:tmpl w:val="68B674E0"/>
    <w:lvl w:ilvl="0" w:tplc="F732C8C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54026"/>
    <w:multiLevelType w:val="hybridMultilevel"/>
    <w:tmpl w:val="80387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71B50"/>
    <w:multiLevelType w:val="multilevel"/>
    <w:tmpl w:val="00000001"/>
    <w:lvl w:ilvl="0">
      <w:start w:val="1"/>
      <w:numFmt w:val="decimal"/>
      <w:lvlText w:val="%1."/>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1">
      <w:start w:val="1"/>
      <w:numFmt w:val="decimal"/>
      <w:lvlText w:val="%2."/>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2">
      <w:start w:val="1"/>
      <w:numFmt w:val="decimal"/>
      <w:lvlText w:val="%3."/>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3">
      <w:start w:val="1"/>
      <w:numFmt w:val="decimal"/>
      <w:lvlText w:val="%4."/>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4">
      <w:start w:val="1"/>
      <w:numFmt w:val="decimal"/>
      <w:lvlText w:val="%5."/>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5">
      <w:start w:val="1"/>
      <w:numFmt w:val="decimal"/>
      <w:lvlText w:val="%6."/>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6">
      <w:start w:val="1"/>
      <w:numFmt w:val="decimal"/>
      <w:lvlText w:val="%7."/>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7">
      <w:start w:val="1"/>
      <w:numFmt w:val="decimal"/>
      <w:lvlText w:val="%8."/>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8">
      <w:start w:val="1"/>
      <w:numFmt w:val="decimal"/>
      <w:lvlText w:val="%9."/>
      <w:lvlJc w:val="left"/>
      <w:pPr>
        <w:ind w:left="0" w:firstLine="0"/>
      </w:pPr>
      <w:rPr>
        <w:rFonts w:ascii="Times New Roman" w:hAnsi="Times New Roman" w:cs="Times New Roman"/>
        <w:b w:val="0"/>
        <w:bCs w:val="0"/>
        <w:i w:val="0"/>
        <w:iCs w:val="0"/>
        <w:strike w:val="0"/>
        <w:dstrike w:val="0"/>
        <w:color w:val="auto"/>
        <w:sz w:val="20"/>
        <w:szCs w:val="20"/>
        <w:u w:val="none"/>
        <w:effect w:val="none"/>
      </w:rPr>
    </w:lvl>
  </w:abstractNum>
  <w:abstractNum w:abstractNumId="4" w15:restartNumberingAfterBreak="0">
    <w:nsid w:val="11F814A6"/>
    <w:multiLevelType w:val="hybridMultilevel"/>
    <w:tmpl w:val="3732F76A"/>
    <w:lvl w:ilvl="0" w:tplc="04B634D4">
      <w:start w:val="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E6021BD"/>
    <w:multiLevelType w:val="hybridMultilevel"/>
    <w:tmpl w:val="E26E1192"/>
    <w:lvl w:ilvl="0" w:tplc="8886F764">
      <w:start w:val="7"/>
      <w:numFmt w:val="bullet"/>
      <w:lvlText w:val=""/>
      <w:lvlJc w:val="left"/>
      <w:pPr>
        <w:ind w:left="786"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C94302"/>
    <w:multiLevelType w:val="hybridMultilevel"/>
    <w:tmpl w:val="BCD4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3270D"/>
    <w:multiLevelType w:val="hybridMultilevel"/>
    <w:tmpl w:val="C088B7D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522B0128"/>
    <w:multiLevelType w:val="hybridMultilevel"/>
    <w:tmpl w:val="132CC5AC"/>
    <w:lvl w:ilvl="0" w:tplc="E5D48E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56D3219D"/>
    <w:multiLevelType w:val="multilevel"/>
    <w:tmpl w:val="8232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B0502A"/>
    <w:multiLevelType w:val="hybridMultilevel"/>
    <w:tmpl w:val="5A445314"/>
    <w:lvl w:ilvl="0" w:tplc="D7C8AE04">
      <w:start w:val="1"/>
      <w:numFmt w:val="decimal"/>
      <w:lvlText w:val="%1."/>
      <w:lvlJc w:val="left"/>
      <w:pPr>
        <w:ind w:left="459" w:hanging="360"/>
      </w:pPr>
      <w:rPr>
        <w:rFonts w:cs="Times New Roman" w:hint="default"/>
      </w:rPr>
    </w:lvl>
    <w:lvl w:ilvl="1" w:tplc="04220019" w:tentative="1">
      <w:start w:val="1"/>
      <w:numFmt w:val="lowerLetter"/>
      <w:lvlText w:val="%2."/>
      <w:lvlJc w:val="left"/>
      <w:pPr>
        <w:ind w:left="1179" w:hanging="360"/>
      </w:pPr>
      <w:rPr>
        <w:rFonts w:cs="Times New Roman"/>
      </w:rPr>
    </w:lvl>
    <w:lvl w:ilvl="2" w:tplc="0422001B" w:tentative="1">
      <w:start w:val="1"/>
      <w:numFmt w:val="lowerRoman"/>
      <w:lvlText w:val="%3."/>
      <w:lvlJc w:val="right"/>
      <w:pPr>
        <w:ind w:left="1899" w:hanging="180"/>
      </w:pPr>
      <w:rPr>
        <w:rFonts w:cs="Times New Roman"/>
      </w:rPr>
    </w:lvl>
    <w:lvl w:ilvl="3" w:tplc="0422000F" w:tentative="1">
      <w:start w:val="1"/>
      <w:numFmt w:val="decimal"/>
      <w:lvlText w:val="%4."/>
      <w:lvlJc w:val="left"/>
      <w:pPr>
        <w:ind w:left="2619" w:hanging="360"/>
      </w:pPr>
      <w:rPr>
        <w:rFonts w:cs="Times New Roman"/>
      </w:rPr>
    </w:lvl>
    <w:lvl w:ilvl="4" w:tplc="04220019" w:tentative="1">
      <w:start w:val="1"/>
      <w:numFmt w:val="lowerLetter"/>
      <w:lvlText w:val="%5."/>
      <w:lvlJc w:val="left"/>
      <w:pPr>
        <w:ind w:left="3339" w:hanging="360"/>
      </w:pPr>
      <w:rPr>
        <w:rFonts w:cs="Times New Roman"/>
      </w:rPr>
    </w:lvl>
    <w:lvl w:ilvl="5" w:tplc="0422001B" w:tentative="1">
      <w:start w:val="1"/>
      <w:numFmt w:val="lowerRoman"/>
      <w:lvlText w:val="%6."/>
      <w:lvlJc w:val="right"/>
      <w:pPr>
        <w:ind w:left="4059" w:hanging="180"/>
      </w:pPr>
      <w:rPr>
        <w:rFonts w:cs="Times New Roman"/>
      </w:rPr>
    </w:lvl>
    <w:lvl w:ilvl="6" w:tplc="0422000F" w:tentative="1">
      <w:start w:val="1"/>
      <w:numFmt w:val="decimal"/>
      <w:lvlText w:val="%7."/>
      <w:lvlJc w:val="left"/>
      <w:pPr>
        <w:ind w:left="4779" w:hanging="360"/>
      </w:pPr>
      <w:rPr>
        <w:rFonts w:cs="Times New Roman"/>
      </w:rPr>
    </w:lvl>
    <w:lvl w:ilvl="7" w:tplc="04220019" w:tentative="1">
      <w:start w:val="1"/>
      <w:numFmt w:val="lowerLetter"/>
      <w:lvlText w:val="%8."/>
      <w:lvlJc w:val="left"/>
      <w:pPr>
        <w:ind w:left="5499" w:hanging="360"/>
      </w:pPr>
      <w:rPr>
        <w:rFonts w:cs="Times New Roman"/>
      </w:rPr>
    </w:lvl>
    <w:lvl w:ilvl="8" w:tplc="0422001B" w:tentative="1">
      <w:start w:val="1"/>
      <w:numFmt w:val="lowerRoman"/>
      <w:lvlText w:val="%9."/>
      <w:lvlJc w:val="right"/>
      <w:pPr>
        <w:ind w:left="6219" w:hanging="180"/>
      </w:pPr>
      <w:rPr>
        <w:rFonts w:cs="Times New Roman"/>
      </w:rPr>
    </w:lvl>
  </w:abstractNum>
  <w:abstractNum w:abstractNumId="11" w15:restartNumberingAfterBreak="0">
    <w:nsid w:val="6EFD1D0A"/>
    <w:multiLevelType w:val="hybridMultilevel"/>
    <w:tmpl w:val="88E41D0A"/>
    <w:lvl w:ilvl="0" w:tplc="1B98F0B2">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4"/>
  </w:num>
  <w:num w:numId="6">
    <w:abstractNumId w:val="10"/>
  </w:num>
  <w:num w:numId="7">
    <w:abstractNumId w:val="4"/>
  </w:num>
  <w:num w:numId="8">
    <w:abstractNumId w:val="8"/>
  </w:num>
  <w:num w:numId="9">
    <w:abstractNumId w:val="6"/>
  </w:num>
  <w:num w:numId="10">
    <w:abstractNumId w:val="9"/>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removePersonalInformation/>
  <w:removeDateAndTime/>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docVars>
    <w:docVar w:name="__Grammarly_42____i" w:val="H4sIAAAAAAAEAKtWckksSQxILCpxzi/NK1GyMqwFAAEhoTITAAAA"/>
    <w:docVar w:name="__Grammarly_42___1" w:val="H4sIAAAAAAAEAKtWcslP9kxRslIyNDaysDA2sbCwMDGyNDI1MjBS0lEKTi0uzszPAykwrAUATN5I2SwAAAA="/>
  </w:docVars>
  <w:rsids>
    <w:rsidRoot w:val="00ED0B34"/>
    <w:rsid w:val="00007520"/>
    <w:rsid w:val="00020BE5"/>
    <w:rsid w:val="000246F9"/>
    <w:rsid w:val="00025F2A"/>
    <w:rsid w:val="00027960"/>
    <w:rsid w:val="0004040C"/>
    <w:rsid w:val="000534C6"/>
    <w:rsid w:val="00070BAD"/>
    <w:rsid w:val="00071BBC"/>
    <w:rsid w:val="0007459A"/>
    <w:rsid w:val="00074CD1"/>
    <w:rsid w:val="00082018"/>
    <w:rsid w:val="00082444"/>
    <w:rsid w:val="0008689D"/>
    <w:rsid w:val="00092254"/>
    <w:rsid w:val="00094474"/>
    <w:rsid w:val="000968EA"/>
    <w:rsid w:val="000A4053"/>
    <w:rsid w:val="000A5A23"/>
    <w:rsid w:val="000C0B81"/>
    <w:rsid w:val="000C267F"/>
    <w:rsid w:val="000C468A"/>
    <w:rsid w:val="000C689F"/>
    <w:rsid w:val="000D028D"/>
    <w:rsid w:val="000D3F98"/>
    <w:rsid w:val="000D6ABF"/>
    <w:rsid w:val="000D6E26"/>
    <w:rsid w:val="00127AA7"/>
    <w:rsid w:val="00136BE9"/>
    <w:rsid w:val="001438CF"/>
    <w:rsid w:val="00185B04"/>
    <w:rsid w:val="001929C7"/>
    <w:rsid w:val="001A45DC"/>
    <w:rsid w:val="001A6CD5"/>
    <w:rsid w:val="001C31D3"/>
    <w:rsid w:val="001D3738"/>
    <w:rsid w:val="001D68A2"/>
    <w:rsid w:val="001E39C6"/>
    <w:rsid w:val="001F2C6A"/>
    <w:rsid w:val="002072F5"/>
    <w:rsid w:val="002135C2"/>
    <w:rsid w:val="00215612"/>
    <w:rsid w:val="00216310"/>
    <w:rsid w:val="0021696F"/>
    <w:rsid w:val="00221CF2"/>
    <w:rsid w:val="00222525"/>
    <w:rsid w:val="00225A57"/>
    <w:rsid w:val="00226357"/>
    <w:rsid w:val="00230741"/>
    <w:rsid w:val="0023371F"/>
    <w:rsid w:val="002347C3"/>
    <w:rsid w:val="00234C52"/>
    <w:rsid w:val="00244808"/>
    <w:rsid w:val="0025628C"/>
    <w:rsid w:val="00276854"/>
    <w:rsid w:val="00284EB2"/>
    <w:rsid w:val="00284F93"/>
    <w:rsid w:val="002874D7"/>
    <w:rsid w:val="002A4739"/>
    <w:rsid w:val="002B0B94"/>
    <w:rsid w:val="002C7E40"/>
    <w:rsid w:val="002D5127"/>
    <w:rsid w:val="002D53E0"/>
    <w:rsid w:val="002E18A8"/>
    <w:rsid w:val="002E218D"/>
    <w:rsid w:val="003408D3"/>
    <w:rsid w:val="00340F19"/>
    <w:rsid w:val="00343AE9"/>
    <w:rsid w:val="00345090"/>
    <w:rsid w:val="00346DF5"/>
    <w:rsid w:val="00353F0D"/>
    <w:rsid w:val="003715D3"/>
    <w:rsid w:val="003770A2"/>
    <w:rsid w:val="00377BDE"/>
    <w:rsid w:val="00383AC7"/>
    <w:rsid w:val="00384311"/>
    <w:rsid w:val="00396C84"/>
    <w:rsid w:val="003A1672"/>
    <w:rsid w:val="003B1919"/>
    <w:rsid w:val="003E0167"/>
    <w:rsid w:val="003E1AD4"/>
    <w:rsid w:val="003F3CAD"/>
    <w:rsid w:val="004039E0"/>
    <w:rsid w:val="00404F2A"/>
    <w:rsid w:val="004120CD"/>
    <w:rsid w:val="00430323"/>
    <w:rsid w:val="00433C9B"/>
    <w:rsid w:val="00437162"/>
    <w:rsid w:val="00446047"/>
    <w:rsid w:val="004460DC"/>
    <w:rsid w:val="004479A4"/>
    <w:rsid w:val="00450998"/>
    <w:rsid w:val="00454D38"/>
    <w:rsid w:val="00456F09"/>
    <w:rsid w:val="004575BA"/>
    <w:rsid w:val="004614AB"/>
    <w:rsid w:val="00461ABC"/>
    <w:rsid w:val="00467CE0"/>
    <w:rsid w:val="00483EEA"/>
    <w:rsid w:val="00491FD9"/>
    <w:rsid w:val="004926BB"/>
    <w:rsid w:val="00494F3D"/>
    <w:rsid w:val="00497DF7"/>
    <w:rsid w:val="004B6610"/>
    <w:rsid w:val="004C64C0"/>
    <w:rsid w:val="004E4A48"/>
    <w:rsid w:val="004F0CA8"/>
    <w:rsid w:val="004F16D9"/>
    <w:rsid w:val="004F571A"/>
    <w:rsid w:val="004F70FF"/>
    <w:rsid w:val="00505F92"/>
    <w:rsid w:val="00530D0F"/>
    <w:rsid w:val="0053296E"/>
    <w:rsid w:val="00536119"/>
    <w:rsid w:val="00536FC1"/>
    <w:rsid w:val="00553CC0"/>
    <w:rsid w:val="005771AE"/>
    <w:rsid w:val="00593F68"/>
    <w:rsid w:val="005A74A5"/>
    <w:rsid w:val="005A7AB7"/>
    <w:rsid w:val="005B63D2"/>
    <w:rsid w:val="005C31B2"/>
    <w:rsid w:val="005C7354"/>
    <w:rsid w:val="005E7909"/>
    <w:rsid w:val="005F2C86"/>
    <w:rsid w:val="005F7DFC"/>
    <w:rsid w:val="00603149"/>
    <w:rsid w:val="006056E5"/>
    <w:rsid w:val="006113CE"/>
    <w:rsid w:val="00614822"/>
    <w:rsid w:val="00623677"/>
    <w:rsid w:val="00624689"/>
    <w:rsid w:val="00631ABD"/>
    <w:rsid w:val="006418A5"/>
    <w:rsid w:val="00642D89"/>
    <w:rsid w:val="006463BF"/>
    <w:rsid w:val="0065220A"/>
    <w:rsid w:val="00652B7E"/>
    <w:rsid w:val="0065426A"/>
    <w:rsid w:val="00667968"/>
    <w:rsid w:val="006762FA"/>
    <w:rsid w:val="00677864"/>
    <w:rsid w:val="00692BE5"/>
    <w:rsid w:val="006B0DF4"/>
    <w:rsid w:val="006C01CF"/>
    <w:rsid w:val="006C5F42"/>
    <w:rsid w:val="006D42C8"/>
    <w:rsid w:val="006F4921"/>
    <w:rsid w:val="00701DBE"/>
    <w:rsid w:val="00701EFE"/>
    <w:rsid w:val="0071334B"/>
    <w:rsid w:val="00717830"/>
    <w:rsid w:val="0072026F"/>
    <w:rsid w:val="00735B60"/>
    <w:rsid w:val="00757EE4"/>
    <w:rsid w:val="007607D0"/>
    <w:rsid w:val="00765F0F"/>
    <w:rsid w:val="00766067"/>
    <w:rsid w:val="00774C31"/>
    <w:rsid w:val="00786FDC"/>
    <w:rsid w:val="00787892"/>
    <w:rsid w:val="00794CEB"/>
    <w:rsid w:val="007B3979"/>
    <w:rsid w:val="007C2758"/>
    <w:rsid w:val="007D0B67"/>
    <w:rsid w:val="007D2BA3"/>
    <w:rsid w:val="007D5667"/>
    <w:rsid w:val="007E038D"/>
    <w:rsid w:val="008051C3"/>
    <w:rsid w:val="008073A7"/>
    <w:rsid w:val="00811559"/>
    <w:rsid w:val="008628CE"/>
    <w:rsid w:val="008806EC"/>
    <w:rsid w:val="00893AC5"/>
    <w:rsid w:val="008A37E0"/>
    <w:rsid w:val="008A4874"/>
    <w:rsid w:val="008B69E4"/>
    <w:rsid w:val="008C0143"/>
    <w:rsid w:val="008C0815"/>
    <w:rsid w:val="008E1328"/>
    <w:rsid w:val="008F1A83"/>
    <w:rsid w:val="008F25DB"/>
    <w:rsid w:val="008F3782"/>
    <w:rsid w:val="008F4CB4"/>
    <w:rsid w:val="009061AE"/>
    <w:rsid w:val="00911427"/>
    <w:rsid w:val="00912A35"/>
    <w:rsid w:val="009165E3"/>
    <w:rsid w:val="0092051C"/>
    <w:rsid w:val="0092126B"/>
    <w:rsid w:val="00933DE2"/>
    <w:rsid w:val="00940A7D"/>
    <w:rsid w:val="00942C9B"/>
    <w:rsid w:val="009437E6"/>
    <w:rsid w:val="00950534"/>
    <w:rsid w:val="00953F6F"/>
    <w:rsid w:val="00960C41"/>
    <w:rsid w:val="00974642"/>
    <w:rsid w:val="009765C6"/>
    <w:rsid w:val="009A33CB"/>
    <w:rsid w:val="009C36E1"/>
    <w:rsid w:val="009C683E"/>
    <w:rsid w:val="009D4FA6"/>
    <w:rsid w:val="009E57CA"/>
    <w:rsid w:val="009F6C4C"/>
    <w:rsid w:val="009F7FA9"/>
    <w:rsid w:val="00A16041"/>
    <w:rsid w:val="00A44522"/>
    <w:rsid w:val="00A62C31"/>
    <w:rsid w:val="00A73561"/>
    <w:rsid w:val="00A74937"/>
    <w:rsid w:val="00A831DD"/>
    <w:rsid w:val="00A873AF"/>
    <w:rsid w:val="00A93C71"/>
    <w:rsid w:val="00A95F52"/>
    <w:rsid w:val="00A9719A"/>
    <w:rsid w:val="00AA5610"/>
    <w:rsid w:val="00AB6F1B"/>
    <w:rsid w:val="00AC4E2D"/>
    <w:rsid w:val="00AD2AB8"/>
    <w:rsid w:val="00AD5FA6"/>
    <w:rsid w:val="00AD6908"/>
    <w:rsid w:val="00AE15ED"/>
    <w:rsid w:val="00AF1BF7"/>
    <w:rsid w:val="00B433A9"/>
    <w:rsid w:val="00B47CF2"/>
    <w:rsid w:val="00B7556D"/>
    <w:rsid w:val="00B84362"/>
    <w:rsid w:val="00B970DC"/>
    <w:rsid w:val="00BA4E23"/>
    <w:rsid w:val="00BB116C"/>
    <w:rsid w:val="00BB11E7"/>
    <w:rsid w:val="00BC1362"/>
    <w:rsid w:val="00BC4A70"/>
    <w:rsid w:val="00BD0AC0"/>
    <w:rsid w:val="00BF7E3C"/>
    <w:rsid w:val="00C0213D"/>
    <w:rsid w:val="00C17EA0"/>
    <w:rsid w:val="00C24E37"/>
    <w:rsid w:val="00C26364"/>
    <w:rsid w:val="00C3444A"/>
    <w:rsid w:val="00C51C6D"/>
    <w:rsid w:val="00C60B1E"/>
    <w:rsid w:val="00C615A6"/>
    <w:rsid w:val="00C62C31"/>
    <w:rsid w:val="00C63EDB"/>
    <w:rsid w:val="00C7042E"/>
    <w:rsid w:val="00C723FA"/>
    <w:rsid w:val="00C8585C"/>
    <w:rsid w:val="00C87F5C"/>
    <w:rsid w:val="00CB56FA"/>
    <w:rsid w:val="00CD5615"/>
    <w:rsid w:val="00CE0E10"/>
    <w:rsid w:val="00CE69D8"/>
    <w:rsid w:val="00CF33D3"/>
    <w:rsid w:val="00CF72C2"/>
    <w:rsid w:val="00D04781"/>
    <w:rsid w:val="00D06122"/>
    <w:rsid w:val="00D13D5D"/>
    <w:rsid w:val="00D14FD9"/>
    <w:rsid w:val="00D165B9"/>
    <w:rsid w:val="00D20392"/>
    <w:rsid w:val="00D22075"/>
    <w:rsid w:val="00D315D9"/>
    <w:rsid w:val="00D34DC1"/>
    <w:rsid w:val="00D405D6"/>
    <w:rsid w:val="00D41811"/>
    <w:rsid w:val="00D520A5"/>
    <w:rsid w:val="00D52298"/>
    <w:rsid w:val="00D527F8"/>
    <w:rsid w:val="00D568B1"/>
    <w:rsid w:val="00D56AD6"/>
    <w:rsid w:val="00D618A2"/>
    <w:rsid w:val="00D74CCF"/>
    <w:rsid w:val="00D8117F"/>
    <w:rsid w:val="00D83180"/>
    <w:rsid w:val="00D9508D"/>
    <w:rsid w:val="00DA4D6B"/>
    <w:rsid w:val="00DD2E73"/>
    <w:rsid w:val="00DD57C2"/>
    <w:rsid w:val="00DE02A8"/>
    <w:rsid w:val="00DF0742"/>
    <w:rsid w:val="00DF3A17"/>
    <w:rsid w:val="00DF5552"/>
    <w:rsid w:val="00DF5849"/>
    <w:rsid w:val="00E01999"/>
    <w:rsid w:val="00E037D5"/>
    <w:rsid w:val="00E04DD7"/>
    <w:rsid w:val="00E05C85"/>
    <w:rsid w:val="00E12350"/>
    <w:rsid w:val="00E125C5"/>
    <w:rsid w:val="00E16B94"/>
    <w:rsid w:val="00E221ED"/>
    <w:rsid w:val="00E46A68"/>
    <w:rsid w:val="00E52770"/>
    <w:rsid w:val="00E6452D"/>
    <w:rsid w:val="00E6691E"/>
    <w:rsid w:val="00E76161"/>
    <w:rsid w:val="00E91D77"/>
    <w:rsid w:val="00E93050"/>
    <w:rsid w:val="00EA55D9"/>
    <w:rsid w:val="00EA69DC"/>
    <w:rsid w:val="00EB34ED"/>
    <w:rsid w:val="00EB6627"/>
    <w:rsid w:val="00ED0B34"/>
    <w:rsid w:val="00ED151E"/>
    <w:rsid w:val="00ED2ED9"/>
    <w:rsid w:val="00EF4B9C"/>
    <w:rsid w:val="00F042ED"/>
    <w:rsid w:val="00F34A83"/>
    <w:rsid w:val="00F4067D"/>
    <w:rsid w:val="00F42CFB"/>
    <w:rsid w:val="00F5608F"/>
    <w:rsid w:val="00F77510"/>
    <w:rsid w:val="00F8521F"/>
    <w:rsid w:val="00F90F4C"/>
    <w:rsid w:val="00F95888"/>
    <w:rsid w:val="00FA1E12"/>
    <w:rsid w:val="00FB6911"/>
    <w:rsid w:val="00FC695C"/>
    <w:rsid w:val="00FC72F6"/>
    <w:rsid w:val="00FF2248"/>
    <w:rsid w:val="00FF5934"/>
    <w:rsid w:val="00FF7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A23"/>
    <w:rPr>
      <w:sz w:val="24"/>
      <w:szCs w:val="24"/>
      <w:lang w:val="ru-RU" w:eastAsia="ru-RU"/>
    </w:rPr>
  </w:style>
  <w:style w:type="paragraph" w:styleId="1">
    <w:name w:val="heading 1"/>
    <w:basedOn w:val="a"/>
    <w:next w:val="a"/>
    <w:link w:val="10"/>
    <w:qFormat/>
    <w:locked/>
    <w:rsid w:val="003E01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284F9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8">
    <w:name w:val="heading 8"/>
    <w:basedOn w:val="a"/>
    <w:next w:val="a"/>
    <w:link w:val="80"/>
    <w:uiPriority w:val="99"/>
    <w:qFormat/>
    <w:rsid w:val="00E0199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F5608F"/>
    <w:rPr>
      <w:rFonts w:ascii="Calibri" w:hAnsi="Calibri" w:cs="Calibri"/>
      <w:i/>
      <w:iCs/>
      <w:sz w:val="24"/>
      <w:szCs w:val="24"/>
      <w:lang w:val="ru-RU" w:eastAsia="ru-RU"/>
    </w:rPr>
  </w:style>
  <w:style w:type="paragraph" w:customStyle="1" w:styleId="a3">
    <w:name w:val="Знак Знак Знак Знак Знак Знак Знак Знак Знак Знак Знак Знак Знак"/>
    <w:basedOn w:val="a"/>
    <w:uiPriority w:val="99"/>
    <w:rsid w:val="00ED0B34"/>
    <w:rPr>
      <w:rFonts w:ascii="Verdana" w:hAnsi="Verdana" w:cs="Verdana"/>
      <w:sz w:val="20"/>
      <w:szCs w:val="20"/>
      <w:lang w:val="en-US" w:eastAsia="en-US"/>
    </w:rPr>
  </w:style>
  <w:style w:type="paragraph" w:styleId="a4">
    <w:name w:val="No Spacing"/>
    <w:link w:val="a5"/>
    <w:uiPriority w:val="99"/>
    <w:qFormat/>
    <w:rsid w:val="00ED0B34"/>
    <w:rPr>
      <w:rFonts w:ascii="Calibri" w:hAnsi="Calibri" w:cs="Calibri"/>
      <w:lang w:eastAsia="en-US"/>
    </w:rPr>
  </w:style>
  <w:style w:type="character" w:customStyle="1" w:styleId="a5">
    <w:name w:val="Без интервала Знак"/>
    <w:link w:val="a4"/>
    <w:uiPriority w:val="99"/>
    <w:locked/>
    <w:rsid w:val="00ED0B34"/>
    <w:rPr>
      <w:rFonts w:ascii="Calibri" w:hAnsi="Calibri" w:cs="Calibri"/>
      <w:sz w:val="22"/>
      <w:szCs w:val="22"/>
      <w:lang w:val="uk-UA" w:eastAsia="en-US"/>
    </w:rPr>
  </w:style>
  <w:style w:type="paragraph" w:customStyle="1" w:styleId="11">
    <w:name w:val="Знак Знак Знак Знак Знак1 Знак Знак Знак Знак Знак Знак Знак"/>
    <w:basedOn w:val="a"/>
    <w:uiPriority w:val="99"/>
    <w:rsid w:val="00C7042E"/>
    <w:rPr>
      <w:rFonts w:ascii="Verdana" w:hAnsi="Verdana" w:cs="Verdana"/>
      <w:lang w:val="en-US" w:eastAsia="en-US"/>
    </w:rPr>
  </w:style>
  <w:style w:type="character" w:styleId="a6">
    <w:name w:val="Hyperlink"/>
    <w:basedOn w:val="a0"/>
    <w:uiPriority w:val="99"/>
    <w:rsid w:val="005F2C86"/>
    <w:rPr>
      <w:color w:val="0000FF"/>
      <w:u w:val="single"/>
    </w:rPr>
  </w:style>
  <w:style w:type="character" w:customStyle="1" w:styleId="10">
    <w:name w:val="Заголовок 1 Знак"/>
    <w:basedOn w:val="a0"/>
    <w:link w:val="1"/>
    <w:rsid w:val="003E0167"/>
    <w:rPr>
      <w:rFonts w:asciiTheme="majorHAnsi" w:eastAsiaTheme="majorEastAsia" w:hAnsiTheme="majorHAnsi" w:cstheme="majorBidi"/>
      <w:b/>
      <w:bCs/>
      <w:color w:val="365F91" w:themeColor="accent1" w:themeShade="BF"/>
      <w:sz w:val="28"/>
      <w:szCs w:val="28"/>
      <w:lang w:val="ru-RU" w:eastAsia="ru-RU"/>
    </w:rPr>
  </w:style>
  <w:style w:type="paragraph" w:styleId="a7">
    <w:name w:val="Body Text"/>
    <w:basedOn w:val="a"/>
    <w:link w:val="a8"/>
    <w:rsid w:val="003E0167"/>
    <w:pPr>
      <w:tabs>
        <w:tab w:val="left" w:pos="7088"/>
      </w:tabs>
    </w:pPr>
    <w:rPr>
      <w:color w:val="000000"/>
      <w:sz w:val="20"/>
      <w:szCs w:val="20"/>
    </w:rPr>
  </w:style>
  <w:style w:type="character" w:customStyle="1" w:styleId="a8">
    <w:name w:val="Основной текст Знак"/>
    <w:basedOn w:val="a0"/>
    <w:link w:val="a7"/>
    <w:rsid w:val="003E0167"/>
    <w:rPr>
      <w:color w:val="000000"/>
      <w:sz w:val="20"/>
      <w:szCs w:val="20"/>
      <w:lang w:val="ru-RU" w:eastAsia="ru-RU"/>
    </w:rPr>
  </w:style>
  <w:style w:type="paragraph" w:styleId="HTML">
    <w:name w:val="HTML Preformatted"/>
    <w:aliases w:val="Знак"/>
    <w:basedOn w:val="a"/>
    <w:link w:val="HTML0"/>
    <w:rsid w:val="003E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rsid w:val="003E0167"/>
    <w:rPr>
      <w:rFonts w:ascii="Courier New" w:hAnsi="Courier New"/>
      <w:color w:val="000000"/>
      <w:sz w:val="18"/>
      <w:szCs w:val="18"/>
      <w:lang w:val="ru-RU" w:eastAsia="ru-RU"/>
    </w:rPr>
  </w:style>
  <w:style w:type="character" w:customStyle="1" w:styleId="grame">
    <w:name w:val="grame"/>
    <w:basedOn w:val="a0"/>
    <w:rsid w:val="003E0167"/>
  </w:style>
  <w:style w:type="paragraph" w:styleId="3">
    <w:name w:val="Body Text Indent 3"/>
    <w:basedOn w:val="a"/>
    <w:link w:val="30"/>
    <w:rsid w:val="003E0167"/>
    <w:pPr>
      <w:spacing w:after="120"/>
      <w:ind w:left="283"/>
    </w:pPr>
    <w:rPr>
      <w:sz w:val="16"/>
      <w:szCs w:val="16"/>
    </w:rPr>
  </w:style>
  <w:style w:type="character" w:customStyle="1" w:styleId="30">
    <w:name w:val="Основной текст с отступом 3 Знак"/>
    <w:basedOn w:val="a0"/>
    <w:link w:val="3"/>
    <w:rsid w:val="003E0167"/>
    <w:rPr>
      <w:sz w:val="16"/>
      <w:szCs w:val="16"/>
      <w:lang w:val="ru-RU" w:eastAsia="ru-RU"/>
    </w:rPr>
  </w:style>
  <w:style w:type="paragraph" w:customStyle="1" w:styleId="21">
    <w:name w:val="Знак Знак2 Знак Знак Знак Знак Знак Знак Знак Знак Знак Знак"/>
    <w:basedOn w:val="a"/>
    <w:rsid w:val="005A7AB7"/>
    <w:rPr>
      <w:rFonts w:ascii="Verdana" w:hAnsi="Verdana" w:cs="Verdana"/>
      <w:color w:val="000000"/>
      <w:sz w:val="20"/>
      <w:szCs w:val="20"/>
      <w:lang w:val="en-US" w:eastAsia="en-US"/>
    </w:rPr>
  </w:style>
  <w:style w:type="table" w:styleId="a9">
    <w:name w:val="Table Grid"/>
    <w:basedOn w:val="a1"/>
    <w:uiPriority w:val="59"/>
    <w:locked/>
    <w:rsid w:val="00893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rsid w:val="00127AA7"/>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b">
    <w:name w:val="Обычный (веб) Знак"/>
    <w:link w:val="aa"/>
    <w:locked/>
    <w:rsid w:val="00127AA7"/>
    <w:rPr>
      <w:rFonts w:ascii="Helvetica" w:eastAsia="Lucida Sans Unicode" w:hAnsi="Helvetica" w:cs="Helvetica"/>
      <w:color w:val="000044"/>
      <w:sz w:val="20"/>
      <w:szCs w:val="20"/>
      <w:lang w:val="ru-RU" w:eastAsia="en-US" w:bidi="en-US"/>
    </w:rPr>
  </w:style>
  <w:style w:type="character" w:customStyle="1" w:styleId="xfmc0">
    <w:name w:val="xfmc0"/>
    <w:rsid w:val="00127AA7"/>
  </w:style>
  <w:style w:type="paragraph" w:styleId="ac">
    <w:name w:val="List Paragraph"/>
    <w:basedOn w:val="a"/>
    <w:uiPriority w:val="99"/>
    <w:qFormat/>
    <w:rsid w:val="00F42CFB"/>
    <w:pPr>
      <w:ind w:left="720"/>
      <w:contextualSpacing/>
    </w:pPr>
  </w:style>
  <w:style w:type="character" w:customStyle="1" w:styleId="20">
    <w:name w:val="Заголовок 2 Знак"/>
    <w:basedOn w:val="a0"/>
    <w:link w:val="2"/>
    <w:semiHidden/>
    <w:rsid w:val="00284F93"/>
    <w:rPr>
      <w:rFonts w:asciiTheme="majorHAnsi" w:eastAsiaTheme="majorEastAsia" w:hAnsiTheme="majorHAnsi" w:cstheme="majorBidi"/>
      <w:b/>
      <w:bCs/>
      <w:color w:val="4F81BD" w:themeColor="accent1"/>
      <w:sz w:val="26"/>
      <w:szCs w:val="26"/>
      <w:lang w:val="ru-RU" w:eastAsia="en-US"/>
    </w:rPr>
  </w:style>
  <w:style w:type="paragraph" w:styleId="22">
    <w:name w:val="Body Text Indent 2"/>
    <w:basedOn w:val="a"/>
    <w:link w:val="23"/>
    <w:uiPriority w:val="99"/>
    <w:unhideWhenUsed/>
    <w:rsid w:val="00284F93"/>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284F93"/>
    <w:rPr>
      <w:rFonts w:ascii="Calibri" w:eastAsia="Calibri" w:hAnsi="Calibri"/>
      <w:lang w:val="ru-RU" w:eastAsia="en-US"/>
    </w:rPr>
  </w:style>
  <w:style w:type="character" w:styleId="ad">
    <w:name w:val="Subtle Reference"/>
    <w:basedOn w:val="a0"/>
    <w:uiPriority w:val="31"/>
    <w:qFormat/>
    <w:rsid w:val="00284F93"/>
    <w:rPr>
      <w:smallCaps/>
      <w:color w:val="C0504D" w:themeColor="accent2"/>
      <w:u w:val="single"/>
    </w:rPr>
  </w:style>
  <w:style w:type="paragraph" w:styleId="ae">
    <w:name w:val="Balloon Text"/>
    <w:basedOn w:val="a"/>
    <w:link w:val="af"/>
    <w:uiPriority w:val="99"/>
    <w:semiHidden/>
    <w:unhideWhenUsed/>
    <w:rsid w:val="003408D3"/>
    <w:rPr>
      <w:rFonts w:ascii="Tahoma" w:hAnsi="Tahoma" w:cs="Tahoma"/>
      <w:sz w:val="16"/>
      <w:szCs w:val="16"/>
    </w:rPr>
  </w:style>
  <w:style w:type="character" w:customStyle="1" w:styleId="af">
    <w:name w:val="Текст выноски Знак"/>
    <w:basedOn w:val="a0"/>
    <w:link w:val="ae"/>
    <w:uiPriority w:val="99"/>
    <w:semiHidden/>
    <w:rsid w:val="003408D3"/>
    <w:rPr>
      <w:rFonts w:ascii="Tahoma" w:hAnsi="Tahoma" w:cs="Tahoma"/>
      <w:sz w:val="16"/>
      <w:szCs w:val="16"/>
      <w:lang w:val="ru-RU" w:eastAsia="ru-RU"/>
    </w:rPr>
  </w:style>
  <w:style w:type="character" w:customStyle="1" w:styleId="4">
    <w:name w:val="Основной текст (4)_"/>
    <w:basedOn w:val="a0"/>
    <w:link w:val="40"/>
    <w:rsid w:val="00EB34ED"/>
    <w:rPr>
      <w:shd w:val="clear" w:color="auto" w:fill="FFFFFF"/>
    </w:rPr>
  </w:style>
  <w:style w:type="paragraph" w:customStyle="1" w:styleId="40">
    <w:name w:val="Основной текст (4)"/>
    <w:basedOn w:val="a"/>
    <w:link w:val="4"/>
    <w:rsid w:val="00EB34ED"/>
    <w:pPr>
      <w:shd w:val="clear" w:color="auto" w:fill="FFFFFF"/>
      <w:spacing w:after="240" w:line="278" w:lineRule="exact"/>
      <w:ind w:hanging="360"/>
      <w:jc w:val="right"/>
    </w:pPr>
    <w:rPr>
      <w:sz w:val="22"/>
      <w:szCs w:val="22"/>
      <w:lang w:val="uk-UA" w:eastAsia="uk-UA"/>
    </w:rPr>
  </w:style>
  <w:style w:type="character" w:customStyle="1" w:styleId="af0">
    <w:name w:val="Основной текст_"/>
    <w:basedOn w:val="a0"/>
    <w:link w:val="24"/>
    <w:rsid w:val="00EB34ED"/>
    <w:rPr>
      <w:shd w:val="clear" w:color="auto" w:fill="FFFFFF"/>
    </w:rPr>
  </w:style>
  <w:style w:type="paragraph" w:customStyle="1" w:styleId="24">
    <w:name w:val="Основной текст2"/>
    <w:basedOn w:val="a"/>
    <w:link w:val="af0"/>
    <w:rsid w:val="00EB34ED"/>
    <w:pPr>
      <w:shd w:val="clear" w:color="auto" w:fill="FFFFFF"/>
      <w:spacing w:before="60" w:line="293" w:lineRule="exact"/>
      <w:ind w:hanging="360"/>
      <w:jc w:val="both"/>
    </w:pPr>
    <w:rPr>
      <w:sz w:val="22"/>
      <w:szCs w:val="22"/>
      <w:lang w:val="uk-UA" w:eastAsia="uk-UA"/>
    </w:rPr>
  </w:style>
  <w:style w:type="paragraph" w:customStyle="1" w:styleId="af1">
    <w:name w:val="a"/>
    <w:basedOn w:val="a"/>
    <w:uiPriority w:val="99"/>
    <w:rsid w:val="00C0213D"/>
    <w:pPr>
      <w:spacing w:before="100" w:beforeAutospacing="1" w:after="100" w:afterAutospacing="1"/>
    </w:pPr>
  </w:style>
  <w:style w:type="paragraph" w:customStyle="1" w:styleId="12">
    <w:name w:val="Без інтервалів1"/>
    <w:uiPriority w:val="99"/>
    <w:rsid w:val="00C0213D"/>
    <w:rPr>
      <w:sz w:val="24"/>
      <w:szCs w:val="24"/>
      <w:lang w:val="ru-RU" w:eastAsia="ru-RU"/>
    </w:rPr>
  </w:style>
  <w:style w:type="character" w:customStyle="1" w:styleId="rvts9">
    <w:name w:val="rvts9"/>
    <w:uiPriority w:val="99"/>
    <w:rsid w:val="00C0213D"/>
  </w:style>
  <w:style w:type="paragraph" w:customStyle="1" w:styleId="25">
    <w:name w:val="Без интервала2"/>
    <w:uiPriority w:val="99"/>
    <w:rsid w:val="00C0213D"/>
    <w:pPr>
      <w:suppressAutoHyphens/>
    </w:pPr>
    <w:rPr>
      <w:rFonts w:ascii="Calibri" w:hAnsi="Calibri"/>
      <w:lang w:val="ru-RU" w:eastAsia="zh-CN"/>
    </w:rPr>
  </w:style>
  <w:style w:type="character" w:styleId="af2">
    <w:name w:val="FollowedHyperlink"/>
    <w:basedOn w:val="a0"/>
    <w:uiPriority w:val="99"/>
    <w:semiHidden/>
    <w:unhideWhenUsed/>
    <w:rsid w:val="00DF3A17"/>
    <w:rPr>
      <w:color w:val="800080" w:themeColor="followedHyperlink"/>
      <w:u w:val="single"/>
    </w:rPr>
  </w:style>
  <w:style w:type="character" w:customStyle="1" w:styleId="13">
    <w:name w:val="Неразрешенное упоминание1"/>
    <w:basedOn w:val="a0"/>
    <w:uiPriority w:val="99"/>
    <w:semiHidden/>
    <w:unhideWhenUsed/>
    <w:rsid w:val="009E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056">
      <w:bodyDiv w:val="1"/>
      <w:marLeft w:val="0"/>
      <w:marRight w:val="0"/>
      <w:marTop w:val="0"/>
      <w:marBottom w:val="0"/>
      <w:divBdr>
        <w:top w:val="none" w:sz="0" w:space="0" w:color="auto"/>
        <w:left w:val="none" w:sz="0" w:space="0" w:color="auto"/>
        <w:bottom w:val="none" w:sz="0" w:space="0" w:color="auto"/>
        <w:right w:val="none" w:sz="0" w:space="0" w:color="auto"/>
      </w:divBdr>
    </w:div>
    <w:div w:id="577717394">
      <w:bodyDiv w:val="1"/>
      <w:marLeft w:val="0"/>
      <w:marRight w:val="0"/>
      <w:marTop w:val="0"/>
      <w:marBottom w:val="0"/>
      <w:divBdr>
        <w:top w:val="none" w:sz="0" w:space="0" w:color="auto"/>
        <w:left w:val="none" w:sz="0" w:space="0" w:color="auto"/>
        <w:bottom w:val="none" w:sz="0" w:space="0" w:color="auto"/>
        <w:right w:val="none" w:sz="0" w:space="0" w:color="auto"/>
      </w:divBdr>
    </w:div>
    <w:div w:id="577906469">
      <w:bodyDiv w:val="1"/>
      <w:marLeft w:val="0"/>
      <w:marRight w:val="0"/>
      <w:marTop w:val="0"/>
      <w:marBottom w:val="0"/>
      <w:divBdr>
        <w:top w:val="none" w:sz="0" w:space="0" w:color="auto"/>
        <w:left w:val="none" w:sz="0" w:space="0" w:color="auto"/>
        <w:bottom w:val="none" w:sz="0" w:space="0" w:color="auto"/>
        <w:right w:val="none" w:sz="0" w:space="0" w:color="auto"/>
      </w:divBdr>
    </w:div>
    <w:div w:id="1094936862">
      <w:bodyDiv w:val="1"/>
      <w:marLeft w:val="0"/>
      <w:marRight w:val="0"/>
      <w:marTop w:val="0"/>
      <w:marBottom w:val="0"/>
      <w:divBdr>
        <w:top w:val="none" w:sz="0" w:space="0" w:color="auto"/>
        <w:left w:val="none" w:sz="0" w:space="0" w:color="auto"/>
        <w:bottom w:val="none" w:sz="0" w:space="0" w:color="auto"/>
        <w:right w:val="none" w:sz="0" w:space="0" w:color="auto"/>
      </w:divBdr>
    </w:div>
    <w:div w:id="1265647837">
      <w:bodyDiv w:val="1"/>
      <w:marLeft w:val="0"/>
      <w:marRight w:val="0"/>
      <w:marTop w:val="0"/>
      <w:marBottom w:val="0"/>
      <w:divBdr>
        <w:top w:val="none" w:sz="0" w:space="0" w:color="auto"/>
        <w:left w:val="none" w:sz="0" w:space="0" w:color="auto"/>
        <w:bottom w:val="none" w:sz="0" w:space="0" w:color="auto"/>
        <w:right w:val="none" w:sz="0" w:space="0" w:color="auto"/>
      </w:divBdr>
    </w:div>
    <w:div w:id="1442143543">
      <w:bodyDiv w:val="1"/>
      <w:marLeft w:val="0"/>
      <w:marRight w:val="0"/>
      <w:marTop w:val="0"/>
      <w:marBottom w:val="0"/>
      <w:divBdr>
        <w:top w:val="none" w:sz="0" w:space="0" w:color="auto"/>
        <w:left w:val="none" w:sz="0" w:space="0" w:color="auto"/>
        <w:bottom w:val="none" w:sz="0" w:space="0" w:color="auto"/>
        <w:right w:val="none" w:sz="0" w:space="0" w:color="auto"/>
      </w:divBdr>
    </w:div>
    <w:div w:id="15630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947E4-C873-4371-B51C-55A06B53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2923</Words>
  <Characters>1667</Characters>
  <Application>Microsoft Office Word</Application>
  <DocSecurity>0</DocSecurity>
  <Lines>13</Lines>
  <Paragraphs>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ФОРМА ОГОЛОШЕННЯ</vt:lpstr>
    </vt:vector>
  </TitlesOfParts>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2018-03-14T14:02:00Z</cp:lastPrinted>
  <dcterms:created xsi:type="dcterms:W3CDTF">2023-02-25T07:51:00Z</dcterms:created>
  <dcterms:modified xsi:type="dcterms:W3CDTF">2023-03-02T11:04:00Z</dcterms:modified>
</cp:coreProperties>
</file>