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05" w:rsidRDefault="00BD7A05" w:rsidP="00656EF1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56EF1" w:rsidRPr="005423DB" w:rsidRDefault="00656EF1" w:rsidP="00656EF1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23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</w:p>
    <w:p w:rsidR="00656EF1" w:rsidRDefault="00656EF1" w:rsidP="00656EF1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23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до тендерної документації</w:t>
      </w:r>
    </w:p>
    <w:p w:rsidR="00656EF1" w:rsidRDefault="00656EF1" w:rsidP="00656EF1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D7A05" w:rsidRDefault="00BD7A05" w:rsidP="00656EF1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D7A05" w:rsidRDefault="00BD7A05" w:rsidP="00656EF1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56EF1" w:rsidRDefault="00656EF1" w:rsidP="00656EF1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3C6C" w:rsidRDefault="009D3C6C" w:rsidP="009D3C6C">
      <w:p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7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 документів та інформації  для підтвердження відповідності УЧАСНИКА  кваліфікаційним критеріям, визначеним у статті 16 Закону “Про публічні закупівлі та відповідності УЧАСНИКА вимогам, визначеним у пункті 47 Особливостей</w:t>
      </w:r>
      <w:r w:rsidR="00BD7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7A05" w:rsidRDefault="00BD7A05" w:rsidP="009D3C6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D7A05" w:rsidRPr="0071676D" w:rsidRDefault="00BD7A05" w:rsidP="009D3C6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9D3C6C" w:rsidRPr="0071676D" w:rsidRDefault="009D3C6C" w:rsidP="009D3C6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716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 </w:t>
      </w:r>
    </w:p>
    <w:p w:rsidR="009D3C6C" w:rsidRPr="0071676D" w:rsidRDefault="009D3C6C" w:rsidP="009D3C6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Перелік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документів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та </w:t>
      </w:r>
      <w:proofErr w:type="spellStart"/>
      <w:proofErr w:type="gram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інформації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  для</w:t>
      </w:r>
      <w:proofErr w:type="gram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підтвердження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відповідності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УЧАСНИКА 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кваліфікаційним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критеріям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визначеним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у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статті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16 Закону “Про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публічні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закупівлі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”:</w:t>
      </w:r>
    </w:p>
    <w:p w:rsidR="009D3C6C" w:rsidRPr="0071676D" w:rsidRDefault="009D3C6C" w:rsidP="009D3C6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9D3C6C" w:rsidRPr="0071676D" w:rsidRDefault="009D3C6C" w:rsidP="009D3C6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Замовник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вибирає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один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або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декілька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кваліфікаційних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критеріїв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залежно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від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специфіки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 предмета </w:t>
      </w:r>
      <w:proofErr w:type="spellStart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закупівлі</w:t>
      </w:r>
      <w:proofErr w:type="spellEnd"/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.</w:t>
      </w:r>
    </w:p>
    <w:p w:rsidR="009D3C6C" w:rsidRPr="0071676D" w:rsidRDefault="009D3C6C" w:rsidP="009D3C6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D3C6C" w:rsidRPr="0071676D" w:rsidTr="002C7509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C6C" w:rsidRPr="006E7FA1" w:rsidRDefault="009D3C6C" w:rsidP="002C75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C6C" w:rsidRPr="006E7FA1" w:rsidRDefault="009D3C6C" w:rsidP="002C75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C6C" w:rsidRPr="006E7FA1" w:rsidRDefault="009D3C6C" w:rsidP="002C75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Документи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 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Учасника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критеріям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**</w:t>
            </w:r>
          </w:p>
        </w:tc>
      </w:tr>
      <w:tr w:rsidR="009D3C6C" w:rsidRPr="0071676D" w:rsidTr="002C7509">
        <w:trPr>
          <w:trHeight w:val="593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6E7FA1" w:rsidRDefault="009D3C6C" w:rsidP="002C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6E7FA1" w:rsidRDefault="009D3C6C" w:rsidP="002C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Наявність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досвіду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виконання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аналогічних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закупівлі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договорів</w:t>
            </w:r>
            <w:proofErr w:type="spellEnd"/>
            <w:r w:rsidRPr="006E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8E25AA" w:rsidRDefault="009D3C6C" w:rsidP="002C75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r w:rsidRPr="008E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має надати довідку за формою </w:t>
            </w:r>
            <w:r w:rsidRPr="008E25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8E25AA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8E25AA">
              <w:rPr>
                <w:rFonts w:ascii="Times New Roman" w:eastAsia="Times New Roman" w:hAnsi="Times New Roman" w:cs="Times New Roman"/>
                <w:sz w:val="24"/>
                <w:szCs w:val="24"/>
              </w:rPr>
              <w:t>), що підтверджують його виконання в повному обсязі.</w:t>
            </w:r>
          </w:p>
          <w:p w:rsidR="009D3C6C" w:rsidRPr="008E25AA" w:rsidRDefault="009D3C6C" w:rsidP="002C7509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Примірна ф</w:t>
            </w:r>
            <w:r w:rsidRPr="008E25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орма 1</w:t>
            </w:r>
          </w:p>
          <w:p w:rsidR="009D3C6C" w:rsidRPr="008E25AA" w:rsidRDefault="009D3C6C" w:rsidP="002C75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Довідка</w:t>
            </w:r>
          </w:p>
          <w:p w:rsidR="009D3C6C" w:rsidRPr="00EF30F3" w:rsidRDefault="009D3C6C" w:rsidP="002C75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3C6C" w:rsidRPr="008E25AA" w:rsidRDefault="009D3C6C" w:rsidP="002C75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9D3C6C" w:rsidRPr="008E25AA" w:rsidRDefault="009D3C6C" w:rsidP="002C75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6984" w:type="dxa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1842"/>
              <w:gridCol w:w="1843"/>
              <w:gridCol w:w="2693"/>
            </w:tblGrid>
            <w:tr w:rsidR="009D3C6C" w:rsidRPr="008E25AA" w:rsidTr="002C7509">
              <w:tc>
                <w:tcPr>
                  <w:tcW w:w="606" w:type="dxa"/>
                  <w:vAlign w:val="center"/>
                </w:tcPr>
                <w:p w:rsidR="009D3C6C" w:rsidRPr="008E25AA" w:rsidRDefault="009D3C6C" w:rsidP="002C750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8E25A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vAlign w:val="center"/>
                </w:tcPr>
                <w:p w:rsidR="009D3C6C" w:rsidRPr="008E25AA" w:rsidRDefault="009D3C6C" w:rsidP="002C750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8E25A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Найменування замовника за договором</w:t>
                  </w:r>
                </w:p>
              </w:tc>
              <w:tc>
                <w:tcPr>
                  <w:tcW w:w="1843" w:type="dxa"/>
                  <w:vAlign w:val="center"/>
                </w:tcPr>
                <w:p w:rsidR="009D3C6C" w:rsidRPr="008E25AA" w:rsidRDefault="009D3C6C" w:rsidP="002C750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8E25A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Номер та дата договору</w:t>
                  </w:r>
                </w:p>
              </w:tc>
              <w:tc>
                <w:tcPr>
                  <w:tcW w:w="2693" w:type="dxa"/>
                  <w:vAlign w:val="center"/>
                </w:tcPr>
                <w:p w:rsidR="009D3C6C" w:rsidRPr="008E25AA" w:rsidRDefault="009D3C6C" w:rsidP="002C750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8E25A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Документ(и), що підтверджують виконання договору</w:t>
                  </w:r>
                </w:p>
              </w:tc>
            </w:tr>
            <w:tr w:rsidR="009D3C6C" w:rsidRPr="008E25AA" w:rsidTr="002C7509">
              <w:tc>
                <w:tcPr>
                  <w:tcW w:w="606" w:type="dxa"/>
                </w:tcPr>
                <w:p w:rsidR="009D3C6C" w:rsidRPr="008E25AA" w:rsidRDefault="009D3C6C" w:rsidP="002C750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D3C6C" w:rsidRPr="008E25AA" w:rsidRDefault="009D3C6C" w:rsidP="002C750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D3C6C" w:rsidRPr="008E25AA" w:rsidRDefault="009D3C6C" w:rsidP="002C750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9D3C6C" w:rsidRPr="008E25AA" w:rsidRDefault="009D3C6C" w:rsidP="002C750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D3C6C" w:rsidRPr="008E25AA" w:rsidTr="002C7509">
              <w:tc>
                <w:tcPr>
                  <w:tcW w:w="606" w:type="dxa"/>
                </w:tcPr>
                <w:p w:rsidR="009D3C6C" w:rsidRPr="008E25AA" w:rsidRDefault="009D3C6C" w:rsidP="002C750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D3C6C" w:rsidRPr="008E25AA" w:rsidRDefault="009D3C6C" w:rsidP="002C750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D3C6C" w:rsidRPr="008E25AA" w:rsidRDefault="009D3C6C" w:rsidP="002C750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9D3C6C" w:rsidRPr="008E25AA" w:rsidRDefault="009D3C6C" w:rsidP="002C750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9D3C6C" w:rsidRPr="00F54840" w:rsidRDefault="009D3C6C" w:rsidP="002C750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  </w:t>
            </w:r>
          </w:p>
        </w:tc>
      </w:tr>
      <w:tr w:rsidR="009D3C6C" w:rsidRPr="0071676D" w:rsidTr="002C7509">
        <w:trPr>
          <w:trHeight w:val="169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Default="009D3C6C" w:rsidP="002C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D3C6C" w:rsidRDefault="009D3C6C" w:rsidP="002C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D3C6C" w:rsidRPr="006E7FA1" w:rsidRDefault="009D3C6C" w:rsidP="002C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6E7FA1" w:rsidRDefault="009D3C6C" w:rsidP="002C7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Наявність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учасника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процедури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закупівлі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працівників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відповідної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мають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необхідні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знання</w:t>
            </w:r>
            <w:proofErr w:type="spellEnd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8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досвід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973D8F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Довідка в довільній формі, що містить інформацію про наявність в Учасника працівників відповідної кваліфікації, досвід та наявність необхідного рівня знань, які будуть задіяні в процесі виконання замовлення, із зазначенням загальної кількості осіб та їх посад.</w:t>
            </w:r>
          </w:p>
          <w:p w:rsidR="009D3C6C" w:rsidRPr="00973D8F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</w:t>
            </w:r>
            <w:proofErr w:type="spellEnd"/>
            <w:r w:rsidRPr="0097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-копії наказів про призначення на посаду та/або наказів про сумісництво (за наявності таких) або цивільно-правових угод з особами, що будуть задіяні учасником під час виконання договору, або інших документів, які підтверджують наявність правовідносин учасника з відповідними працівниками, зазначеними в довідці.</w:t>
            </w:r>
          </w:p>
          <w:p w:rsidR="009D3C6C" w:rsidRPr="00A407C3" w:rsidRDefault="009D3C6C" w:rsidP="002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 повинен надати документи, що підтверджують наявність лікаря </w:t>
            </w:r>
            <w:r w:rsidRPr="00744A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менше одного</w:t>
            </w:r>
            <w:r w:rsidRPr="0074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вищої кваліфікаційної категорії.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D3C6C" w:rsidRPr="0071676D" w:rsidTr="002C7509">
        <w:trPr>
          <w:trHeight w:val="169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Default="009D3C6C" w:rsidP="002C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001A85" w:rsidRDefault="009D3C6C" w:rsidP="002C7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1A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Наявність у учасника процедури закупівлі обладнання, матеріально-технічної бази та технологій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A407C3" w:rsidRDefault="009D3C6C" w:rsidP="009D3C6C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 за підписом уповноваженої особи Учасника та завірена печаткою (за наявності) про наявність обладнання та матеріально-технічної бази, необхідних </w:t>
            </w:r>
            <w:r w:rsidRPr="005F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визначених у технічних вимогах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(Обов’язково зазначити в довідці наявність обладнання для виконання </w:t>
            </w:r>
            <w:r w:rsidRPr="003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ІХГ дослідження автоматичним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9D3C6C" w:rsidRPr="0071676D" w:rsidRDefault="009D3C6C" w:rsidP="009D3C6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D3C6C" w:rsidRPr="0071676D" w:rsidRDefault="009D3C6C" w:rsidP="009D3C6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2.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Підтвердження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відповідності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УЧАСНИКА </w:t>
      </w:r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(в тому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>числі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для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>об’єднання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>учасників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як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>учасника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>процедури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) 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вимогам</w:t>
      </w:r>
      <w:proofErr w:type="spellEnd"/>
      <w:proofErr w:type="gramEnd"/>
      <w:r w:rsidRPr="0071676D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визначеним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у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пункті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47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Особливостей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.</w:t>
      </w:r>
    </w:p>
    <w:p w:rsidR="009D3C6C" w:rsidRPr="0071676D" w:rsidRDefault="009D3C6C" w:rsidP="009D3C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9D3C6C" w:rsidRPr="0071676D" w:rsidRDefault="009D3C6C" w:rsidP="009D3C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під час подання тендерної пропозиції.</w:t>
      </w: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 </w:t>
      </w:r>
    </w:p>
    <w:p w:rsidR="009D3C6C" w:rsidRPr="0071676D" w:rsidRDefault="009D3C6C" w:rsidP="009D3C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закупівель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відсутність в учасника процедури закупівлі підстав, визначених підпунктами 1 і 7 цього пункту.</w:t>
      </w:r>
    </w:p>
    <w:p w:rsidR="009D3C6C" w:rsidRPr="0071676D" w:rsidRDefault="009D3C6C" w:rsidP="009D3C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Для перевірки Учасника на предмет відсутності підстав для відмови Учаснику в участі в Закупівлі, визначених пунктом 47 Особливостей, Замовник використовує відкриті дані, відкриті електронні реєстри. </w:t>
      </w:r>
    </w:p>
    <w:p w:rsidR="009D3C6C" w:rsidRPr="0071676D" w:rsidRDefault="009D3C6C" w:rsidP="009D3C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 разі, якщо певний відкритий державний  реєстр інформацію у якому зобов’язаний перевіряти замовник тимчасово не працює на період дії воєнного стану чи у зв’язку з іншими надзвичайними подіями, Замовником застосовуватися аналітична система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YouControl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оскільки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YouControl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має змогу отримувати інформацію з ЄДР та ДРРП на основі офіційних договорів, укладених з адміністратором цих реєстрів — ДП «НАІС»,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YouControl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отримує офіційну інформацію Мін’юсту. Це дає можливість перевіряти відповідні дані онлайн.</w:t>
      </w:r>
    </w:p>
    <w:p w:rsidR="009D3C6C" w:rsidRPr="0071676D" w:rsidRDefault="009D3C6C" w:rsidP="009D3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7167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закупівлі)</w:t>
      </w: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щодо відсутності</w:t>
      </w:r>
      <w:r w:rsidRPr="00716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підстав, визначених пунктом 47 Особливостей.</w:t>
      </w:r>
    </w:p>
    <w:p w:rsidR="009D3C6C" w:rsidRPr="0071676D" w:rsidRDefault="009D3C6C" w:rsidP="009D3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</w:pPr>
      <w:r w:rsidRPr="0071676D">
        <w:rPr>
          <w:rFonts w:ascii="Times New Roman" w:eastAsia="Times New Roman" w:hAnsi="Times New Roman" w:cs="Times New Roman"/>
          <w:b/>
          <w:color w:val="000000" w:themeColor="text1"/>
        </w:rPr>
        <w:t>3. Перелік документів та інформації  для підтвердження відповідності ПЕРЕМОЖЦЯ вимогам, визначеним у пун</w:t>
      </w:r>
      <w:r w:rsidRPr="0071676D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 xml:space="preserve">кті </w:t>
      </w: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 w:rsidRPr="0071676D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 xml:space="preserve"> Особливостей:</w:t>
      </w:r>
    </w:p>
    <w:p w:rsidR="009D3C6C" w:rsidRPr="0071676D" w:rsidRDefault="009D3C6C" w:rsidP="009D3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Переможець процедури закупівлі у строк, що </w:t>
      </w:r>
      <w:r w:rsidRPr="007167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не перевищує чотири дні </w:t>
      </w: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з дати оприлюднення в електронній системі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документи, що підтверджують відсутність підстав, зазначених у підпунктах 3, 5, 6 і 12 пункту 47 Особливостей.</w:t>
      </w: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val="en-US"/>
        </w:rPr>
        <w:t xml:space="preserve">  </w:t>
      </w: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</w:p>
    <w:p w:rsidR="009D3C6C" w:rsidRPr="0071676D" w:rsidRDefault="009D3C6C" w:rsidP="009D3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9D3C6C" w:rsidRPr="0071676D" w:rsidRDefault="009D3C6C" w:rsidP="009D3C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7167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 </w:t>
      </w:r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3.1.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Документи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які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proofErr w:type="gram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надаються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  ПЕРЕМОЖЦЕМ</w:t>
      </w:r>
      <w:proofErr w:type="gram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(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юридичною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особою):</w:t>
      </w:r>
    </w:p>
    <w:tbl>
      <w:tblPr>
        <w:tblW w:w="961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D3C6C" w:rsidRPr="0071676D" w:rsidTr="002C7509">
        <w:trPr>
          <w:trHeight w:val="100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№</w:t>
            </w:r>
          </w:p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з/п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Вимоги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п.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</w:p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Переможець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торгів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виконання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вимоги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п.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підстав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) повинен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надати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таку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</w:tr>
      <w:tr w:rsidR="009D3C6C" w:rsidRPr="0071676D" w:rsidTr="002C7509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Керівника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фізичну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особу, яка є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було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притягнуто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із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законом  до</w:t>
            </w:r>
            <w:proofErr w:type="gram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вчинення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корупційного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пов’язаного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корупцією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підпункт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3 пункт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Інформаційна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довідка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Єдиного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реєстру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осіб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які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вчинили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корупційні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пов’язані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корупцією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якою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не буде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знайдено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корупційні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пов'язані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корупцією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керівника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учасника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виконання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пункту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надається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переможцем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торгів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</w:p>
          <w:p w:rsidR="009D3C6C" w:rsidRPr="0071676D" w:rsidRDefault="009D3C6C" w:rsidP="002C75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D3C6C" w:rsidRPr="0071676D" w:rsidRDefault="009D3C6C" w:rsidP="002C75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Довідка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надається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період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функціональної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можливості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перевірки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вебресурсі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Єдиного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реєстру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осіб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які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вчинили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корупційні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пов’язані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корупцією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яка не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стосується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запитувача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9D3C6C" w:rsidRPr="0071676D" w:rsidTr="002C7509">
        <w:trPr>
          <w:trHeight w:val="215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Керівник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засуджений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кримінальне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вчинене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корисливих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мотивів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зокрема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пов’язане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хабарництвом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шахрайством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відмиванням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коштів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судимість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якого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знято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не погашено в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законом порядку.</w:t>
            </w:r>
          </w:p>
          <w:p w:rsidR="009D3C6C" w:rsidRPr="0071676D" w:rsidRDefault="009D3C6C" w:rsidP="002C75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підпункт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6 пункт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Повний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витяг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інформаційно-аналітичної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системи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Облік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відомостей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притягнення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особи до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кримінальної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наявності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судимості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сформований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паперовій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електронній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формі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що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містить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про 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відсутність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судимості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обмежень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передбачених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кримінальним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процесуальним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України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щодо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керівника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*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учасника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підписала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тендерну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пропозицію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D3C6C" w:rsidRPr="0071676D" w:rsidTr="002C7509">
        <w:trPr>
          <w:trHeight w:val="1936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Керівника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фізичну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особу, яка є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було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притягнуто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із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законом до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вчинення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пов’язаного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дитячої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праці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будь-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якими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формами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торгівлі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людьми.</w:t>
            </w:r>
          </w:p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підпункт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12 пункт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9D3C6C" w:rsidRPr="0071676D" w:rsidRDefault="009D3C6C" w:rsidP="009D3C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D3C6C" w:rsidRPr="0071676D" w:rsidRDefault="009D3C6C" w:rsidP="009D3C6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3.2.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Документи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які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надаються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ПЕРЕМОЖЦЕМ (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фізичною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особою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чи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фізичною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особою — </w:t>
      </w:r>
      <w:proofErr w:type="spellStart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підприємцем</w:t>
      </w:r>
      <w:proofErr w:type="spellEnd"/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):</w:t>
      </w:r>
    </w:p>
    <w:tbl>
      <w:tblPr>
        <w:tblW w:w="9619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D3C6C" w:rsidRPr="0071676D" w:rsidTr="002C7509">
        <w:trPr>
          <w:trHeight w:val="88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№</w:t>
            </w:r>
          </w:p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з/п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Вимоги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пункту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</w:p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Переможець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торгів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виконання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вимоги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пункту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підстав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) повинен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надати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таку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</w:tr>
      <w:tr w:rsidR="009D3C6C" w:rsidRPr="0071676D" w:rsidTr="002C7509">
        <w:trPr>
          <w:trHeight w:val="17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Керівника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фізичну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особу, яка є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було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притягнуто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із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законом  до</w:t>
            </w:r>
            <w:proofErr w:type="gram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вчинення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корупційного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пов’язаного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корупцією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підпункт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3 пункт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Інформаційна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довідка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Єдиного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реєстру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осіб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які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вчинили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корупційні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пов’язані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корупцією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якою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не буде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знайдено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корупційні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пов'язані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корупцією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фізичної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особи, яка </w:t>
            </w:r>
            <w:proofErr w:type="gram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є 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учасником</w:t>
            </w:r>
            <w:proofErr w:type="spellEnd"/>
            <w:proofErr w:type="gram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виконання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пункту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надається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переможцем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торгів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.   </w:t>
            </w:r>
          </w:p>
          <w:p w:rsidR="009D3C6C" w:rsidRPr="0071676D" w:rsidRDefault="009D3C6C" w:rsidP="002C75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Довідка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надається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період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функціональної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можливості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перевірки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вебресурсі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Єдиного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реєстру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осіб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які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вчинили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корупційні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пов’язані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корупцією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яка не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стосується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запитувача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9D3C6C" w:rsidRPr="0071676D" w:rsidTr="002C7509">
        <w:trPr>
          <w:trHeight w:val="215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Фізична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особа, яка є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була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засуджена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кримінальне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вчинене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корисливих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мотивів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зокрема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пов’язане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хабарництвом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відмиванням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коштів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судимість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якої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знято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не погашено в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законом порядку.</w:t>
            </w:r>
          </w:p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підпункт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5 пункт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Повний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витяг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інформаційно-аналітичної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системи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Облік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відомостей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притягнення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особи до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кримінальної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наявності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судимості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сформований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паперовій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електронній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формі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що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містить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інформацію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про 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відсутність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судимості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обмежень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передбачених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кримінальним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процесуальним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України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щодо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фізичної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особи, яка є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учасником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D3C6C" w:rsidRPr="0071676D" w:rsidTr="002C7509">
        <w:trPr>
          <w:trHeight w:val="163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Керівника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учасника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фізичну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особу, яка є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учасником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процедури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закупівлі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було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притягнуто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згідно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із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законом до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вчинення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пов’язаного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дитячої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праці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будь-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якими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формами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торгівлі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людьми.</w:t>
            </w:r>
          </w:p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підпункт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12 пункт 47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9D3C6C" w:rsidRPr="0071676D" w:rsidRDefault="009D3C6C" w:rsidP="009D3C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en-US"/>
        </w:rPr>
      </w:pPr>
      <w:r w:rsidRPr="0071676D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en-US"/>
        </w:rPr>
        <w:t>У випадку якщо доступ до відкритих реєстрів є обмеженим Учасник надає гарантійний лист довільної форми про відсутність/</w:t>
      </w:r>
      <w:proofErr w:type="spellStart"/>
      <w:r w:rsidRPr="0071676D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en-US"/>
        </w:rPr>
        <w:t>навність</w:t>
      </w:r>
      <w:proofErr w:type="spellEnd"/>
      <w:r w:rsidRPr="0071676D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en-US"/>
        </w:rPr>
        <w:t xml:space="preserve"> даних </w:t>
      </w:r>
      <w:proofErr w:type="spellStart"/>
      <w:r w:rsidRPr="0071676D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en-US"/>
        </w:rPr>
        <w:t>останього</w:t>
      </w:r>
      <w:proofErr w:type="spellEnd"/>
      <w:r w:rsidRPr="0071676D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en-US"/>
        </w:rPr>
        <w:t xml:space="preserve"> у цих реєстрах з документальним підтвердження даного факту. </w:t>
      </w:r>
    </w:p>
    <w:p w:rsidR="009D3C6C" w:rsidRPr="0071676D" w:rsidRDefault="009D3C6C" w:rsidP="009D3C6C">
      <w:pPr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9D3C6C" w:rsidRPr="0071676D" w:rsidRDefault="009D3C6C" w:rsidP="009D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167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p w:rsidR="009D3C6C" w:rsidRPr="0071676D" w:rsidRDefault="009D3C6C" w:rsidP="009D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D3C6C" w:rsidRPr="0071676D" w:rsidTr="002C750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Інші документи від Учасника:</w:t>
            </w:r>
          </w:p>
        </w:tc>
      </w:tr>
      <w:tr w:rsidR="009D3C6C" w:rsidRPr="0071676D" w:rsidTr="002C750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D3C6C" w:rsidRPr="0071676D" w:rsidTr="002C750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71676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D3C6C" w:rsidRPr="0071676D" w:rsidTr="002C750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 разі якщо учасник або його кінцевий </w:t>
            </w:r>
            <w:proofErr w:type="spellStart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бенефіціарний</w:t>
            </w:r>
            <w:proofErr w:type="spellEnd"/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власник, член або учасник (акціонер), що має частку в статутному капіталі 10 і більше відсотків</w:t>
            </w:r>
            <w:r w:rsidRPr="007167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є</w:t>
            </w: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громадянином Російської Федерації / Республіки Білорусь/ Ісламської Республіки Іран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9D3C6C" w:rsidRPr="0071676D" w:rsidRDefault="009D3C6C" w:rsidP="009D3C6C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9D3C6C" w:rsidRPr="0071676D" w:rsidRDefault="009D3C6C" w:rsidP="002C750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1676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або</w:t>
            </w:r>
          </w:p>
          <w:p w:rsidR="009D3C6C" w:rsidRPr="0071676D" w:rsidRDefault="009D3C6C" w:rsidP="009D3C6C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посвідчення біженця чи документ, що підтверджує надання притулку в Україні,</w:t>
            </w:r>
          </w:p>
          <w:p w:rsidR="009D3C6C" w:rsidRPr="0071676D" w:rsidRDefault="009D3C6C" w:rsidP="002C750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1676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або</w:t>
            </w:r>
          </w:p>
          <w:p w:rsidR="009D3C6C" w:rsidRPr="0071676D" w:rsidRDefault="009D3C6C" w:rsidP="009D3C6C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посвідчення особи, яка потребує додаткового захисту в Україні,</w:t>
            </w:r>
          </w:p>
          <w:p w:rsidR="009D3C6C" w:rsidRPr="0071676D" w:rsidRDefault="009D3C6C" w:rsidP="002C750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1676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або</w:t>
            </w:r>
          </w:p>
          <w:p w:rsidR="009D3C6C" w:rsidRPr="0071676D" w:rsidRDefault="009D3C6C" w:rsidP="009D3C6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посвідчення особи, якій надано тимчасовий захист в Україні,</w:t>
            </w:r>
          </w:p>
          <w:p w:rsidR="009D3C6C" w:rsidRPr="0071676D" w:rsidRDefault="009D3C6C" w:rsidP="002C7509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1676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або</w:t>
            </w:r>
          </w:p>
          <w:p w:rsidR="009D3C6C" w:rsidRPr="0071676D" w:rsidRDefault="009D3C6C" w:rsidP="009D3C6C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9D3C6C" w:rsidRPr="0071676D" w:rsidTr="002C750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7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6C" w:rsidRPr="0071676D" w:rsidRDefault="009D3C6C" w:rsidP="002C750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Якщо вартість закупівлі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</w:t>
            </w:r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відповідно до типової антикорупційної програми юридичної особи за </w:t>
            </w:r>
            <w:hyperlink r:id="rId5">
              <w:r w:rsidRPr="0071676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Наказом № 794/21</w:t>
              </w:r>
            </w:hyperlink>
            <w:r w:rsidRPr="007167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723BAF" w:rsidRDefault="009D3C6C" w:rsidP="009D3C6C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76D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16"/>
          <w:szCs w:val="16"/>
          <w:lang w:eastAsia="ru-RU"/>
        </w:rPr>
        <w:lastRenderedPageBreak/>
        <w:t xml:space="preserve">*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71676D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16"/>
          <w:szCs w:val="16"/>
          <w:lang w:eastAsia="ru-RU"/>
        </w:rPr>
        <w:t>закупівель</w:t>
      </w:r>
      <w:proofErr w:type="spellEnd"/>
      <w:r w:rsidRPr="0071676D"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16"/>
          <w:szCs w:val="16"/>
          <w:lang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>
        <w:rPr>
          <w:rFonts w:ascii="Times New Roman" w:eastAsia="SimSun" w:hAnsi="Times New Roman" w:cs="Times New Roman"/>
          <w:b/>
          <w:bCs/>
          <w:i/>
          <w:color w:val="000000" w:themeColor="text1"/>
          <w:kern w:val="2"/>
          <w:sz w:val="16"/>
          <w:szCs w:val="16"/>
          <w:lang w:eastAsia="ru-RU"/>
        </w:rPr>
        <w:t xml:space="preserve">   </w:t>
      </w:r>
    </w:p>
    <w:sectPr w:rsidR="00723BAF" w:rsidSect="00BD7A05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B20"/>
    <w:multiLevelType w:val="multilevel"/>
    <w:tmpl w:val="AF20E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B33C1"/>
    <w:multiLevelType w:val="multilevel"/>
    <w:tmpl w:val="71EA7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457F52"/>
    <w:multiLevelType w:val="multilevel"/>
    <w:tmpl w:val="970E7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DB2EE7"/>
    <w:multiLevelType w:val="multilevel"/>
    <w:tmpl w:val="28525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74D99"/>
    <w:multiLevelType w:val="multilevel"/>
    <w:tmpl w:val="407055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5EA703E9"/>
    <w:multiLevelType w:val="multilevel"/>
    <w:tmpl w:val="73B43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4376FD1"/>
    <w:multiLevelType w:val="multilevel"/>
    <w:tmpl w:val="0A2A2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F1"/>
    <w:rsid w:val="00132644"/>
    <w:rsid w:val="004247A7"/>
    <w:rsid w:val="00601150"/>
    <w:rsid w:val="00656EF1"/>
    <w:rsid w:val="00723BAF"/>
    <w:rsid w:val="009D3C6C"/>
    <w:rsid w:val="00A63E01"/>
    <w:rsid w:val="00B01B1B"/>
    <w:rsid w:val="00BD7A05"/>
    <w:rsid w:val="00DA0335"/>
    <w:rsid w:val="00DC0660"/>
    <w:rsid w:val="00DD60D8"/>
    <w:rsid w:val="00E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1EC"/>
  <w15:chartTrackingRefBased/>
  <w15:docId w15:val="{EFE49FAB-BF77-40B6-A20F-F770FC0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F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BRD List"/>
    <w:basedOn w:val="a"/>
    <w:link w:val="a4"/>
    <w:uiPriority w:val="34"/>
    <w:qFormat/>
    <w:rsid w:val="00723BAF"/>
    <w:pPr>
      <w:ind w:left="720"/>
      <w:contextualSpacing/>
    </w:pPr>
  </w:style>
  <w:style w:type="character" w:customStyle="1" w:styleId="a4">
    <w:name w:val="Абзац списку Знак"/>
    <w:aliases w:val="Список уровня 2 Знак,EBRD List Знак"/>
    <w:link w:val="a3"/>
    <w:uiPriority w:val="34"/>
    <w:locked/>
    <w:rsid w:val="00723BAF"/>
    <w:rPr>
      <w:rFonts w:ascii="Calibri" w:eastAsia="Calibri" w:hAnsi="Calibri" w:cs="Calibri"/>
      <w:lang w:eastAsia="uk-UA"/>
    </w:rPr>
  </w:style>
  <w:style w:type="table" w:styleId="a5">
    <w:name w:val="Table Grid"/>
    <w:basedOn w:val="a1"/>
    <w:uiPriority w:val="39"/>
    <w:rsid w:val="00723BAF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nuk.com.ua/pravova-baza/pro-zatverdzhennia-typovoi-antykoruptsijnoi-prohramy-iurydychnoi-oso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8385</Words>
  <Characters>4780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economist4</dc:creator>
  <cp:keywords/>
  <dc:description/>
  <cp:lastModifiedBy>economist4</cp:lastModifiedBy>
  <cp:revision>12</cp:revision>
  <dcterms:created xsi:type="dcterms:W3CDTF">2023-06-12T09:29:00Z</dcterms:created>
  <dcterms:modified xsi:type="dcterms:W3CDTF">2024-04-16T08:55:00Z</dcterms:modified>
</cp:coreProperties>
</file>