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9" w:rsidRPr="00F1308C" w:rsidRDefault="000C7323" w:rsidP="00147B6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308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Перелік змін від </w:t>
      </w:r>
      <w:r w:rsidR="009B3B72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="00147B69" w:rsidRPr="00F1308C">
        <w:rPr>
          <w:rFonts w:ascii="Times New Roman" w:hAnsi="Times New Roman" w:cs="Times New Roman"/>
          <w:i/>
          <w:sz w:val="28"/>
          <w:szCs w:val="28"/>
          <w:u w:val="single"/>
        </w:rPr>
        <w:t>.07</w:t>
      </w:r>
      <w:r w:rsidRPr="00F1308C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.2023 до тендерної документації на закупівлю </w:t>
      </w:r>
    </w:p>
    <w:p w:rsidR="00F1308C" w:rsidRDefault="00F1308C" w:rsidP="00F1308C">
      <w:pPr>
        <w:jc w:val="center"/>
        <w:rPr>
          <w:rFonts w:ascii="Times New Roman" w:eastAsia="SimSun" w:hAnsi="Times New Roman" w:cs="SimSun"/>
          <w:b/>
          <w:color w:val="000000"/>
          <w:lang w:eastAsia="uk-UA"/>
        </w:rPr>
      </w:pPr>
      <w:r>
        <w:rPr>
          <w:rFonts w:ascii="Times New Roman" w:eastAsia="SimSun" w:hAnsi="Times New Roman" w:cs="SimSun"/>
          <w:b/>
          <w:color w:val="000000"/>
          <w:lang w:eastAsia="uk-UA"/>
        </w:rPr>
        <w:t>К</w:t>
      </w:r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</w:r>
      <w:proofErr w:type="spellStart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>Tatra</w:t>
      </w:r>
      <w:proofErr w:type="spellEnd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 Т3 шляхом заміни </w:t>
      </w:r>
      <w:proofErr w:type="spellStart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>реостатно</w:t>
      </w:r>
      <w:proofErr w:type="spellEnd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 - </w:t>
      </w:r>
      <w:proofErr w:type="spellStart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>контакторної</w:t>
      </w:r>
      <w:proofErr w:type="spellEnd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 системи керування на транзисторну-імпульсну (ТІСК) згідно ДК021:2015 код 44430000-3 – Армована обшивка</w:t>
      </w:r>
    </w:p>
    <w:p w:rsidR="00147B69" w:rsidRDefault="000C7323" w:rsidP="00F1308C">
      <w:pPr>
        <w:jc w:val="center"/>
        <w:rPr>
          <w:rFonts w:ascii="Times New Roman" w:eastAsia="SimSun" w:hAnsi="Times New Roman" w:cs="SimSun"/>
          <w:b/>
          <w:color w:val="000000"/>
          <w:u w:val="single"/>
          <w:lang w:eastAsia="uk-UA"/>
        </w:rPr>
      </w:pPr>
      <w:r>
        <w:rPr>
          <w:rFonts w:ascii="Times New Roman" w:eastAsia="SimSun" w:hAnsi="Times New Roman" w:cs="SimSun"/>
          <w:b/>
          <w:color w:val="000000"/>
          <w:lang w:val="en-US" w:eastAsia="uk-UA"/>
        </w:rPr>
        <w:t xml:space="preserve">ID </w:t>
      </w:r>
      <w:r w:rsidR="00147B69">
        <w:rPr>
          <w:rFonts w:ascii="Times New Roman" w:eastAsia="SimSun" w:hAnsi="Times New Roman" w:cs="SimSun"/>
          <w:b/>
          <w:color w:val="000000"/>
          <w:lang w:eastAsia="uk-UA"/>
        </w:rPr>
        <w:t>закупівлі:</w:t>
      </w:r>
      <w:r w:rsidR="00147B69" w:rsidRPr="00147B69">
        <w:rPr>
          <w:rFonts w:ascii="Times New Roman" w:eastAsia="SimSun" w:hAnsi="Times New Roman" w:cs="SimSun"/>
          <w:b/>
          <w:color w:val="000000"/>
          <w:lang w:val="en-US" w:eastAsia="uk-UA"/>
        </w:rPr>
        <w:tab/>
      </w:r>
      <w:r w:rsidR="009B3B72">
        <w:rPr>
          <w:rFonts w:ascii="Times New Roman" w:eastAsia="SimSun" w:hAnsi="Times New Roman" w:cs="SimSun"/>
          <w:b/>
          <w:color w:val="000000"/>
          <w:u w:val="single"/>
          <w:lang w:eastAsia="uk-UA"/>
        </w:rPr>
        <w:t xml:space="preserve"> </w:t>
      </w:r>
      <w:r w:rsidR="009B3B72" w:rsidRPr="009B3B72">
        <w:rPr>
          <w:rFonts w:ascii="Times New Roman" w:eastAsia="SimSun" w:hAnsi="Times New Roman" w:cs="SimSun"/>
          <w:b/>
          <w:color w:val="000000"/>
          <w:u w:val="single"/>
          <w:lang w:val="en-US" w:eastAsia="uk-UA"/>
        </w:rPr>
        <w:t>UA-2023-07-01-000263-a</w:t>
      </w:r>
    </w:p>
    <w:p w:rsidR="00F1308C" w:rsidRPr="00F1308C" w:rsidRDefault="00F1308C" w:rsidP="00147B69">
      <w:pPr>
        <w:jc w:val="both"/>
        <w:rPr>
          <w:rFonts w:ascii="Times New Roman" w:eastAsia="SimSun" w:hAnsi="Times New Roman" w:cs="SimSun"/>
          <w:b/>
          <w:color w:val="000000"/>
          <w:u w:val="single"/>
          <w:lang w:eastAsia="uk-UA"/>
        </w:rPr>
      </w:pPr>
    </w:p>
    <w:p w:rsidR="000C7323" w:rsidRDefault="006B79C1" w:rsidP="00F1308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08C">
        <w:rPr>
          <w:rFonts w:ascii="Times New Roman" w:hAnsi="Times New Roman" w:cs="Times New Roman"/>
          <w:sz w:val="24"/>
          <w:szCs w:val="24"/>
        </w:rPr>
        <w:t xml:space="preserve">Внести зміни </w:t>
      </w:r>
      <w:r w:rsidR="0036442A" w:rsidRPr="00F1308C">
        <w:rPr>
          <w:rFonts w:ascii="Times New Roman" w:hAnsi="Times New Roman" w:cs="Times New Roman"/>
          <w:sz w:val="24"/>
          <w:szCs w:val="24"/>
        </w:rPr>
        <w:t>до</w:t>
      </w:r>
      <w:r w:rsidRPr="00F1308C">
        <w:rPr>
          <w:rFonts w:ascii="Times New Roman" w:hAnsi="Times New Roman" w:cs="Times New Roman"/>
          <w:sz w:val="24"/>
          <w:szCs w:val="24"/>
        </w:rPr>
        <w:t xml:space="preserve"> </w:t>
      </w:r>
      <w:r w:rsidR="00F1308C" w:rsidRPr="00F1308C">
        <w:rPr>
          <w:rFonts w:ascii="Times New Roman" w:hAnsi="Times New Roman" w:cs="Times New Roman"/>
          <w:sz w:val="24"/>
          <w:szCs w:val="24"/>
        </w:rPr>
        <w:t>Додатку 2 в частині вимог до предмету закупівлі</w:t>
      </w:r>
      <w:r w:rsidR="00147B69" w:rsidRPr="00F1308C">
        <w:rPr>
          <w:rFonts w:ascii="Times New Roman" w:hAnsi="Times New Roman" w:cs="Times New Roman"/>
          <w:sz w:val="24"/>
          <w:szCs w:val="24"/>
        </w:rPr>
        <w:t xml:space="preserve"> </w:t>
      </w:r>
      <w:r w:rsidR="00050169" w:rsidRPr="00F1308C">
        <w:rPr>
          <w:rFonts w:ascii="Times New Roman" w:hAnsi="Times New Roman" w:cs="Times New Roman"/>
          <w:sz w:val="24"/>
          <w:szCs w:val="24"/>
        </w:rPr>
        <w:t>та викласти ї</w:t>
      </w:r>
      <w:r w:rsidRPr="00F1308C">
        <w:rPr>
          <w:rFonts w:ascii="Times New Roman" w:hAnsi="Times New Roman" w:cs="Times New Roman"/>
          <w:sz w:val="24"/>
          <w:szCs w:val="24"/>
        </w:rPr>
        <w:t>ї</w:t>
      </w:r>
      <w:r w:rsidR="00050169" w:rsidRPr="00F1308C">
        <w:rPr>
          <w:rFonts w:ascii="Times New Roman" w:hAnsi="Times New Roman" w:cs="Times New Roman"/>
          <w:sz w:val="24"/>
          <w:szCs w:val="24"/>
        </w:rPr>
        <w:t xml:space="preserve">  у наступній редакції:</w:t>
      </w:r>
    </w:p>
    <w:p w:rsidR="00244957" w:rsidRDefault="00244957" w:rsidP="00244957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Загальна комплектація:</w:t>
      </w:r>
    </w:p>
    <w:p w:rsidR="00244957" w:rsidRPr="00EE4F5E" w:rsidRDefault="00244957" w:rsidP="00244957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комплекту обшивки та елементів для облаштування екстер’єру та інтер’єру салону та кабіни трамвайного вагону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Tatra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Т3 при проведенні капітально-відновлювального ремонту з переобладнанням включено наступне: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Інтер’єр кабіни;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Пульт управління; 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кабіни водія;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зовнішнє;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внутрішнє;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водія;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пасажирські;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 поручнів та комплект сходинок салону;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Покриття підлоги кабіни та салону;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Акумуляторна батарея;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Утеплювач;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Скл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244957" w:rsidRPr="00EE4F5E" w:rsidRDefault="00244957" w:rsidP="00244957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Інтер’єр кабіни</w:t>
      </w:r>
    </w:p>
    <w:p w:rsidR="00244957" w:rsidRPr="00EE4F5E" w:rsidRDefault="00244957" w:rsidP="00244957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Інтер’єр кабіни - це перегородка кабіни, внутрішня обшивка та дзеркало заднього виду кабіни.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Перегородка кабіни водія повинна мати зсувні двері, із загартованим склом, замком та ручкою.  Перегородка повинна відгороджувати кабіну водія від пасажирського салону з урахуванням розміщення електричної шафи з дверима на два отвори, вхід у кабіну водія та вихід з кабіни, без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печне запирання кабіни водія.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Внутрішня обшивка кабіни  повинна складатися з формованих склопластикових виробів,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t>дзекало задного виду кабіни водія повинне забезпечувати водія візуальною інформацєю про обстановку в салоні.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244957" w:rsidRPr="00997377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 xml:space="preserve">Пульт управління                     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Пульт управління, оснащений органами управління: кнопки, перемикачі, сигнальні лампи, розетка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прикурювача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USB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роз’єм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  Підсвічування пульта від схеми живлення 24 В.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Обладнання  кабіни водія: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До  обладнання кабіни водія повинно входити: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світильник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світлодіодний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кабіни водія, вмонтований у стелю, що забезпечує освітлення кабіни водія, у кількості  – 1 од.,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підставка під ломик;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комплект інформаційної системи, що складається з такого обладнання: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1)  бортовий комп’ютер (пристрій управління інформаційною системою з флеш-картою, модулем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GPS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підсилювачем звуку);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2) інформаційне переднє табло для відображення номера маршруту, роздільна здатність 24х16;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3) інформаційне заднє табло для відображення номера маршруту, роздільна здатність 24х16;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4) бічне інформаційне табло для відображення номера маршруту, початкової та кінцевої зупинок маршруту, роздільна здатність 96х16 – 1 од;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5) внутрішнє інформаційне табло, роздільна здатність 96х8 – 1 од;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6) комплект кронштейнів кріплення інформаційних табло;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7) комплект динаміків (4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шт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) та мікрофон;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ролета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сонцезахисна (1350х400 мм) та система її кріплення;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рукава повітропроводів обігріву та охолодження простору кабіни водія та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лобового скла;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дефлектори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лобового скла – 4 од;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пристрій склоочищувача для видалення вологи (крапель дощу) тощо з вітрового скла трамвайного вагону;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комплект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склоомивачу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лобового скла з бачком та кронштейном;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кондиціонер кабіни водія, живлення від низьковольтної електросхеми, 24 В;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опалювач кабіни водія: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максимальна потужність нагрівальних елементів, кВт 4,5-5,5;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напруга живлення блоку управління і вентилятора, В27;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напруга живлення нагрівального елементу, В600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перепад температур  (вхід—вихід), 0С50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продуктивність вентилятора мах, м3/год. 420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ступень захистуIP-21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max</w:t>
      </w:r>
      <w:proofErr w:type="spellEnd"/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, А1,7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габарити, не більш, мм355x250x230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маса, не більше, кг 7,2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(або еквівалент)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для використання в пасажирському транспорті.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Обладнання зовнішнє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До комплекту поставки  обладнання зовнішнього входить: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припливно-витяжний вентилятор салону, для встановлення на даху, керування яким здійснюється з кабіни водія від схеми живлення напругою 24 В;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комплект  фар типу ФГ-122, або аналог,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підсвічуванням, передні та задні габаритні вогні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підсвічуванням 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дзеркало зворотного вигляду з підігрівом, живлення від схеми 24 В.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дахові фальшборти.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Обладнання внутрішнє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До обладнання внутрішнього входить: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комплект панелей бокових та панелей задньої частини,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комплект панелей стелі,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опалювачі салону – 3 од., система кондиціювання.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 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Панелі бокові  та панелі задньої частини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повинні забезпечувати облицювання підвіконного простору від підлоги до підвіконня пластиковими панелями, або виробами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комплекту повинні входити алюмінієві профілі, що забезпечують кріплення панелей.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Комплект панелей стелі -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стеля з пластикових панелей,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світильники  повинні</w:t>
      </w:r>
      <w:proofErr w:type="gram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забезпечувати розсіяне світло.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Освітлення над дверима в районі сходинок – 1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світильник, живлення від схеми 24 В.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Технічні вимоги до освітлювальних елементів - е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лектроживлення освітлювальних елементів  здійснюється від бортової мережі трамвая з такими параметрами: номінальна напруга - 24 В;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струм – постійний;  діапазон зміни напруги -  21,5 – 30 В.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Освітлювальні елементи повинні бути виконані з використанням LED технологій.</w:t>
      </w:r>
    </w:p>
    <w:p w:rsidR="00244957" w:rsidRPr="00997377" w:rsidRDefault="00244957" w:rsidP="00244957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</w:rPr>
        <w:t xml:space="preserve">Опалювачі салону – 3 од.  </w:t>
      </w:r>
    </w:p>
    <w:p w:rsidR="00244957" w:rsidRPr="00EE4F5E" w:rsidRDefault="00244957" w:rsidP="00244957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Максимальна потужність нагрівальних елементів, кВт 3,0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Напруга живлення блоку управління і вентилятора, В 27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Напруга живлення нагрівального елементу, В 600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Перепад температур  (вхід — вихід), 0 С 50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Продуктивність вентилятора мах, м</w:t>
      </w:r>
      <w:r w:rsidRPr="00EE4F5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</w:rPr>
        <w:t>/год. 250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Ступень захисту IP-21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</w:rPr>
        <w:t>, А 1,7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Габарити, не більш, мм 355x250x230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Маса, не більше, кг 7,1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(або еквівалент)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Для використання в пасажирському транспорті.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</w:rPr>
        <w:t>Система кондиціювання</w:t>
      </w: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– кондиціонер транспортний, 3 кВт – 1 од (для салону) та 0,9 кВТ для кабіни водія, який забезпечить безперебійну роботу кондиціювання.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Статичний перетворювач 600/24В, акумуляторні батареї – 2 од по 100Агод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4957" w:rsidRPr="00997377" w:rsidRDefault="00244957" w:rsidP="00244957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Сидіння</w:t>
      </w:r>
      <w:r w:rsidRPr="009973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водія                   </w:t>
      </w:r>
    </w:p>
    <w:p w:rsidR="00244957" w:rsidRPr="00EE4F5E" w:rsidRDefault="00244957" w:rsidP="00244957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Характеристики та комплектація: Сидіння водія з механічною підвіскою, що дозволяє легко регулювати положення сидіння, повертаючи важіль та не встаючи, регулювати висоту сидіння, поперекову опору і глибину подушки сидіння: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механічна підвіска;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</w:rPr>
          <w:t>100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вертикальний хід підвіски;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</w:rPr>
          <w:t>80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регулювання положення по висоти;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</w:rPr>
          <w:t>210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діапазон регулювання вперед/назад;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регульований кут нахилу спинки;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регульований кут нахилу подушки;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регульована глибина подушки сидіння;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знімний підголівник;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ручне регулювання поперекової опори;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поворотний механізм з розворотом: - 120 ° до 120 °;</w:t>
      </w:r>
    </w:p>
    <w:p w:rsidR="00244957" w:rsidRPr="00EE4F5E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підлокітники;</w:t>
      </w:r>
    </w:p>
    <w:p w:rsidR="00244957" w:rsidRPr="00930E12" w:rsidRDefault="00244957" w:rsidP="00244957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E12">
        <w:rPr>
          <w:rFonts w:ascii="Times New Roman" w:eastAsia="Calibri" w:hAnsi="Times New Roman" w:cs="Times New Roman"/>
          <w:sz w:val="24"/>
          <w:szCs w:val="24"/>
        </w:rPr>
        <w:t xml:space="preserve">відповідність вимогам пожежної небезпеки, про що необхідно надати відповідний </w:t>
      </w:r>
      <w:r w:rsidRPr="00244957">
        <w:rPr>
          <w:rFonts w:ascii="Times New Roman" w:eastAsia="Calibri" w:hAnsi="Times New Roman" w:cs="Times New Roman"/>
          <w:sz w:val="24"/>
          <w:szCs w:val="24"/>
        </w:rPr>
        <w:t>сертифікат якості,</w:t>
      </w:r>
      <w:r w:rsidRPr="00930E12">
        <w:rPr>
          <w:rFonts w:ascii="Times New Roman" w:eastAsia="Calibri" w:hAnsi="Times New Roman" w:cs="Times New Roman"/>
          <w:sz w:val="24"/>
          <w:szCs w:val="24"/>
        </w:rPr>
        <w:t xml:space="preserve"> або протокол випробувань;</w:t>
      </w:r>
    </w:p>
    <w:p w:rsidR="00244957" w:rsidRPr="00EE4F5E" w:rsidRDefault="00244957" w:rsidP="00244957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Габарити: Довжина 583 мм., Ширина з підлокітниками 658 мм, Ширина без підлокітників 490 мм, Висота 1092 мм</w:t>
      </w:r>
    </w:p>
    <w:p w:rsidR="00244957" w:rsidRPr="00EE4F5E" w:rsidRDefault="00244957" w:rsidP="00244957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EE25B18" wp14:editId="5CCD9783">
            <wp:extent cx="1308818" cy="2028668"/>
            <wp:effectExtent l="19050" t="0" r="56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20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Сидіння водія без дефектів, пов’язаних з матеріалами та/або роботою по їх виготовленню, які виявляються в результаті дії або упущення виробника та/або постачальника. Товар новий, не пізніше 2020 року виготовлення.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Сидіння пасажирські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Для комплектації інтер’єру салону необхідні: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пасажирські, нові,  у кількості не менше, ніж 24 шт. – 23 одинарних та 1-го  полуторного сидіння для осіб з обмеженими фізичними можливостями. Корпус сидіння модульний складається з суцільнолитого пластику і пластикових вставок: корпус, сидіння та спинка. Сидіння та спинка обтягнуті тканиною. Тканина сидіння транспортного виконання (килимове покриття). У верхній частині сидіння встановлений поручень, виготовлений із суцільнолитого пластику.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Габаритні розміри сидіння (разом з поручнем) одинарного: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довжина: 575 ± 5 мм,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ширина: 442 ± 5 мм,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висота: 622 ± 5 мм,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Габаритні розміри полуторного сидіння: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довжина 570 ± 5 мм,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ширина 680 ± 5 мм,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висота 610 ± 5 мм.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Приєднувальні розміри отворів для кріплення сидінь до каркасів: 323 ± 1 х 163 ± 1 мм.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не повинні мати дефекти, що пов’язані з матеріалами та/або  роботою по їх виготовленню.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На сидіннях повинний бути вишитий логотип за узгодженням із замовником.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Система поручнів та комплект сходинок салону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До комплекту системи поручнів входять: поручні салону горизонтальні та кутові, кінцеві поручні та стійки, що кріпляться до кронштейнів сидінь пасажирських, перила, тримачі, з’єднувачі та опори. </w:t>
      </w:r>
      <w:r w:rsidRPr="00930E12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Комплект поручнів повинен відповідати вимогам ДСТУ 4070 – 201</w:t>
      </w:r>
      <w:r w:rsidRPr="00470D13">
        <w:rPr>
          <w:rFonts w:ascii="Times New Roman" w:eastAsia="Calibri" w:hAnsi="Times New Roman" w:cs="Times New Roman"/>
          <w:sz w:val="24"/>
          <w:szCs w:val="24"/>
          <w:lang w:eastAsia="zh-CN"/>
        </w:rPr>
        <w:t>9.</w:t>
      </w:r>
    </w:p>
    <w:p w:rsidR="00244957" w:rsidRPr="00997377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Комплект поручнів пофарбований методом порошкового фарбування металу (колір поручнів узгоджується із замовником).  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Оздоблення  сходинок салону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виконан</w:t>
      </w:r>
      <w:r w:rsidRPr="00997377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з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нержавіючої сталі.</w:t>
      </w: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Покриття підлоги кабіни та салону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Покриття підлоги (ПВХ) із зносостійким шаром не менше, ніж </w:t>
      </w:r>
      <w:smartTag w:uri="urn:schemas-microsoft-com:office:smarttags" w:element="metricconverter">
        <w:smartTagPr>
          <w:attr w:name="ProductID" w:val="0,9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0,9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 транспортному виконанні (призначене для транспорту), з властивостями проти ковзкого покриття, в комплекті з необхідною кількістю спеціально призначеного для вказаного покриття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клеючего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матеріалу та відповідними профілями і кутниками з анті ковзкою вставкою жовтого кольору для закріплення покриття підлоги.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Акумуляторна батарея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Акумуляторна батарея – нікель – кадмієва, 20 акумуляторних банок, що з’єднані послідовно та надають напругу не менше 24 В у зарядженому стані. Забезпечення бездоганної надійності при роботі у  діапазоні температур від -40° до +45°С.</w:t>
      </w: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На кришці акумулятора рельєфним методом повинні бути нанесені маркування, що містять: назву підприємства-виробника; умовну познаку акумулятора; дату виготовлення (квартал, рік); знак полярності.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Утеплювач.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 якості утеплювача  застосувати вироби з  мінеральної вати на основі базальтового волокна без покриття та з однобічним покриттям склотканиною. Вироби повинні відповідати  ДСТУ 4049-2001 та ЦУО – 0039.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Скл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Для скління бічних віконних отворів застосовувати загартоване скло, для лобових передніх, задніх та дверних стекол, а також для бічних косинців застосовувати скло типу триплекс. Розміри стекол  за узгодженням із замовником.</w:t>
      </w:r>
    </w:p>
    <w:p w:rsidR="00244957" w:rsidRPr="00997377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244957" w:rsidRPr="00EE4F5E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Встановлений  строк служби  комплекту 10 років.</w:t>
      </w:r>
    </w:p>
    <w:p w:rsidR="00244957" w:rsidRPr="00EE4F5E" w:rsidRDefault="00244957" w:rsidP="00244957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Комплект  інтер’єру кабіни, корпус пульта, перегородка кабіни водія, комплект панелей бокових, комплект панелей стелі та задньої частин, складаються, в основному, зі склопластикових, пластикових та металевих виробів, або 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що припасовані один до одного та забезпечують комфорт та безпеку пасажиру та водію. 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Вироби комплекту, а також застосоване обладнання та матеріали повинні бути виготовлені 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всекліматичному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виконанні, для розміщення всередині салону вагона трамвая. При цьому діапазон температур навколишнього повітря від - 30°С до + 40°С. </w:t>
      </w:r>
    </w:p>
    <w:p w:rsidR="00244957" w:rsidRPr="00244957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957">
        <w:rPr>
          <w:rFonts w:ascii="Times New Roman" w:eastAsia="Calibri" w:hAnsi="Times New Roman" w:cs="Times New Roman"/>
          <w:sz w:val="24"/>
          <w:szCs w:val="24"/>
          <w:lang w:eastAsia="zh-CN"/>
        </w:rPr>
        <w:t>3. Застосовані  матеріали повинні відповідати вимогам ДСТУ 4049:2001 та/або  ДСТУ 8829:2019 у частині вимог пожежної безпеки.  Дефекти матеріалу неприпустимі.</w:t>
      </w:r>
    </w:p>
    <w:p w:rsidR="00244957" w:rsidRPr="00244957" w:rsidRDefault="00244957" w:rsidP="00244957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957">
        <w:rPr>
          <w:rFonts w:ascii="Times New Roman" w:eastAsia="Times New Roman" w:hAnsi="Times New Roman" w:cs="Times New Roman"/>
          <w:sz w:val="24"/>
          <w:szCs w:val="24"/>
        </w:rPr>
        <w:t>Якщо продукція виготовляється за ТУ, або технічним завданням (далі – ТЗ) в наданих документах повинно міститись посилання на ТУ (або ТЗ) 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4957">
        <w:rPr>
          <w:rFonts w:ascii="Times New Roman" w:eastAsia="Calibri" w:hAnsi="Times New Roman" w:cs="Times New Roman"/>
          <w:sz w:val="24"/>
          <w:szCs w:val="24"/>
          <w:lang w:eastAsia="zh-CN"/>
        </w:rPr>
        <w:t>4. Неметалеві матеріали, що застосовані в комплекті, повинні мати санітарно-епідеміологічні висновки, або сертифікат (</w:t>
      </w:r>
      <w:proofErr w:type="spellStart"/>
      <w:r w:rsidRPr="00244957">
        <w:rPr>
          <w:rFonts w:ascii="Times New Roman" w:eastAsia="Calibri" w:hAnsi="Times New Roman" w:cs="Times New Roman"/>
          <w:sz w:val="24"/>
          <w:szCs w:val="24"/>
          <w:lang w:eastAsia="zh-CN"/>
        </w:rPr>
        <w:t>сертифікат</w:t>
      </w:r>
      <w:proofErr w:type="spellEnd"/>
      <w:r w:rsidRPr="0024495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та/або сертифікат якості та/або сертифікат відповідності), або </w:t>
      </w:r>
      <w:r w:rsidRPr="0024495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паспорт  якості , або технічний паспорт (інструкція з експлуатації).</w:t>
      </w:r>
    </w:p>
    <w:p w:rsidR="00244957" w:rsidRPr="00EE4F5E" w:rsidRDefault="00244957" w:rsidP="0024495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 Елементи комплектів повинні відповідати вимогам показників пожежної небезпеки та відноситися до матеріалів групи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горючості–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важко горючий матеріал, мати показники щодо токсичності продуктів його горіння - помірно небезпечний, мати властивості щодо поширення полум’я - не поширює полум’я поверхнею, коефіцієнт димоутворення повинен бути на рівні матеріалів з помірною димоутворювальною здатністю. У складі пропозиції повинно бути надано сертифікат відповідності щодо відповідності таким вимогам.</w:t>
      </w:r>
    </w:p>
    <w:p w:rsidR="00244957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 складі пропозиції повинно бути надано «сертифікат відповідності» щодо відповідності таким вимогам.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</w:p>
    <w:p w:rsidR="00244957" w:rsidRPr="003C1D74" w:rsidRDefault="00244957" w:rsidP="00244957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E38DC">
        <w:rPr>
          <w:rFonts w:ascii="Times New Roman" w:hAnsi="Times New Roman"/>
          <w:b/>
          <w:sz w:val="24"/>
          <w:szCs w:val="24"/>
          <w:u w:val="single"/>
        </w:rPr>
        <w:t xml:space="preserve"> (або еквівалент)</w:t>
      </w:r>
    </w:p>
    <w:p w:rsidR="00244957" w:rsidRPr="000E38DC" w:rsidRDefault="00244957" w:rsidP="00244957">
      <w:pPr>
        <w:tabs>
          <w:tab w:val="left" w:pos="38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44957" w:rsidRPr="00281539" w:rsidRDefault="00244957" w:rsidP="00244957">
      <w:pPr>
        <w:spacing w:before="20" w:after="20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244957" w:rsidRDefault="00244957" w:rsidP="0024495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2.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281539">
        <w:rPr>
          <w:rStyle w:val="hps"/>
          <w:rFonts w:ascii="Times New Roman" w:hAnsi="Times New Roman"/>
          <w:color w:val="222222"/>
          <w:sz w:val="24"/>
          <w:szCs w:val="24"/>
        </w:rPr>
        <w:t>Учасник гарантує, що п</w:t>
      </w:r>
      <w:r w:rsidRPr="00281539">
        <w:rPr>
          <w:rFonts w:ascii="Times New Roman" w:hAnsi="Times New Roman"/>
          <w:sz w:val="24"/>
          <w:szCs w:val="24"/>
        </w:rPr>
        <w:t xml:space="preserve">редмет закупівлі (продукція, тара, пакування, транспортування) </w:t>
      </w:r>
      <w:r w:rsidRPr="00281539">
        <w:rPr>
          <w:rStyle w:val="a5"/>
          <w:rFonts w:ascii="Times New Roman" w:hAnsi="Times New Roman"/>
          <w:sz w:val="24"/>
          <w:szCs w:val="24"/>
        </w:rPr>
        <w:t xml:space="preserve">не </w:t>
      </w:r>
      <w:r w:rsidRPr="00281539">
        <w:rPr>
          <w:rFonts w:ascii="Times New Roman" w:hAnsi="Times New Roman"/>
          <w:sz w:val="24"/>
          <w:szCs w:val="24"/>
        </w:rPr>
        <w:t>завдаватиме шкоди навколишньому середовищу та передбачатиме заходи щодо захисту довкілля.</w:t>
      </w:r>
    </w:p>
    <w:p w:rsidR="00244957" w:rsidRDefault="00244957" w:rsidP="0024495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44957" w:rsidRDefault="00244957" w:rsidP="0024495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F1F73" w:rsidRPr="000C1663" w:rsidRDefault="005001F5" w:rsidP="00342D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663">
        <w:rPr>
          <w:rFonts w:ascii="Times New Roman" w:hAnsi="Times New Roman" w:cs="Times New Roman"/>
          <w:sz w:val="24"/>
          <w:szCs w:val="24"/>
        </w:rPr>
        <w:t xml:space="preserve">Внеси зміни до п. 6 Оголошення Тендерної документації та викласти в наступній редакції: </w:t>
      </w:r>
      <w:r w:rsidRPr="000C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Кінцевий строк подання тендерних пропозицій</w:t>
      </w:r>
      <w:bookmarkStart w:id="0" w:name="n661"/>
      <w:bookmarkEnd w:id="0"/>
      <w:r w:rsidRPr="000C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C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0C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липня</w:t>
      </w:r>
      <w:r w:rsidRPr="000C166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C16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Кінцевий час подання пропозицій електрона система встановлює автоматично.</w:t>
      </w:r>
    </w:p>
    <w:p w:rsidR="000C1663" w:rsidRPr="000C1663" w:rsidRDefault="000C1663" w:rsidP="000C166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55D33" w:rsidRPr="004F1F73" w:rsidRDefault="005001F5" w:rsidP="004F1F73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1F73">
        <w:rPr>
          <w:rFonts w:ascii="Times New Roman" w:hAnsi="Times New Roman" w:cs="Times New Roman"/>
          <w:sz w:val="24"/>
          <w:szCs w:val="24"/>
        </w:rPr>
        <w:t xml:space="preserve">Внести зміни до Тендерної документації, розділу 4 </w:t>
      </w:r>
      <w:r w:rsidRPr="004F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Подання та розкриття тендерної пропозиції, ч. 1 Кінцевий строк подання тендерної пропозиції : </w:t>
      </w:r>
      <w:r w:rsidRPr="004F1F73">
        <w:rPr>
          <w:rFonts w:ascii="Times New Roman" w:eastAsia="Times New Roman" w:hAnsi="Times New Roman"/>
          <w:sz w:val="24"/>
          <w:szCs w:val="24"/>
        </w:rPr>
        <w:t xml:space="preserve">Кінцевий строк подання тендерних пропозицій: </w:t>
      </w:r>
      <w:r w:rsidR="000C1663">
        <w:rPr>
          <w:rFonts w:ascii="Times New Roman" w:eastAsia="Times New Roman" w:hAnsi="Times New Roman"/>
          <w:b/>
          <w:sz w:val="24"/>
          <w:szCs w:val="24"/>
        </w:rPr>
        <w:t>20</w:t>
      </w:r>
      <w:r w:rsidRPr="004F1F73">
        <w:rPr>
          <w:rFonts w:ascii="Times New Roman" w:eastAsia="Times New Roman" w:hAnsi="Times New Roman"/>
          <w:b/>
          <w:sz w:val="24"/>
          <w:szCs w:val="24"/>
        </w:rPr>
        <w:t xml:space="preserve"> липня  2023 року, </w:t>
      </w:r>
      <w:r w:rsidRPr="004F1F73">
        <w:rPr>
          <w:rFonts w:ascii="Times New Roman" w:eastAsia="Times New Roman" w:hAnsi="Times New Roman"/>
          <w:i/>
          <w:iCs/>
          <w:sz w:val="24"/>
          <w:szCs w:val="24"/>
        </w:rPr>
        <w:t>час</w:t>
      </w:r>
      <w:r w:rsidRPr="004F1F73">
        <w:rPr>
          <w:rFonts w:eastAsia="Times New Roman"/>
          <w:i/>
          <w:color w:val="000000"/>
          <w:sz w:val="24"/>
          <w:szCs w:val="24"/>
        </w:rPr>
        <w:t xml:space="preserve"> </w:t>
      </w:r>
      <w:r w:rsidRPr="004F1F73">
        <w:rPr>
          <w:rFonts w:ascii="Times New Roman" w:eastAsia="Times New Roman" w:hAnsi="Times New Roman"/>
          <w:i/>
          <w:color w:val="000000"/>
          <w:sz w:val="24"/>
          <w:szCs w:val="24"/>
        </w:rPr>
        <w:t>заповнюється електронною системою закупівель автоматично.</w:t>
      </w:r>
    </w:p>
    <w:sectPr w:rsidR="00355D33" w:rsidRPr="004F1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45"/>
    <w:multiLevelType w:val="hybridMultilevel"/>
    <w:tmpl w:val="5EAE99D6"/>
    <w:lvl w:ilvl="0" w:tplc="7E923004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">
    <w:nsid w:val="14860091"/>
    <w:multiLevelType w:val="hybridMultilevel"/>
    <w:tmpl w:val="A866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7DB0"/>
    <w:multiLevelType w:val="hybridMultilevel"/>
    <w:tmpl w:val="12127FDA"/>
    <w:lvl w:ilvl="0" w:tplc="4D0A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C1663"/>
    <w:rsid w:val="000C7323"/>
    <w:rsid w:val="0011079A"/>
    <w:rsid w:val="00147B69"/>
    <w:rsid w:val="00244957"/>
    <w:rsid w:val="00342DF8"/>
    <w:rsid w:val="00355D33"/>
    <w:rsid w:val="0036442A"/>
    <w:rsid w:val="0042721A"/>
    <w:rsid w:val="00480BA4"/>
    <w:rsid w:val="004866E4"/>
    <w:rsid w:val="004F1F73"/>
    <w:rsid w:val="005001F5"/>
    <w:rsid w:val="005024AC"/>
    <w:rsid w:val="006B79C1"/>
    <w:rsid w:val="00786ABF"/>
    <w:rsid w:val="008632E3"/>
    <w:rsid w:val="008E3900"/>
    <w:rsid w:val="008E687F"/>
    <w:rsid w:val="009B3B72"/>
    <w:rsid w:val="00A85B67"/>
    <w:rsid w:val="00AB3343"/>
    <w:rsid w:val="00D72154"/>
    <w:rsid w:val="00E344DF"/>
    <w:rsid w:val="00F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qFormat/>
    <w:rsid w:val="00F1308C"/>
  </w:style>
  <w:style w:type="character" w:styleId="a5">
    <w:name w:val="Emphasis"/>
    <w:basedOn w:val="a0"/>
    <w:uiPriority w:val="99"/>
    <w:qFormat/>
    <w:rsid w:val="00F130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qFormat/>
    <w:rsid w:val="00F1308C"/>
  </w:style>
  <w:style w:type="character" w:styleId="a5">
    <w:name w:val="Emphasis"/>
    <w:basedOn w:val="a0"/>
    <w:uiPriority w:val="99"/>
    <w:qFormat/>
    <w:rsid w:val="00F130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2023-06-19T07:45:00Z</dcterms:created>
  <dcterms:modified xsi:type="dcterms:W3CDTF">2023-07-14T10:21:00Z</dcterms:modified>
</cp:coreProperties>
</file>