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824A" w14:textId="03866B9A" w:rsidR="001B29BA" w:rsidRPr="001B29BA" w:rsidRDefault="001B29BA" w:rsidP="005C2D24">
      <w:pPr>
        <w:pStyle w:val="8"/>
        <w:spacing w:before="0" w:after="0" w:line="240" w:lineRule="auto"/>
        <w:ind w:right="-185" w:firstLine="284"/>
        <w:jc w:val="right"/>
        <w:rPr>
          <w:rFonts w:ascii="Times New Roman" w:hAnsi="Times New Roman"/>
          <w:b/>
          <w:i w:val="0"/>
        </w:rPr>
      </w:pPr>
      <w:r w:rsidRPr="001B29BA">
        <w:rPr>
          <w:rFonts w:ascii="Times New Roman" w:hAnsi="Times New Roman"/>
          <w:b/>
          <w:i w:val="0"/>
        </w:rPr>
        <w:t>Додаток 3</w:t>
      </w:r>
    </w:p>
    <w:p w14:paraId="56DAA8D1" w14:textId="7EC3F53B" w:rsidR="001B29BA" w:rsidRPr="001B29BA" w:rsidRDefault="00EA4922" w:rsidP="005C2D24">
      <w:pPr>
        <w:spacing w:after="0" w:line="240" w:lineRule="auto"/>
        <w:jc w:val="right"/>
        <w:rPr>
          <w:rFonts w:ascii="Times New Roman" w:hAnsi="Times New Roman" w:cs="Times New Roman"/>
          <w:i/>
          <w:iCs/>
          <w:sz w:val="24"/>
          <w:szCs w:val="24"/>
          <w:lang w:val="uk-UA" w:eastAsia="en-US"/>
        </w:rPr>
      </w:pPr>
      <w:r>
        <w:rPr>
          <w:rFonts w:ascii="Times New Roman" w:hAnsi="Times New Roman" w:cs="Times New Roman"/>
          <w:i/>
          <w:iCs/>
          <w:sz w:val="24"/>
          <w:szCs w:val="24"/>
          <w:lang w:val="uk-UA" w:eastAsia="en-US"/>
        </w:rPr>
        <w:t xml:space="preserve">    </w:t>
      </w:r>
      <w:r w:rsidR="001B29BA" w:rsidRPr="001B29BA">
        <w:rPr>
          <w:rFonts w:ascii="Times New Roman" w:hAnsi="Times New Roman" w:cs="Times New Roman"/>
          <w:i/>
          <w:iCs/>
          <w:sz w:val="24"/>
          <w:szCs w:val="24"/>
          <w:lang w:val="uk-UA" w:eastAsia="en-US"/>
        </w:rPr>
        <w:t>до тендерної документації</w:t>
      </w:r>
    </w:p>
    <w:p w14:paraId="4F613A7A" w14:textId="3F79944E" w:rsidR="001B29BA" w:rsidRDefault="001B29BA" w:rsidP="001B29BA">
      <w:pPr>
        <w:widowControl w:val="0"/>
        <w:tabs>
          <w:tab w:val="left" w:pos="426"/>
        </w:tabs>
        <w:suppressAutoHyphens w:val="0"/>
        <w:spacing w:before="240" w:after="0" w:line="240" w:lineRule="auto"/>
        <w:jc w:val="center"/>
        <w:rPr>
          <w:rFonts w:ascii="Times New Roman" w:eastAsia="Times New Roman" w:hAnsi="Times New Roman" w:cs="Times New Roman"/>
          <w:b/>
          <w:i/>
          <w:color w:val="000000"/>
          <w:sz w:val="24"/>
          <w:szCs w:val="24"/>
          <w:lang w:val="uk-UA" w:eastAsia="uk-UA"/>
        </w:rPr>
      </w:pPr>
      <w:r w:rsidRPr="001B29BA">
        <w:rPr>
          <w:rFonts w:ascii="Times New Roman" w:eastAsia="Times New Roman" w:hAnsi="Times New Roman" w:cs="Times New Roman"/>
          <w:b/>
          <w:i/>
          <w:color w:val="000000"/>
          <w:sz w:val="24"/>
          <w:szCs w:val="24"/>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363B3F0A" w14:textId="77777777" w:rsidR="001B29BA" w:rsidRPr="001B29BA" w:rsidRDefault="001B29BA" w:rsidP="001B29BA">
      <w:pPr>
        <w:widowControl w:val="0"/>
        <w:tabs>
          <w:tab w:val="left" w:pos="426"/>
        </w:tabs>
        <w:suppressAutoHyphens w:val="0"/>
        <w:spacing w:before="240" w:after="0" w:line="240" w:lineRule="auto"/>
        <w:jc w:val="center"/>
        <w:rPr>
          <w:rFonts w:ascii="Times New Roman" w:eastAsia="Times New Roman" w:hAnsi="Times New Roman" w:cs="Times New Roman"/>
          <w:b/>
          <w:i/>
          <w:color w:val="000000"/>
          <w:sz w:val="24"/>
          <w:szCs w:val="24"/>
          <w:lang w:val="uk-UA" w:eastAsia="uk-UA"/>
        </w:rPr>
      </w:pPr>
    </w:p>
    <w:p w14:paraId="75911AD2" w14:textId="77777777" w:rsidR="001B29BA" w:rsidRPr="001B29BA" w:rsidRDefault="001B29BA" w:rsidP="001B29BA">
      <w:pPr>
        <w:widowControl w:val="0"/>
        <w:tabs>
          <w:tab w:val="left" w:pos="426"/>
        </w:tabs>
        <w:suppressAutoHyphens w:val="0"/>
        <w:spacing w:after="0" w:line="240" w:lineRule="auto"/>
        <w:jc w:val="center"/>
        <w:rPr>
          <w:rFonts w:ascii="Times New Roman" w:eastAsia="Times New Roman" w:hAnsi="Times New Roman" w:cs="Times New Roman"/>
          <w:b/>
          <w:i/>
          <w:sz w:val="24"/>
          <w:szCs w:val="24"/>
          <w:lang w:val="uk-UA" w:eastAsia="uk-UA"/>
        </w:rPr>
      </w:pPr>
      <w:r w:rsidRPr="001B29BA">
        <w:rPr>
          <w:rFonts w:ascii="Times New Roman" w:eastAsia="Times New Roman" w:hAnsi="Times New Roman" w:cs="Times New Roman"/>
          <w:b/>
          <w:i/>
          <w:sz w:val="24"/>
          <w:szCs w:val="24"/>
          <w:highlight w:val="white"/>
          <w:lang w:val="uk-UA" w:eastAsia="uk-UA"/>
        </w:rPr>
        <w:t>ТЕХНІЧНА СПЕЦИФІКАЦІЯ</w:t>
      </w:r>
    </w:p>
    <w:p w14:paraId="3C711AEB" w14:textId="77777777" w:rsidR="001B29BA" w:rsidRPr="001B29BA" w:rsidRDefault="001B29BA" w:rsidP="001B29BA">
      <w:pPr>
        <w:tabs>
          <w:tab w:val="left" w:pos="284"/>
          <w:tab w:val="left" w:pos="426"/>
        </w:tabs>
        <w:spacing w:after="0" w:line="240" w:lineRule="auto"/>
        <w:jc w:val="center"/>
        <w:rPr>
          <w:rFonts w:ascii="Times New Roman" w:hAnsi="Times New Roman" w:cs="Times New Roman"/>
          <w:b/>
          <w:i/>
          <w:sz w:val="24"/>
          <w:szCs w:val="24"/>
          <w:lang w:val="uk-UA"/>
        </w:rPr>
      </w:pPr>
      <w:r>
        <w:rPr>
          <w:rFonts w:ascii="Times New Roman" w:hAnsi="Times New Roman" w:cs="Times New Roman"/>
          <w:sz w:val="24"/>
          <w:szCs w:val="24"/>
        </w:rPr>
        <w:t xml:space="preserve">Предмет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r w:rsidRPr="001B29BA">
        <w:rPr>
          <w:rFonts w:ascii="Times New Roman" w:hAnsi="Times New Roman" w:cs="Times New Roman"/>
          <w:b/>
          <w:i/>
          <w:sz w:val="24"/>
          <w:szCs w:val="24"/>
          <w:lang w:val="uk-UA"/>
        </w:rPr>
        <w:t xml:space="preserve">«Код ДК 021:2015 15540000-5 Сирні продукти» </w:t>
      </w:r>
    </w:p>
    <w:p w14:paraId="5A227E7D" w14:textId="77777777" w:rsidR="001B29BA" w:rsidRPr="001B29BA" w:rsidRDefault="001B29BA" w:rsidP="001B29BA">
      <w:pPr>
        <w:tabs>
          <w:tab w:val="left" w:pos="284"/>
          <w:tab w:val="left" w:pos="426"/>
        </w:tabs>
        <w:spacing w:after="0" w:line="240" w:lineRule="auto"/>
        <w:jc w:val="center"/>
        <w:rPr>
          <w:rFonts w:ascii="Times New Roman" w:hAnsi="Times New Roman" w:cs="Times New Roman"/>
          <w:b/>
          <w:i/>
          <w:sz w:val="24"/>
          <w:szCs w:val="24"/>
          <w:lang w:val="uk-UA"/>
        </w:rPr>
      </w:pPr>
      <w:r w:rsidRPr="001B29BA">
        <w:rPr>
          <w:rFonts w:ascii="Times New Roman" w:hAnsi="Times New Roman" w:cs="Times New Roman"/>
          <w:b/>
          <w:i/>
          <w:sz w:val="24"/>
          <w:szCs w:val="24"/>
          <w:lang w:val="uk-UA"/>
        </w:rPr>
        <w:t>(Твердий сир ДК 021:2015 15544000-3, свіжий сир (сир кисломолочний 9%) ДК 021:2015 15542000-9)</w:t>
      </w:r>
    </w:p>
    <w:p w14:paraId="5F8A5382" w14:textId="77777777" w:rsidR="001B29BA" w:rsidRDefault="001B29BA" w:rsidP="001B29BA">
      <w:pPr>
        <w:tabs>
          <w:tab w:val="left" w:pos="6030"/>
          <w:tab w:val="right" w:pos="14570"/>
        </w:tabs>
        <w:spacing w:after="0" w:line="0" w:lineRule="atLeast"/>
        <w:jc w:val="center"/>
        <w:rPr>
          <w:rFonts w:ascii="Times New Roman CYR" w:hAnsi="Times New Roman CYR" w:cs="Times New Roman CYR"/>
          <w:b/>
          <w:sz w:val="8"/>
          <w:szCs w:val="8"/>
        </w:rPr>
      </w:pPr>
    </w:p>
    <w:tbl>
      <w:tblPr>
        <w:tblW w:w="9725" w:type="dxa"/>
        <w:tblInd w:w="112" w:type="dxa"/>
        <w:tblLayout w:type="fixed"/>
        <w:tblCellMar>
          <w:top w:w="55" w:type="dxa"/>
          <w:left w:w="55" w:type="dxa"/>
          <w:bottom w:w="55" w:type="dxa"/>
          <w:right w:w="55" w:type="dxa"/>
        </w:tblCellMar>
        <w:tblLook w:val="0000" w:firstRow="0" w:lastRow="0" w:firstColumn="0" w:lastColumn="0" w:noHBand="0" w:noVBand="0"/>
      </w:tblPr>
      <w:tblGrid>
        <w:gridCol w:w="783"/>
        <w:gridCol w:w="2477"/>
        <w:gridCol w:w="1417"/>
        <w:gridCol w:w="5048"/>
      </w:tblGrid>
      <w:tr w:rsidR="001B29BA" w14:paraId="35705C20" w14:textId="77777777" w:rsidTr="000303D4">
        <w:trPr>
          <w:trHeight w:val="256"/>
        </w:trPr>
        <w:tc>
          <w:tcPr>
            <w:tcW w:w="783" w:type="dxa"/>
            <w:tcBorders>
              <w:top w:val="single" w:sz="2" w:space="0" w:color="000000"/>
              <w:left w:val="single" w:sz="2" w:space="0" w:color="000000"/>
              <w:bottom w:val="single" w:sz="2" w:space="0" w:color="000000"/>
            </w:tcBorders>
            <w:shd w:val="clear" w:color="auto" w:fill="auto"/>
          </w:tcPr>
          <w:p w14:paraId="58B28CA0" w14:textId="77777777" w:rsidR="001B29BA" w:rsidRDefault="001B29BA" w:rsidP="000303D4">
            <w:pPr>
              <w:widowControl w:val="0"/>
              <w:spacing w:after="198"/>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2477" w:type="dxa"/>
            <w:tcBorders>
              <w:top w:val="single" w:sz="2" w:space="0" w:color="000000"/>
              <w:left w:val="single" w:sz="2" w:space="0" w:color="000000"/>
              <w:bottom w:val="single" w:sz="2" w:space="0" w:color="000000"/>
            </w:tcBorders>
            <w:shd w:val="clear" w:color="auto" w:fill="auto"/>
          </w:tcPr>
          <w:p w14:paraId="54C9AD44" w14:textId="77777777" w:rsidR="001B29BA" w:rsidRDefault="001B29BA" w:rsidP="000303D4">
            <w:pPr>
              <w:widowControl w:val="0"/>
              <w:spacing w:after="198"/>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417" w:type="dxa"/>
            <w:tcBorders>
              <w:top w:val="single" w:sz="2" w:space="0" w:color="000000"/>
              <w:left w:val="single" w:sz="2" w:space="0" w:color="000000"/>
              <w:bottom w:val="single" w:sz="2" w:space="0" w:color="000000"/>
            </w:tcBorders>
            <w:shd w:val="clear" w:color="auto" w:fill="auto"/>
          </w:tcPr>
          <w:p w14:paraId="5808ED0F" w14:textId="5478E952" w:rsidR="001B29BA" w:rsidRDefault="001B29BA" w:rsidP="000303D4">
            <w:pPr>
              <w:widowControl w:val="0"/>
              <w:spacing w:after="198"/>
              <w:contextualSpacing/>
              <w:jc w:val="center"/>
              <w:rPr>
                <w:rFonts w:ascii="Times New Roman" w:hAnsi="Times New Roman" w:cs="Times New Roman"/>
              </w:rPr>
            </w:pPr>
            <w:proofErr w:type="spellStart"/>
            <w:r>
              <w:rPr>
                <w:rFonts w:ascii="Times New Roman" w:hAnsi="Times New Roman" w:cs="Times New Roman"/>
                <w:sz w:val="24"/>
                <w:szCs w:val="24"/>
              </w:rPr>
              <w:t>Кількість</w:t>
            </w:r>
            <w:proofErr w:type="spellEnd"/>
            <w:r>
              <w:rPr>
                <w:rFonts w:ascii="Times New Roman" w:hAnsi="Times New Roman" w:cs="Times New Roman"/>
                <w:sz w:val="24"/>
                <w:szCs w:val="24"/>
              </w:rPr>
              <w:t>,</w:t>
            </w:r>
            <w:r w:rsidR="000A023B">
              <w:rPr>
                <w:rFonts w:ascii="Times New Roman" w:hAnsi="Times New Roman" w:cs="Times New Roman"/>
                <w:sz w:val="24"/>
                <w:szCs w:val="24"/>
                <w:lang w:val="uk-UA"/>
              </w:rPr>
              <w:t xml:space="preserve"> </w:t>
            </w:r>
            <w:r>
              <w:rPr>
                <w:rFonts w:ascii="Times New Roman" w:hAnsi="Times New Roman" w:cs="Times New Roman"/>
                <w:sz w:val="24"/>
                <w:szCs w:val="24"/>
              </w:rPr>
              <w:t xml:space="preserve"> кг</w:t>
            </w:r>
          </w:p>
        </w:tc>
        <w:tc>
          <w:tcPr>
            <w:tcW w:w="5047" w:type="dxa"/>
            <w:tcBorders>
              <w:top w:val="single" w:sz="2" w:space="0" w:color="000000"/>
              <w:left w:val="single" w:sz="2" w:space="0" w:color="000000"/>
              <w:bottom w:val="single" w:sz="2" w:space="0" w:color="000000"/>
              <w:right w:val="single" w:sz="2" w:space="0" w:color="000000"/>
            </w:tcBorders>
            <w:shd w:val="clear" w:color="auto" w:fill="auto"/>
          </w:tcPr>
          <w:p w14:paraId="697B2CBE" w14:textId="77777777" w:rsidR="001B29BA" w:rsidRDefault="001B29BA" w:rsidP="000303D4">
            <w:pPr>
              <w:widowControl w:val="0"/>
              <w:spacing w:after="198"/>
              <w:contextualSpacing/>
              <w:jc w:val="center"/>
            </w:pPr>
            <w:proofErr w:type="spellStart"/>
            <w:r>
              <w:rPr>
                <w:rFonts w:ascii="Times New Roman" w:hAnsi="Times New Roman" w:cs="Times New Roman"/>
              </w:rPr>
              <w:t>Технічні</w:t>
            </w:r>
            <w:proofErr w:type="spellEnd"/>
            <w:r>
              <w:rPr>
                <w:rFonts w:ascii="Times New Roman" w:hAnsi="Times New Roman" w:cs="Times New Roman"/>
              </w:rPr>
              <w:t xml:space="preserve">, </w:t>
            </w:r>
            <w:proofErr w:type="spellStart"/>
            <w:r>
              <w:rPr>
                <w:rFonts w:ascii="Times New Roman" w:hAnsi="Times New Roman" w:cs="Times New Roman"/>
              </w:rPr>
              <w:t>якісні</w:t>
            </w:r>
            <w:proofErr w:type="spellEnd"/>
            <w:r>
              <w:rPr>
                <w:rFonts w:ascii="Times New Roman" w:hAnsi="Times New Roman" w:cs="Times New Roman"/>
              </w:rPr>
              <w:t xml:space="preserve"> характеристики товару</w:t>
            </w:r>
          </w:p>
        </w:tc>
      </w:tr>
      <w:tr w:rsidR="001B29BA" w:rsidRPr="00D43ED2" w14:paraId="1629860C" w14:textId="77777777" w:rsidTr="000303D4">
        <w:trPr>
          <w:trHeight w:val="350"/>
        </w:trPr>
        <w:tc>
          <w:tcPr>
            <w:tcW w:w="783" w:type="dxa"/>
            <w:tcBorders>
              <w:left w:val="single" w:sz="2" w:space="0" w:color="000000"/>
              <w:bottom w:val="single" w:sz="2" w:space="0" w:color="000000"/>
            </w:tcBorders>
            <w:shd w:val="clear" w:color="auto" w:fill="auto"/>
          </w:tcPr>
          <w:p w14:paraId="328B0F11" w14:textId="77777777" w:rsidR="001B29BA" w:rsidRDefault="001B29BA" w:rsidP="00720A78">
            <w:pPr>
              <w:pStyle w:val="a5"/>
              <w:widowControl w:val="0"/>
              <w:spacing w:after="0"/>
              <w:jc w:val="center"/>
              <w:rPr>
                <w:rFonts w:ascii="Times New Roman" w:hAnsi="Times New Roman"/>
                <w:b/>
                <w:bCs/>
                <w:sz w:val="24"/>
                <w:szCs w:val="24"/>
              </w:rPr>
            </w:pPr>
            <w:r>
              <w:rPr>
                <w:rFonts w:ascii="Times New Roman" w:hAnsi="Times New Roman"/>
                <w:sz w:val="24"/>
                <w:szCs w:val="24"/>
              </w:rPr>
              <w:t>1.</w:t>
            </w:r>
          </w:p>
        </w:tc>
        <w:tc>
          <w:tcPr>
            <w:tcW w:w="2477" w:type="dxa"/>
            <w:tcBorders>
              <w:left w:val="single" w:sz="2" w:space="0" w:color="000000"/>
              <w:bottom w:val="single" w:sz="2" w:space="0" w:color="000000"/>
            </w:tcBorders>
            <w:shd w:val="clear" w:color="auto" w:fill="auto"/>
          </w:tcPr>
          <w:p w14:paraId="1BCDD80B" w14:textId="77777777" w:rsidR="001B29BA" w:rsidRDefault="001B29BA" w:rsidP="00720A78">
            <w:pPr>
              <w:widowControl w:val="0"/>
              <w:spacing w:after="0"/>
              <w:contextualSpacing/>
              <w:jc w:val="center"/>
              <w:rPr>
                <w:rFonts w:ascii="Times New Roman" w:hAnsi="Times New Roman" w:cs="Times New Roman"/>
                <w:sz w:val="24"/>
                <w:szCs w:val="24"/>
                <w:lang w:val="uk-UA"/>
              </w:rPr>
            </w:pPr>
            <w:r>
              <w:rPr>
                <w:rFonts w:ascii="Times New Roman CYR" w:hAnsi="Times New Roman CYR" w:cs="Times New Roman CYR"/>
                <w:b/>
                <w:bCs/>
                <w:color w:val="000000"/>
                <w:sz w:val="24"/>
                <w:szCs w:val="24"/>
                <w:lang w:val="uk-UA" w:eastAsia="uk-UA"/>
              </w:rPr>
              <w:t>Сир кисломолочний 9 %</w:t>
            </w:r>
          </w:p>
        </w:tc>
        <w:tc>
          <w:tcPr>
            <w:tcW w:w="1417" w:type="dxa"/>
            <w:tcBorders>
              <w:left w:val="single" w:sz="2" w:space="0" w:color="000000"/>
              <w:bottom w:val="single" w:sz="2" w:space="0" w:color="000000"/>
            </w:tcBorders>
            <w:shd w:val="clear" w:color="auto" w:fill="auto"/>
          </w:tcPr>
          <w:p w14:paraId="42E5E1CE" w14:textId="5052C78D" w:rsidR="001B29BA" w:rsidRDefault="001B29BA" w:rsidP="00720A78">
            <w:pPr>
              <w:pStyle w:val="a5"/>
              <w:widowControl w:val="0"/>
              <w:spacing w:after="0"/>
              <w:jc w:val="center"/>
            </w:pPr>
            <w:r>
              <w:rPr>
                <w:rFonts w:ascii="Times New Roman" w:hAnsi="Times New Roman"/>
                <w:b/>
                <w:sz w:val="24"/>
                <w:szCs w:val="24"/>
              </w:rPr>
              <w:t>2785</w:t>
            </w:r>
            <w:r w:rsidR="000A023B">
              <w:rPr>
                <w:rFonts w:ascii="Times New Roman" w:hAnsi="Times New Roman"/>
                <w:b/>
                <w:sz w:val="24"/>
                <w:szCs w:val="24"/>
              </w:rPr>
              <w:t xml:space="preserve"> </w:t>
            </w:r>
          </w:p>
        </w:tc>
        <w:tc>
          <w:tcPr>
            <w:tcW w:w="5047" w:type="dxa"/>
            <w:tcBorders>
              <w:left w:val="single" w:sz="2" w:space="0" w:color="000000"/>
              <w:bottom w:val="single" w:sz="2" w:space="0" w:color="000000"/>
              <w:right w:val="single" w:sz="2" w:space="0" w:color="000000"/>
            </w:tcBorders>
            <w:shd w:val="clear" w:color="auto" w:fill="auto"/>
          </w:tcPr>
          <w:p w14:paraId="17CA3402" w14:textId="77777777" w:rsidR="001B29BA" w:rsidRDefault="001B29BA" w:rsidP="00720A78">
            <w:pPr>
              <w:pStyle w:val="a4"/>
              <w:widowControl w:val="0"/>
              <w:spacing w:beforeAutospacing="0" w:after="0" w:afterAutospacing="0"/>
              <w:jc w:val="both"/>
              <w:rPr>
                <w:color w:val="000000"/>
                <w:lang w:bidi="uk-UA"/>
              </w:rPr>
            </w:pPr>
            <w:r>
              <w:rPr>
                <w:color w:val="000000"/>
                <w:lang w:bidi="uk-UA"/>
              </w:rPr>
              <w:t xml:space="preserve">Оцінка якості: ДСТУ 4554:2006 Масова частка жиру: не менше 9%. Тип сиру кисломолочного: коров’ячий. </w:t>
            </w:r>
          </w:p>
          <w:p w14:paraId="52F8F9F5" w14:textId="4339F74F" w:rsidR="001B29BA" w:rsidRDefault="001B29BA" w:rsidP="00720A78">
            <w:pPr>
              <w:pStyle w:val="a4"/>
              <w:widowControl w:val="0"/>
              <w:spacing w:beforeAutospacing="0" w:after="0" w:afterAutospacing="0"/>
              <w:jc w:val="both"/>
              <w:rPr>
                <w:color w:val="000000"/>
                <w:lang w:bidi="uk-UA"/>
              </w:rPr>
            </w:pPr>
            <w:r>
              <w:rPr>
                <w:color w:val="000000"/>
                <w:lang w:bidi="uk-UA"/>
              </w:rPr>
              <w:t xml:space="preserve">Опис продукту: </w:t>
            </w:r>
          </w:p>
          <w:p w14:paraId="39E0CB26" w14:textId="213989DA" w:rsidR="00720A78" w:rsidRDefault="001B29BA" w:rsidP="00720A78">
            <w:pPr>
              <w:pStyle w:val="a4"/>
              <w:widowControl w:val="0"/>
              <w:spacing w:beforeAutospacing="0" w:after="0" w:afterAutospacing="0"/>
              <w:jc w:val="both"/>
              <w:rPr>
                <w:color w:val="000000"/>
              </w:rPr>
            </w:pPr>
            <w:r>
              <w:rPr>
                <w:color w:val="000000"/>
                <w:lang w:bidi="uk-UA"/>
              </w:rPr>
              <w:t xml:space="preserve">однорідний за всією масою, колір – білий, може бути з рівномірним кремовим відтінком. Дозволено незначну </w:t>
            </w:r>
            <w:proofErr w:type="spellStart"/>
            <w:r>
              <w:rPr>
                <w:color w:val="000000"/>
                <w:lang w:bidi="uk-UA"/>
              </w:rPr>
              <w:t>крупинчастість</w:t>
            </w:r>
            <w:proofErr w:type="spellEnd"/>
            <w:r>
              <w:rPr>
                <w:color w:val="000000"/>
                <w:lang w:bidi="uk-UA"/>
              </w:rPr>
              <w:t xml:space="preserve"> та незначне виділення сироватки. Консистенція повинна бути ніжною, однорідною, розсипчастою. Смак та запах характерний кисломолочний, без сторонніх присмаків і запахів. Без домішок рослинних жирів. Не повинен містити небезпечних для організму речовини, у тому числі штучних барвників, консервантів, ароматизаторів, ГМО.</w:t>
            </w:r>
            <w:r w:rsidR="000A023B">
              <w:rPr>
                <w:color w:val="000000"/>
                <w:lang w:bidi="uk-UA"/>
              </w:rPr>
              <w:t xml:space="preserve"> </w:t>
            </w:r>
            <w:r>
              <w:rPr>
                <w:color w:val="000000"/>
                <w:lang w:bidi="uk-UA"/>
              </w:rPr>
              <w:t xml:space="preserve">Недопустимо зараженість сиру кисломолочного шкідливими грибками та бактеріями. </w:t>
            </w:r>
            <w:r>
              <w:rPr>
                <w:color w:val="000000"/>
              </w:rPr>
              <w:t xml:space="preserve">Термін придатності: не більше ніж </w:t>
            </w:r>
            <w:r w:rsidR="005C2D24">
              <w:rPr>
                <w:color w:val="000000"/>
              </w:rPr>
              <w:t>7</w:t>
            </w:r>
            <w:r>
              <w:rPr>
                <w:color w:val="000000"/>
              </w:rPr>
              <w:t xml:space="preserve"> (</w:t>
            </w:r>
            <w:r w:rsidR="005C2D24">
              <w:rPr>
                <w:color w:val="000000"/>
              </w:rPr>
              <w:t>сім</w:t>
            </w:r>
            <w:r>
              <w:rPr>
                <w:color w:val="000000"/>
              </w:rPr>
              <w:t>) д</w:t>
            </w:r>
            <w:r w:rsidR="00720A78">
              <w:rPr>
                <w:color w:val="000000"/>
              </w:rPr>
              <w:t>іб</w:t>
            </w:r>
            <w:r>
              <w:rPr>
                <w:color w:val="000000"/>
              </w:rPr>
              <w:t>.</w:t>
            </w:r>
          </w:p>
          <w:p w14:paraId="3362E832" w14:textId="77777777" w:rsidR="00720A78" w:rsidRDefault="001B29BA" w:rsidP="00720A78">
            <w:pPr>
              <w:pStyle w:val="a4"/>
              <w:widowControl w:val="0"/>
              <w:spacing w:beforeAutospacing="0" w:after="0" w:afterAutospacing="0"/>
              <w:jc w:val="both"/>
              <w:rPr>
                <w:color w:val="000000"/>
              </w:rPr>
            </w:pPr>
            <w:r>
              <w:rPr>
                <w:color w:val="000000"/>
              </w:rPr>
              <w:t>Упакування:</w:t>
            </w:r>
          </w:p>
          <w:p w14:paraId="6D628D2B" w14:textId="22A56017" w:rsidR="00720A78" w:rsidRDefault="001B29BA" w:rsidP="00720A78">
            <w:pPr>
              <w:pStyle w:val="a4"/>
              <w:widowControl w:val="0"/>
              <w:spacing w:beforeAutospacing="0" w:after="0" w:afterAutospacing="0"/>
              <w:jc w:val="both"/>
              <w:rPr>
                <w:color w:val="000000"/>
              </w:rPr>
            </w:pPr>
            <w:r>
              <w:rPr>
                <w:color w:val="000000"/>
              </w:rPr>
              <w:t xml:space="preserve"> кисломолочний сир, запакований у </w:t>
            </w:r>
            <w:proofErr w:type="spellStart"/>
            <w:r>
              <w:rPr>
                <w:color w:val="000000"/>
              </w:rPr>
              <w:t>спожиткову</w:t>
            </w:r>
            <w:proofErr w:type="spellEnd"/>
            <w:r>
              <w:rPr>
                <w:color w:val="000000"/>
              </w:rPr>
              <w:t xml:space="preserve"> тару, масою </w:t>
            </w:r>
            <w:proofErr w:type="spellStart"/>
            <w:r>
              <w:rPr>
                <w:color w:val="000000"/>
              </w:rPr>
              <w:t>нетто</w:t>
            </w:r>
            <w:proofErr w:type="spellEnd"/>
            <w:r>
              <w:rPr>
                <w:color w:val="000000"/>
              </w:rPr>
              <w:t xml:space="preserve"> не менше 100 грам. Сир у </w:t>
            </w:r>
            <w:proofErr w:type="spellStart"/>
            <w:r>
              <w:rPr>
                <w:color w:val="000000"/>
              </w:rPr>
              <w:t>спожитковому</w:t>
            </w:r>
            <w:proofErr w:type="spellEnd"/>
            <w:r w:rsidR="008A02B2">
              <w:rPr>
                <w:color w:val="000000"/>
              </w:rPr>
              <w:t xml:space="preserve"> промаркованому</w:t>
            </w:r>
            <w:r>
              <w:rPr>
                <w:color w:val="000000"/>
              </w:rPr>
              <w:t xml:space="preserve">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 чисті, сухі, без стороннього запаху і відповідати вимогам чинної нормативної документації.</w:t>
            </w:r>
          </w:p>
          <w:p w14:paraId="2B4E3478" w14:textId="77777777" w:rsidR="00720A78" w:rsidRDefault="001B29BA" w:rsidP="00720A78">
            <w:pPr>
              <w:pStyle w:val="a4"/>
              <w:widowControl w:val="0"/>
              <w:spacing w:beforeAutospacing="0" w:after="0" w:afterAutospacing="0"/>
              <w:jc w:val="both"/>
              <w:rPr>
                <w:color w:val="000000"/>
              </w:rPr>
            </w:pPr>
            <w:r>
              <w:rPr>
                <w:color w:val="000000"/>
              </w:rPr>
              <w:t xml:space="preserve"> Фасування: </w:t>
            </w:r>
          </w:p>
          <w:p w14:paraId="62A5CDF4" w14:textId="77777777" w:rsidR="001B29BA" w:rsidRDefault="001B29BA" w:rsidP="00720A78">
            <w:pPr>
              <w:pStyle w:val="a4"/>
              <w:widowControl w:val="0"/>
              <w:spacing w:beforeAutospacing="0" w:after="0" w:afterAutospacing="0"/>
              <w:jc w:val="both"/>
            </w:pPr>
            <w:r>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color w:val="000000"/>
              </w:rPr>
              <w:t>нетто</w:t>
            </w:r>
            <w:proofErr w:type="spellEnd"/>
            <w:r>
              <w:rPr>
                <w:color w:val="000000"/>
              </w:rPr>
              <w:t>, склад, дата виготовлення, термін придатності та умови зберігання, дані про харчову та енергетичну цінність.</w:t>
            </w:r>
            <w:r>
              <w:t xml:space="preserve"> </w:t>
            </w:r>
          </w:p>
          <w:p w14:paraId="7BD232DF" w14:textId="77777777" w:rsidR="00720A78" w:rsidRDefault="00720A78" w:rsidP="00720A78">
            <w:pPr>
              <w:pStyle w:val="a4"/>
              <w:widowControl w:val="0"/>
              <w:spacing w:beforeAutospacing="0" w:after="0" w:afterAutospacing="0"/>
              <w:jc w:val="both"/>
              <w:rPr>
                <w:color w:val="000000"/>
              </w:rPr>
            </w:pPr>
            <w:r>
              <w:rPr>
                <w:color w:val="000000"/>
              </w:rPr>
              <w:t>Термін придатності продукції повинен складати на момент поставки не менше 90% від загального терміну придатності товару.</w:t>
            </w:r>
          </w:p>
          <w:p w14:paraId="4114D423" w14:textId="77777777" w:rsidR="000A023B" w:rsidRDefault="000A023B" w:rsidP="00720A78">
            <w:pPr>
              <w:pStyle w:val="a4"/>
              <w:widowControl w:val="0"/>
              <w:spacing w:beforeAutospacing="0" w:after="0" w:afterAutospacing="0"/>
              <w:jc w:val="both"/>
            </w:pPr>
          </w:p>
          <w:p w14:paraId="08148471" w14:textId="32D218F9" w:rsidR="005C2D24" w:rsidRDefault="005C2D24" w:rsidP="00720A78">
            <w:pPr>
              <w:pStyle w:val="a4"/>
              <w:widowControl w:val="0"/>
              <w:spacing w:beforeAutospacing="0" w:after="0" w:afterAutospacing="0"/>
              <w:jc w:val="both"/>
            </w:pPr>
          </w:p>
        </w:tc>
      </w:tr>
      <w:tr w:rsidR="001B29BA" w14:paraId="4B47F491" w14:textId="77777777" w:rsidTr="000A023B">
        <w:tc>
          <w:tcPr>
            <w:tcW w:w="783" w:type="dxa"/>
            <w:tcBorders>
              <w:top w:val="single" w:sz="4" w:space="0" w:color="auto"/>
              <w:left w:val="single" w:sz="2" w:space="0" w:color="000000"/>
              <w:bottom w:val="single" w:sz="2" w:space="0" w:color="000000"/>
            </w:tcBorders>
            <w:shd w:val="clear" w:color="auto" w:fill="auto"/>
          </w:tcPr>
          <w:p w14:paraId="5208272A" w14:textId="77777777" w:rsidR="001B29BA" w:rsidRDefault="001B29BA" w:rsidP="000303D4">
            <w:pPr>
              <w:widowControl w:val="0"/>
              <w:spacing w:after="198"/>
              <w:contextualSpacing/>
              <w:jc w:val="center"/>
              <w:rPr>
                <w:rFonts w:ascii="Times New Roman" w:hAnsi="Times New Roman" w:cs="Times New Roman"/>
                <w:b/>
                <w:bCs/>
                <w:sz w:val="24"/>
                <w:szCs w:val="24"/>
                <w:lang w:val="uk-UA" w:eastAsia="zh-CN"/>
              </w:rPr>
            </w:pPr>
            <w:r>
              <w:rPr>
                <w:rFonts w:ascii="Times New Roman" w:hAnsi="Times New Roman" w:cs="Times New Roman"/>
                <w:sz w:val="24"/>
                <w:szCs w:val="24"/>
              </w:rPr>
              <w:lastRenderedPageBreak/>
              <w:t>2.</w:t>
            </w:r>
          </w:p>
        </w:tc>
        <w:tc>
          <w:tcPr>
            <w:tcW w:w="2477" w:type="dxa"/>
            <w:tcBorders>
              <w:top w:val="single" w:sz="4" w:space="0" w:color="auto"/>
              <w:left w:val="single" w:sz="2" w:space="0" w:color="000000"/>
              <w:bottom w:val="single" w:sz="2" w:space="0" w:color="000000"/>
            </w:tcBorders>
            <w:shd w:val="clear" w:color="auto" w:fill="auto"/>
          </w:tcPr>
          <w:p w14:paraId="1DD367ED" w14:textId="377EB042" w:rsidR="001B29BA" w:rsidRDefault="001B29BA" w:rsidP="000303D4">
            <w:pPr>
              <w:widowControl w:val="0"/>
              <w:spacing w:after="198"/>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Сир  твердий </w:t>
            </w:r>
          </w:p>
        </w:tc>
        <w:tc>
          <w:tcPr>
            <w:tcW w:w="1417" w:type="dxa"/>
            <w:tcBorders>
              <w:top w:val="single" w:sz="4" w:space="0" w:color="auto"/>
              <w:left w:val="single" w:sz="2" w:space="0" w:color="000000"/>
              <w:bottom w:val="single" w:sz="2" w:space="0" w:color="000000"/>
            </w:tcBorders>
            <w:shd w:val="clear" w:color="auto" w:fill="auto"/>
          </w:tcPr>
          <w:p w14:paraId="5246B7A1" w14:textId="61EED392" w:rsidR="001B29BA" w:rsidRDefault="001B29BA" w:rsidP="000303D4">
            <w:pPr>
              <w:widowControl w:val="0"/>
              <w:spacing w:after="198"/>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284</w:t>
            </w:r>
          </w:p>
        </w:tc>
        <w:tc>
          <w:tcPr>
            <w:tcW w:w="5047" w:type="dxa"/>
            <w:tcBorders>
              <w:top w:val="single" w:sz="4" w:space="0" w:color="auto"/>
              <w:left w:val="single" w:sz="2" w:space="0" w:color="000000"/>
              <w:bottom w:val="single" w:sz="2" w:space="0" w:color="000000"/>
              <w:right w:val="single" w:sz="2" w:space="0" w:color="000000"/>
            </w:tcBorders>
            <w:shd w:val="clear" w:color="auto" w:fill="auto"/>
          </w:tcPr>
          <w:p w14:paraId="1118B03E" w14:textId="77777777" w:rsidR="00720A78" w:rsidRDefault="001B29BA" w:rsidP="000303D4">
            <w:pPr>
              <w:widowControl w:val="0"/>
              <w:spacing w:after="198"/>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Твердий сир - Відповідність ДСТУ. </w:t>
            </w:r>
          </w:p>
          <w:p w14:paraId="2C1BC728" w14:textId="77777777" w:rsidR="00720A78" w:rsidRDefault="001B29BA" w:rsidP="000303D4">
            <w:pPr>
              <w:widowControl w:val="0"/>
              <w:spacing w:after="198"/>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Зовнішній вигляд:</w:t>
            </w:r>
          </w:p>
          <w:p w14:paraId="0E1617A6" w14:textId="4ADD8B09" w:rsidR="00720A78" w:rsidRDefault="001B29BA" w:rsidP="000303D4">
            <w:pPr>
              <w:widowControl w:val="0"/>
              <w:spacing w:after="198"/>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поверхня чиста, рівна, без механічних ушкоджень, сторонніх нашарувань і товстого поверхневого шару, покрита захисним покриттям (парафіновим, полімерним, скомбінованим чи полімерними плівками тощо), яке щільно прилягає до поверхні сиру, смак і запах злегка пряні без сторонніх присмаків та запахів, консистенція пластична, ніжна, однорідна за всією масою, колір від білого до слабо-жовтого, однорідний за всією масою. В складі сиру не може бути замінено молочний жир на рослинний, не буде транс - жирів. </w:t>
            </w:r>
          </w:p>
          <w:p w14:paraId="25EA3D5A" w14:textId="77777777" w:rsidR="00720A78" w:rsidRDefault="00720A78" w:rsidP="00720A78">
            <w:pPr>
              <w:widowControl w:val="0"/>
              <w:spacing w:after="198"/>
              <w:contextualSpacing/>
              <w:jc w:val="both"/>
              <w:rPr>
                <w:rFonts w:ascii="Times New Roman" w:hAnsi="Times New Roman" w:cs="Times New Roman"/>
                <w:color w:val="000000"/>
                <w:sz w:val="24"/>
                <w:szCs w:val="24"/>
                <w:lang w:val="uk-UA"/>
              </w:rPr>
            </w:pPr>
            <w:r w:rsidRPr="00720A78">
              <w:rPr>
                <w:rFonts w:ascii="Times New Roman" w:hAnsi="Times New Roman" w:cs="Times New Roman"/>
                <w:bCs/>
                <w:color w:val="000000"/>
                <w:sz w:val="24"/>
                <w:szCs w:val="24"/>
                <w:lang w:val="uk-UA"/>
              </w:rPr>
              <w:t xml:space="preserve"> </w:t>
            </w:r>
            <w:r w:rsidRPr="00720A78">
              <w:rPr>
                <w:rFonts w:ascii="Times New Roman" w:hAnsi="Times New Roman" w:cs="Times New Roman"/>
                <w:color w:val="000000"/>
                <w:sz w:val="24"/>
                <w:szCs w:val="24"/>
                <w:lang w:val="uk-UA"/>
              </w:rPr>
              <w:t>Пакування</w:t>
            </w:r>
            <w:r>
              <w:rPr>
                <w:rFonts w:ascii="Times New Roman" w:hAnsi="Times New Roman" w:cs="Times New Roman"/>
                <w:color w:val="000000"/>
                <w:sz w:val="24"/>
                <w:szCs w:val="24"/>
                <w:lang w:val="uk-UA"/>
              </w:rPr>
              <w:t>:</w:t>
            </w:r>
          </w:p>
          <w:p w14:paraId="2475B62F" w14:textId="4D5A2B29" w:rsidR="00720A78" w:rsidRPr="00720A78" w:rsidRDefault="00720A78" w:rsidP="00720A78">
            <w:pPr>
              <w:widowControl w:val="0"/>
              <w:spacing w:after="198"/>
              <w:contextualSpacing/>
              <w:jc w:val="both"/>
              <w:rPr>
                <w:rFonts w:ascii="Times New Roman" w:hAnsi="Times New Roman" w:cs="Times New Roman"/>
                <w:b/>
                <w:bCs/>
                <w:i/>
                <w:color w:val="000000"/>
                <w:sz w:val="24"/>
                <w:szCs w:val="24"/>
                <w:lang w:val="uk-UA"/>
              </w:rPr>
            </w:pPr>
            <w:r w:rsidRPr="00720A78">
              <w:rPr>
                <w:rFonts w:ascii="Times New Roman" w:hAnsi="Times New Roman" w:cs="Times New Roman"/>
                <w:color w:val="000000"/>
                <w:sz w:val="24"/>
                <w:szCs w:val="24"/>
                <w:lang w:val="uk-UA"/>
              </w:rPr>
              <w:t xml:space="preserve"> Сир</w:t>
            </w:r>
            <w:r>
              <w:rPr>
                <w:rFonts w:ascii="Times New Roman" w:hAnsi="Times New Roman" w:cs="Times New Roman"/>
                <w:color w:val="000000"/>
                <w:sz w:val="24"/>
                <w:szCs w:val="24"/>
                <w:lang w:val="uk-UA"/>
              </w:rPr>
              <w:t xml:space="preserve"> від 50 % жирності,</w:t>
            </w:r>
            <w:r w:rsidRPr="00720A78">
              <w:rPr>
                <w:rFonts w:ascii="Times New Roman" w:hAnsi="Times New Roman" w:cs="Times New Roman"/>
                <w:color w:val="000000"/>
                <w:sz w:val="24"/>
                <w:szCs w:val="24"/>
                <w:lang w:val="uk-UA"/>
              </w:rPr>
              <w:t xml:space="preserve"> упакований </w:t>
            </w:r>
            <w:r>
              <w:rPr>
                <w:rFonts w:ascii="Times New Roman" w:hAnsi="Times New Roman" w:cs="Times New Roman"/>
                <w:color w:val="000000"/>
                <w:sz w:val="24"/>
                <w:szCs w:val="24"/>
                <w:lang w:val="uk-UA"/>
              </w:rPr>
              <w:t>у вакуумну упаковку</w:t>
            </w:r>
            <w:r w:rsidRPr="00720A78">
              <w:rPr>
                <w:rFonts w:ascii="Times New Roman" w:hAnsi="Times New Roman" w:cs="Times New Roman"/>
                <w:color w:val="000000"/>
                <w:sz w:val="24"/>
                <w:szCs w:val="24"/>
                <w:lang w:val="uk-UA"/>
              </w:rPr>
              <w:t xml:space="preserve"> з наклеєною етикеткою</w:t>
            </w:r>
            <w:r>
              <w:rPr>
                <w:rFonts w:ascii="Times New Roman" w:hAnsi="Times New Roman" w:cs="Times New Roman"/>
                <w:color w:val="000000"/>
                <w:sz w:val="24"/>
                <w:szCs w:val="24"/>
                <w:lang w:val="uk-UA"/>
              </w:rPr>
              <w:t xml:space="preserve"> виробника</w:t>
            </w:r>
            <w:r w:rsidRPr="00720A78">
              <w:rPr>
                <w:rFonts w:ascii="Times New Roman" w:hAnsi="Times New Roman" w:cs="Times New Roman"/>
                <w:color w:val="000000"/>
                <w:sz w:val="24"/>
                <w:szCs w:val="24"/>
                <w:lang w:val="uk-UA"/>
              </w:rPr>
              <w:t xml:space="preserve">, яка містить в собі інформацію про споживчі властивості даного сиру. </w:t>
            </w:r>
            <w:r w:rsidRPr="00720A78">
              <w:rPr>
                <w:rFonts w:ascii="Times New Roman" w:hAnsi="Times New Roman" w:cs="Times New Roman"/>
                <w:color w:val="000000"/>
                <w:sz w:val="24"/>
                <w:szCs w:val="24"/>
              </w:rPr>
              <w:t>Без ГМО</w:t>
            </w:r>
            <w:r>
              <w:rPr>
                <w:rFonts w:ascii="Times New Roman" w:hAnsi="Times New Roman" w:cs="Times New Roman"/>
                <w:color w:val="000000"/>
                <w:sz w:val="24"/>
                <w:szCs w:val="24"/>
                <w:lang w:val="uk-UA"/>
              </w:rPr>
              <w:t xml:space="preserve">. </w:t>
            </w:r>
          </w:p>
          <w:p w14:paraId="7DFF6EBB" w14:textId="18EB1876" w:rsidR="001B29BA" w:rsidRDefault="001B29BA" w:rsidP="000303D4">
            <w:pPr>
              <w:widowControl w:val="0"/>
              <w:spacing w:after="198"/>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Термін придатності продукції повинен складати на момент поставки не менше 80% від загального терміну придатності товару. </w:t>
            </w:r>
          </w:p>
        </w:tc>
      </w:tr>
    </w:tbl>
    <w:p w14:paraId="227E499A" w14:textId="77777777" w:rsidR="001B29BA" w:rsidRDefault="001B29BA" w:rsidP="001B29BA">
      <w:pPr>
        <w:pStyle w:val="1"/>
        <w:tabs>
          <w:tab w:val="left" w:pos="142"/>
          <w:tab w:val="left" w:pos="360"/>
        </w:tabs>
        <w:jc w:val="both"/>
        <w:rPr>
          <w:sz w:val="24"/>
          <w:szCs w:val="24"/>
        </w:rPr>
      </w:pPr>
    </w:p>
    <w:p w14:paraId="61DA5423" w14:textId="77777777" w:rsidR="001B29BA" w:rsidRDefault="001B29BA" w:rsidP="00EA4922">
      <w:pPr>
        <w:pStyle w:val="Ul"/>
        <w:spacing w:line="240" w:lineRule="auto"/>
        <w:jc w:val="both"/>
        <w:rPr>
          <w:sz w:val="24"/>
          <w:szCs w:val="24"/>
        </w:rPr>
      </w:pPr>
      <w:r>
        <w:rPr>
          <w:sz w:val="24"/>
          <w:szCs w:val="24"/>
        </w:rPr>
        <w:t xml:space="preserve">Продукція має відповідати: </w:t>
      </w:r>
    </w:p>
    <w:p w14:paraId="0FDAAF97" w14:textId="77777777" w:rsidR="001B29BA" w:rsidRPr="00720A78" w:rsidRDefault="001B29BA" w:rsidP="001B29BA">
      <w:pPr>
        <w:pStyle w:val="Ul"/>
        <w:numPr>
          <w:ilvl w:val="0"/>
          <w:numId w:val="2"/>
        </w:numPr>
        <w:spacing w:line="240" w:lineRule="auto"/>
        <w:jc w:val="both"/>
        <w:rPr>
          <w:sz w:val="24"/>
          <w:szCs w:val="24"/>
        </w:rPr>
      </w:pPr>
      <w:r w:rsidRPr="00720A78">
        <w:rPr>
          <w:rStyle w:val="Spanlink"/>
          <w:color w:val="auto"/>
          <w:sz w:val="24"/>
          <w:szCs w:val="24"/>
        </w:rPr>
        <w:t>Закону України «Про дитяче харчування» від 14.09.2006 № 142-V</w:t>
      </w:r>
      <w:r w:rsidRPr="00720A78">
        <w:rPr>
          <w:sz w:val="24"/>
          <w:szCs w:val="24"/>
        </w:rPr>
        <w:t xml:space="preserve">; </w:t>
      </w:r>
    </w:p>
    <w:p w14:paraId="538EE468" w14:textId="77777777" w:rsidR="001B29BA" w:rsidRPr="00720A78" w:rsidRDefault="001B29BA" w:rsidP="001B29BA">
      <w:pPr>
        <w:pStyle w:val="Ul"/>
        <w:numPr>
          <w:ilvl w:val="0"/>
          <w:numId w:val="2"/>
        </w:numPr>
        <w:spacing w:line="240" w:lineRule="auto"/>
        <w:jc w:val="both"/>
        <w:rPr>
          <w:sz w:val="24"/>
          <w:szCs w:val="24"/>
        </w:rPr>
      </w:pPr>
      <w:r w:rsidRPr="00720A78">
        <w:rPr>
          <w:rStyle w:val="Spanlink"/>
          <w:color w:val="auto"/>
          <w:sz w:val="24"/>
          <w:szCs w:val="24"/>
        </w:rPr>
        <w:t>Закону України «Про основні принципи та вимоги до безпечності та якості харчових продуктів»</w:t>
      </w:r>
      <w:r w:rsidRPr="00720A78">
        <w:rPr>
          <w:sz w:val="24"/>
          <w:szCs w:val="24"/>
        </w:rPr>
        <w:t xml:space="preserve"> </w:t>
      </w:r>
    </w:p>
    <w:p w14:paraId="2BDD5E99" w14:textId="77777777" w:rsidR="001B29BA" w:rsidRPr="00720A78" w:rsidRDefault="001B29BA" w:rsidP="001B29BA">
      <w:pPr>
        <w:pStyle w:val="Ul"/>
        <w:numPr>
          <w:ilvl w:val="0"/>
          <w:numId w:val="2"/>
        </w:numPr>
        <w:spacing w:line="240" w:lineRule="auto"/>
        <w:jc w:val="both"/>
        <w:rPr>
          <w:sz w:val="24"/>
          <w:szCs w:val="24"/>
        </w:rPr>
      </w:pPr>
      <w:r w:rsidRPr="00720A78">
        <w:rPr>
          <w:rStyle w:val="Spanlink"/>
          <w:color w:val="auto"/>
          <w:sz w:val="24"/>
          <w:szCs w:val="24"/>
        </w:rPr>
        <w:t>Наказу МОЗ і МОН «Про затвердження порядку організації харчування дітей у навчальних та оздоровчих закладах» від 01.06.2005 № 242/329</w:t>
      </w:r>
      <w:r w:rsidRPr="00720A78">
        <w:rPr>
          <w:sz w:val="24"/>
          <w:szCs w:val="24"/>
        </w:rPr>
        <w:t xml:space="preserve">; </w:t>
      </w:r>
    </w:p>
    <w:p w14:paraId="6682CDE0" w14:textId="77777777" w:rsidR="001B29BA" w:rsidRPr="00720A78" w:rsidRDefault="001B29BA" w:rsidP="001B29BA">
      <w:pPr>
        <w:pStyle w:val="Ul"/>
        <w:numPr>
          <w:ilvl w:val="0"/>
          <w:numId w:val="2"/>
        </w:numPr>
        <w:spacing w:line="240" w:lineRule="auto"/>
        <w:jc w:val="both"/>
        <w:rPr>
          <w:sz w:val="24"/>
          <w:szCs w:val="24"/>
        </w:rPr>
      </w:pPr>
      <w:r w:rsidRPr="00720A78">
        <w:rPr>
          <w:rStyle w:val="Spanlink"/>
          <w:color w:val="auto"/>
          <w:sz w:val="24"/>
          <w:szCs w:val="24"/>
        </w:rPr>
        <w:t>постанові КМУ «Про затвердження норм харчування у навчальних та оздоровчих закладах» від 22.11.2004 № 1591</w:t>
      </w:r>
      <w:r w:rsidRPr="00720A78">
        <w:rPr>
          <w:sz w:val="24"/>
          <w:szCs w:val="24"/>
        </w:rPr>
        <w:t xml:space="preserve">; </w:t>
      </w:r>
    </w:p>
    <w:p w14:paraId="73BC5958" w14:textId="77777777" w:rsidR="001B29BA" w:rsidRDefault="001B29BA" w:rsidP="001B29BA">
      <w:pPr>
        <w:pStyle w:val="1"/>
        <w:tabs>
          <w:tab w:val="left" w:pos="142"/>
          <w:tab w:val="left" w:pos="360"/>
        </w:tabs>
        <w:jc w:val="both"/>
      </w:pPr>
    </w:p>
    <w:p w14:paraId="1BBC6986" w14:textId="1E9533B2" w:rsidR="001B29BA" w:rsidRDefault="001B29BA" w:rsidP="00EA4922">
      <w:pPr>
        <w:pStyle w:val="1"/>
        <w:tabs>
          <w:tab w:val="left" w:pos="142"/>
          <w:tab w:val="left" w:pos="360"/>
        </w:tabs>
        <w:ind w:left="0"/>
        <w:jc w:val="both"/>
        <w:rPr>
          <w:rFonts w:ascii="Times New Roman" w:hAnsi="Times New Roman"/>
          <w:sz w:val="24"/>
          <w:szCs w:val="24"/>
        </w:rPr>
      </w:pPr>
      <w:r>
        <w:rPr>
          <w:rFonts w:ascii="Times New Roman" w:hAnsi="Times New Roman"/>
          <w:sz w:val="24"/>
          <w:szCs w:val="24"/>
        </w:rPr>
        <w:t xml:space="preserve"> До ціни тендерної пропозиції включаються наступні витрати: </w:t>
      </w:r>
    </w:p>
    <w:p w14:paraId="26290A87" w14:textId="77777777" w:rsidR="001B29BA" w:rsidRDefault="001B29BA" w:rsidP="001B29BA">
      <w:pPr>
        <w:pStyle w:val="1"/>
        <w:numPr>
          <w:ilvl w:val="0"/>
          <w:numId w:val="1"/>
        </w:numPr>
        <w:tabs>
          <w:tab w:val="left" w:pos="142"/>
          <w:tab w:val="left" w:pos="360"/>
        </w:tabs>
        <w:jc w:val="both"/>
        <w:rPr>
          <w:rFonts w:ascii="Times New Roman" w:hAnsi="Times New Roman"/>
          <w:sz w:val="24"/>
          <w:szCs w:val="24"/>
        </w:rPr>
      </w:pPr>
      <w:r>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0F85B683" w14:textId="77777777" w:rsidR="001B29BA" w:rsidRDefault="001B29BA" w:rsidP="001B29BA">
      <w:pPr>
        <w:pStyle w:val="1"/>
        <w:numPr>
          <w:ilvl w:val="0"/>
          <w:numId w:val="1"/>
        </w:numPr>
        <w:tabs>
          <w:tab w:val="left" w:pos="142"/>
          <w:tab w:val="left" w:pos="360"/>
        </w:tabs>
        <w:jc w:val="both"/>
        <w:rPr>
          <w:rFonts w:ascii="Times New Roman" w:hAnsi="Times New Roman"/>
          <w:sz w:val="24"/>
          <w:szCs w:val="24"/>
        </w:rPr>
      </w:pPr>
      <w:r>
        <w:rPr>
          <w:rFonts w:ascii="Times New Roman" w:hAnsi="Times New Roman"/>
          <w:sz w:val="24"/>
          <w:szCs w:val="24"/>
        </w:rPr>
        <w:t>витрати на навантаження, розвантаження, зважування, доставку до підпорядкованих Замовнику закладів дошкільної та загальної середньої освіти;</w:t>
      </w:r>
    </w:p>
    <w:p w14:paraId="17B76E6C" w14:textId="77777777" w:rsidR="001B29BA" w:rsidRDefault="001B29BA" w:rsidP="001B29BA">
      <w:pPr>
        <w:pStyle w:val="1"/>
        <w:numPr>
          <w:ilvl w:val="0"/>
          <w:numId w:val="1"/>
        </w:numPr>
        <w:tabs>
          <w:tab w:val="left" w:pos="142"/>
          <w:tab w:val="left" w:pos="360"/>
        </w:tabs>
        <w:jc w:val="both"/>
        <w:rPr>
          <w:rFonts w:ascii="Times New Roman" w:hAnsi="Times New Roman"/>
          <w:sz w:val="24"/>
          <w:szCs w:val="24"/>
        </w:rPr>
      </w:pPr>
      <w:r>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14:paraId="7313ECDD" w14:textId="0A7FBE51" w:rsidR="001B29BA" w:rsidRDefault="001B29BA" w:rsidP="00EA4922">
      <w:pPr>
        <w:pStyle w:val="1"/>
        <w:tabs>
          <w:tab w:val="left" w:pos="142"/>
          <w:tab w:val="left" w:pos="360"/>
        </w:tabs>
        <w:spacing w:after="0"/>
        <w:ind w:left="0"/>
        <w:jc w:val="both"/>
        <w:rPr>
          <w:rFonts w:ascii="Times New Roman" w:hAnsi="Times New Roman"/>
          <w:sz w:val="24"/>
          <w:szCs w:val="24"/>
        </w:rPr>
      </w:pPr>
      <w:r>
        <w:rPr>
          <w:rFonts w:ascii="Times New Roman" w:hAnsi="Times New Roman"/>
          <w:sz w:val="24"/>
          <w:szCs w:val="24"/>
        </w:rPr>
        <w:t xml:space="preserve">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w:t>
      </w:r>
      <w:r w:rsidR="008A02B2">
        <w:rPr>
          <w:rFonts w:ascii="Times New Roman" w:hAnsi="Times New Roman"/>
          <w:sz w:val="24"/>
          <w:szCs w:val="24"/>
        </w:rPr>
        <w:t>Д</w:t>
      </w:r>
      <w:r>
        <w:rPr>
          <w:rFonts w:ascii="Times New Roman" w:hAnsi="Times New Roman"/>
          <w:sz w:val="24"/>
          <w:szCs w:val="24"/>
        </w:rPr>
        <w:t>оговору.</w:t>
      </w:r>
    </w:p>
    <w:p w14:paraId="0815A29A" w14:textId="77777777" w:rsidR="00EA4922" w:rsidRDefault="00EA4922" w:rsidP="001B29BA">
      <w:pPr>
        <w:pStyle w:val="a6"/>
        <w:ind w:firstLine="567"/>
        <w:jc w:val="both"/>
        <w:rPr>
          <w:rFonts w:ascii="Times New Roman" w:hAnsi="Times New Roman"/>
          <w:sz w:val="24"/>
          <w:szCs w:val="24"/>
        </w:rPr>
      </w:pPr>
    </w:p>
    <w:p w14:paraId="5072AC0F" w14:textId="77777777" w:rsidR="00EA4922" w:rsidRPr="00EA4922" w:rsidRDefault="00EA4922" w:rsidP="00EA4922">
      <w:pPr>
        <w:pBdr>
          <w:top w:val="none" w:sz="4" w:space="0" w:color="000000"/>
          <w:left w:val="none" w:sz="4" w:space="0" w:color="000000"/>
          <w:bottom w:val="none" w:sz="4" w:space="0" w:color="000000"/>
          <w:right w:val="none" w:sz="4" w:space="0" w:color="000000"/>
          <w:between w:val="none" w:sz="4" w:space="0" w:color="000000"/>
        </w:pBdr>
        <w:suppressAutoHyphens w:val="0"/>
        <w:spacing w:after="0" w:line="240" w:lineRule="auto"/>
        <w:ind w:left="106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
          <w:bCs/>
          <w:sz w:val="24"/>
          <w:szCs w:val="24"/>
          <w:lang w:val="uk-UA" w:eastAsia="en-US"/>
        </w:rPr>
        <w:t>Поставка товару.</w:t>
      </w:r>
    </w:p>
    <w:p w14:paraId="5A3F9A89" w14:textId="75BBB6DC" w:rsidR="00EA4922" w:rsidRPr="00EA4922" w:rsidRDefault="00EA4922" w:rsidP="00EA4922">
      <w:pPr>
        <w:suppressAutoHyphens w:val="0"/>
        <w:spacing w:after="0" w:line="240" w:lineRule="auto"/>
        <w:ind w:firstLine="70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sz w:val="24"/>
          <w:szCs w:val="24"/>
          <w:lang w:val="uk-UA" w:eastAsia="en-US"/>
        </w:rPr>
        <w:t>Строк (термін) поставки (передачі) товарів: по 31 грудня 202</w:t>
      </w:r>
      <w:r w:rsidRPr="00EA4922">
        <w:rPr>
          <w:rFonts w:ascii="Times New Roman" w:eastAsia="Calibri" w:hAnsi="Times New Roman" w:cs="Times New Roman"/>
          <w:bCs/>
          <w:sz w:val="24"/>
          <w:szCs w:val="24"/>
          <w:lang w:val="uk-UA" w:eastAsia="zh-CN"/>
        </w:rPr>
        <w:t>3</w:t>
      </w:r>
      <w:r w:rsidRPr="00EA4922">
        <w:rPr>
          <w:rFonts w:ascii="Times New Roman" w:eastAsia="Calibri" w:hAnsi="Times New Roman" w:cs="Times New Roman"/>
          <w:bCs/>
          <w:sz w:val="24"/>
          <w:szCs w:val="24"/>
          <w:lang w:val="uk-UA" w:eastAsia="en-US"/>
        </w:rPr>
        <w:t xml:space="preserve"> року, </w:t>
      </w:r>
      <w:r w:rsidRPr="00EA4922">
        <w:rPr>
          <w:rFonts w:ascii="Times New Roman" w:eastAsia="Calibri" w:hAnsi="Times New Roman" w:cs="Times New Roman"/>
          <w:color w:val="000000"/>
          <w:sz w:val="24"/>
          <w:szCs w:val="24"/>
          <w:lang w:val="uk-UA" w:eastAsia="en-US"/>
        </w:rPr>
        <w:t xml:space="preserve">товар необхідно поставляти у заклади дошкільної та загальної середньої освіти на території </w:t>
      </w:r>
      <w:proofErr w:type="spellStart"/>
      <w:r w:rsidRPr="00EA4922">
        <w:rPr>
          <w:rFonts w:ascii="Times New Roman" w:eastAsia="Calibri" w:hAnsi="Times New Roman" w:cs="Times New Roman"/>
          <w:color w:val="000000"/>
          <w:sz w:val="24"/>
          <w:szCs w:val="24"/>
          <w:lang w:val="uk-UA" w:eastAsia="en-US"/>
        </w:rPr>
        <w:t>Плужненської</w:t>
      </w:r>
      <w:proofErr w:type="spellEnd"/>
      <w:r w:rsidRPr="00EA4922">
        <w:rPr>
          <w:rFonts w:ascii="Times New Roman" w:eastAsia="Calibri" w:hAnsi="Times New Roman" w:cs="Times New Roman"/>
          <w:color w:val="000000"/>
          <w:sz w:val="24"/>
          <w:szCs w:val="24"/>
          <w:lang w:val="uk-UA" w:eastAsia="en-US"/>
        </w:rPr>
        <w:t xml:space="preserve"> </w:t>
      </w:r>
      <w:r w:rsidRPr="00EA4922">
        <w:rPr>
          <w:rFonts w:ascii="Times New Roman" w:eastAsia="Calibri" w:hAnsi="Times New Roman" w:cs="Times New Roman"/>
          <w:color w:val="000000"/>
          <w:sz w:val="24"/>
          <w:szCs w:val="24"/>
          <w:lang w:val="uk-UA" w:eastAsia="en-US"/>
        </w:rPr>
        <w:lastRenderedPageBreak/>
        <w:t xml:space="preserve">сільської ради  протягом 2023 року невеликими партіями згідно замовлень . </w:t>
      </w:r>
      <w:r w:rsidRPr="00EA4922">
        <w:rPr>
          <w:rFonts w:ascii="Times New Roman" w:eastAsia="Calibri" w:hAnsi="Times New Roman" w:cs="Times New Roman"/>
          <w:sz w:val="24"/>
          <w:szCs w:val="24"/>
          <w:lang w:val="uk-UA" w:eastAsia="en-US"/>
        </w:rPr>
        <w:t>Товар постачається окремими партіями за заявками Замовника</w:t>
      </w:r>
      <w:r w:rsidRPr="00EA4922">
        <w:rPr>
          <w:rFonts w:ascii="Times New Roman" w:eastAsia="Calibri" w:hAnsi="Times New Roman" w:cs="Times New Roman"/>
          <w:sz w:val="24"/>
          <w:szCs w:val="24"/>
          <w:lang w:eastAsia="en-US"/>
        </w:rPr>
        <w:t xml:space="preserve"> </w:t>
      </w:r>
      <w:r w:rsidRPr="00EA4922">
        <w:rPr>
          <w:rFonts w:ascii="Times New Roman" w:eastAsia="Calibri" w:hAnsi="Times New Roman" w:cs="Times New Roman"/>
          <w:sz w:val="24"/>
          <w:szCs w:val="24"/>
          <w:lang w:val="uk-UA" w:eastAsia="en-US"/>
        </w:rPr>
        <w:t>(телефоном, електронною поштою) 1 раз на тиждень</w:t>
      </w:r>
      <w:r w:rsidRPr="00EA4922">
        <w:rPr>
          <w:rFonts w:ascii="Times New Roman" w:eastAsia="Times New Roman" w:hAnsi="Times New Roman" w:cs="Times New Roman"/>
          <w:bCs/>
          <w:sz w:val="24"/>
          <w:szCs w:val="24"/>
          <w:lang w:val="uk-UA"/>
        </w:rPr>
        <w:t xml:space="preserve"> </w:t>
      </w:r>
      <w:r w:rsidRPr="00EA4922">
        <w:rPr>
          <w:rFonts w:ascii="Times New Roman" w:eastAsia="Times New Roman" w:hAnsi="Times New Roman" w:cs="Times New Roman"/>
          <w:bCs/>
          <w:sz w:val="24"/>
          <w:szCs w:val="24"/>
        </w:rPr>
        <w:t>(</w:t>
      </w:r>
      <w:r w:rsidRPr="00EA4922">
        <w:rPr>
          <w:rFonts w:ascii="Times New Roman" w:eastAsia="Times New Roman" w:hAnsi="Times New Roman" w:cs="Times New Roman"/>
          <w:bCs/>
          <w:sz w:val="24"/>
          <w:szCs w:val="24"/>
          <w:lang w:val="uk-UA"/>
        </w:rPr>
        <w:t>в робочі дні</w:t>
      </w:r>
      <w:r w:rsidRPr="00EA4922">
        <w:rPr>
          <w:rFonts w:ascii="Times New Roman" w:eastAsia="Calibri" w:hAnsi="Times New Roman" w:cs="Times New Roman"/>
          <w:sz w:val="24"/>
          <w:szCs w:val="24"/>
          <w:lang w:eastAsia="en-US"/>
        </w:rPr>
        <w:t>)</w:t>
      </w:r>
      <w:r w:rsidRPr="00EA4922">
        <w:rPr>
          <w:rFonts w:ascii="Times New Roman" w:eastAsia="Calibri" w:hAnsi="Times New Roman" w:cs="Times New Roman"/>
          <w:sz w:val="24"/>
          <w:szCs w:val="24"/>
          <w:lang w:val="uk-UA" w:eastAsia="en-US"/>
        </w:rPr>
        <w:t>.</w:t>
      </w:r>
      <w:r w:rsidRPr="00EA4922">
        <w:rPr>
          <w:rFonts w:ascii="Times New Roman" w:eastAsia="Calibri" w:hAnsi="Times New Roman" w:cs="Times New Roman"/>
          <w:color w:val="000000"/>
          <w:sz w:val="24"/>
          <w:szCs w:val="24"/>
          <w:lang w:val="uk-UA" w:eastAsia="en-US"/>
        </w:rPr>
        <w:t xml:space="preserve"> </w:t>
      </w:r>
      <w:r w:rsidRPr="00EA4922">
        <w:rPr>
          <w:rFonts w:ascii="Times New Roman" w:eastAsia="Calibri" w:hAnsi="Times New Roman" w:cs="Times New Roman"/>
          <w:sz w:val="24"/>
          <w:szCs w:val="24"/>
          <w:lang w:val="uk-UA" w:eastAsia="en-US"/>
        </w:rPr>
        <w:t>Т</w:t>
      </w:r>
      <w:r w:rsidRPr="00EA4922">
        <w:rPr>
          <w:rFonts w:ascii="Times New Roman" w:eastAsia="Calibri" w:hAnsi="Times New Roman" w:cs="Times New Roman"/>
          <w:bCs/>
          <w:sz w:val="24"/>
          <w:szCs w:val="24"/>
          <w:lang w:val="uk-UA" w:eastAsia="en-US"/>
        </w:rPr>
        <w:t xml:space="preserve">ермін придатності товару не менше ніж </w:t>
      </w:r>
      <w:r>
        <w:rPr>
          <w:rFonts w:ascii="Times New Roman" w:eastAsia="Calibri" w:hAnsi="Times New Roman" w:cs="Times New Roman"/>
          <w:bCs/>
          <w:sz w:val="24"/>
          <w:szCs w:val="24"/>
          <w:lang w:val="uk-UA" w:eastAsia="en-US"/>
        </w:rPr>
        <w:t>8</w:t>
      </w:r>
      <w:r w:rsidRPr="00EA4922">
        <w:rPr>
          <w:rFonts w:ascii="Times New Roman" w:eastAsia="Calibri" w:hAnsi="Times New Roman" w:cs="Times New Roman"/>
          <w:bCs/>
          <w:sz w:val="24"/>
          <w:szCs w:val="24"/>
          <w:lang w:val="uk-UA" w:eastAsia="en-US"/>
        </w:rPr>
        <w:t>0 % від загального строку придатності від дати виготовлення.</w:t>
      </w:r>
    </w:p>
    <w:p w14:paraId="55185781" w14:textId="77777777" w:rsidR="00EA4922" w:rsidRPr="00EA4922" w:rsidRDefault="00EA4922" w:rsidP="00EA4922">
      <w:pPr>
        <w:suppressAutoHyphens w:val="0"/>
        <w:spacing w:after="0" w:line="240" w:lineRule="auto"/>
        <w:ind w:firstLine="70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sz w:val="24"/>
          <w:szCs w:val="24"/>
          <w:lang w:val="uk-UA" w:eastAsia="en-US"/>
        </w:rPr>
        <w:t>Кожна партія товару повинна відповідати заявці Замовника, та мати супроводжувальні документи, що підтверджують якість товару (деклараціями виробника, або експертний висновок, або протокол випробувань або іншими документами)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r w:rsidRPr="00EA4922">
        <w:rPr>
          <w:rFonts w:ascii="Times New Roman" w:eastAsia="Calibri" w:hAnsi="Times New Roman" w:cs="Times New Roman"/>
          <w:sz w:val="24"/>
          <w:szCs w:val="24"/>
          <w:lang w:val="uk-UA" w:eastAsia="en-US"/>
        </w:rPr>
        <w:t xml:space="preserve"> </w:t>
      </w:r>
    </w:p>
    <w:p w14:paraId="21E1D29F" w14:textId="77777777" w:rsidR="00EA4922" w:rsidRPr="00EA4922" w:rsidRDefault="00EA4922" w:rsidP="00EA4922">
      <w:pPr>
        <w:suppressAutoHyphens w:val="0"/>
        <w:spacing w:after="0" w:line="240" w:lineRule="auto"/>
        <w:ind w:firstLine="70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На підтвердження учасник повинен надати:</w:t>
      </w:r>
    </w:p>
    <w:p w14:paraId="6F59E0AC" w14:textId="6655A264" w:rsidR="00EA4922" w:rsidRDefault="00EA4922" w:rsidP="00EA4922">
      <w:pPr>
        <w:suppressAutoHyphens w:val="0"/>
        <w:spacing w:after="0" w:line="240" w:lineRule="auto"/>
        <w:jc w:val="both"/>
        <w:rPr>
          <w:rFonts w:ascii="Times New Roman" w:eastAsia="Calibri" w:hAnsi="Times New Roman" w:cs="Times New Roman"/>
          <w:bCs/>
          <w:i/>
          <w:sz w:val="24"/>
          <w:szCs w:val="24"/>
          <w:lang w:val="uk-UA" w:eastAsia="en-US"/>
        </w:rPr>
      </w:pPr>
      <w:r w:rsidRPr="00EA4922">
        <w:rPr>
          <w:rFonts w:ascii="Times New Roman" w:eastAsia="Calibri" w:hAnsi="Times New Roman" w:cs="Times New Roman"/>
          <w:bCs/>
          <w:i/>
          <w:sz w:val="24"/>
          <w:szCs w:val="24"/>
          <w:lang w:val="uk-UA" w:eastAsia="en-US"/>
        </w:rPr>
        <w:t xml:space="preserve">- надати гарантійний лист в довільній формі за підписом учасника (уповноваженої особи) про поставку товару в необхідній кількості, якості та в потрібні терміни, визначені пропозицією учасника  та  </w:t>
      </w:r>
      <w:proofErr w:type="spellStart"/>
      <w:r w:rsidRPr="00EA4922">
        <w:rPr>
          <w:rFonts w:ascii="Times New Roman" w:eastAsia="Calibri" w:hAnsi="Times New Roman" w:cs="Times New Roman"/>
          <w:bCs/>
          <w:i/>
          <w:sz w:val="24"/>
          <w:szCs w:val="24"/>
          <w:lang w:val="uk-UA" w:eastAsia="en-US"/>
        </w:rPr>
        <w:t>проєктом</w:t>
      </w:r>
      <w:proofErr w:type="spellEnd"/>
      <w:r w:rsidRPr="00EA4922">
        <w:rPr>
          <w:rFonts w:ascii="Times New Roman" w:eastAsia="Calibri" w:hAnsi="Times New Roman" w:cs="Times New Roman"/>
          <w:bCs/>
          <w:i/>
          <w:sz w:val="24"/>
          <w:szCs w:val="24"/>
          <w:lang w:val="uk-UA" w:eastAsia="en-US"/>
        </w:rPr>
        <w:t xml:space="preserve"> договору з терміном придатності не менше ніж </w:t>
      </w:r>
      <w:r w:rsidR="00124904">
        <w:rPr>
          <w:rFonts w:ascii="Times New Roman" w:eastAsia="Calibri" w:hAnsi="Times New Roman" w:cs="Times New Roman"/>
          <w:bCs/>
          <w:i/>
          <w:sz w:val="24"/>
          <w:szCs w:val="24"/>
          <w:lang w:val="uk-UA" w:eastAsia="en-US"/>
        </w:rPr>
        <w:t>8</w:t>
      </w:r>
      <w:r w:rsidRPr="00EA4922">
        <w:rPr>
          <w:rFonts w:ascii="Times New Roman" w:eastAsia="Calibri" w:hAnsi="Times New Roman" w:cs="Times New Roman"/>
          <w:bCs/>
          <w:i/>
          <w:sz w:val="24"/>
          <w:szCs w:val="24"/>
          <w:lang w:val="uk-UA" w:eastAsia="en-US"/>
        </w:rPr>
        <w:t>0 %</w:t>
      </w:r>
      <w:r w:rsidR="005C2D24">
        <w:rPr>
          <w:rFonts w:ascii="Times New Roman" w:eastAsia="Calibri" w:hAnsi="Times New Roman" w:cs="Times New Roman"/>
          <w:bCs/>
          <w:i/>
          <w:sz w:val="24"/>
          <w:szCs w:val="24"/>
          <w:lang w:val="uk-UA" w:eastAsia="en-US"/>
        </w:rPr>
        <w:t xml:space="preserve">- </w:t>
      </w:r>
      <w:bookmarkStart w:id="0" w:name="_GoBack"/>
      <w:bookmarkEnd w:id="0"/>
      <w:r w:rsidR="005C2D24">
        <w:rPr>
          <w:rFonts w:ascii="Times New Roman" w:eastAsia="Calibri" w:hAnsi="Times New Roman" w:cs="Times New Roman"/>
          <w:bCs/>
          <w:i/>
          <w:sz w:val="24"/>
          <w:szCs w:val="24"/>
          <w:lang w:val="uk-UA" w:eastAsia="en-US"/>
        </w:rPr>
        <w:t>90 %</w:t>
      </w:r>
      <w:r w:rsidRPr="00EA4922">
        <w:rPr>
          <w:rFonts w:ascii="Times New Roman" w:eastAsia="Calibri" w:hAnsi="Times New Roman" w:cs="Times New Roman"/>
          <w:bCs/>
          <w:i/>
          <w:sz w:val="24"/>
          <w:szCs w:val="24"/>
          <w:lang w:val="uk-UA" w:eastAsia="en-US"/>
        </w:rPr>
        <w:t xml:space="preserve"> від загального строку придатності від дати виготовлення.</w:t>
      </w:r>
    </w:p>
    <w:p w14:paraId="4672B91C" w14:textId="77777777" w:rsidR="00124904" w:rsidRPr="00EA4922" w:rsidRDefault="00124904" w:rsidP="00EA4922">
      <w:pPr>
        <w:suppressAutoHyphens w:val="0"/>
        <w:spacing w:after="0" w:line="240" w:lineRule="auto"/>
        <w:jc w:val="both"/>
        <w:rPr>
          <w:rFonts w:ascii="Times New Roman" w:eastAsia="Calibri" w:hAnsi="Times New Roman" w:cs="Times New Roman"/>
          <w:sz w:val="24"/>
          <w:szCs w:val="24"/>
          <w:lang w:val="uk-UA" w:eastAsia="en-US"/>
        </w:rPr>
      </w:pPr>
    </w:p>
    <w:p w14:paraId="660D0830" w14:textId="77777777" w:rsidR="00EA4922" w:rsidRPr="00EA4922" w:rsidRDefault="00EA4922" w:rsidP="00EA4922">
      <w:pPr>
        <w:pBdr>
          <w:top w:val="none" w:sz="4" w:space="0" w:color="000000"/>
          <w:left w:val="none" w:sz="4" w:space="0" w:color="000000"/>
          <w:bottom w:val="none" w:sz="4" w:space="0" w:color="000000"/>
          <w:right w:val="none" w:sz="4" w:space="0" w:color="000000"/>
          <w:between w:val="none" w:sz="4" w:space="0" w:color="000000"/>
        </w:pBdr>
        <w:suppressAutoHyphens w:val="0"/>
        <w:spacing w:after="0" w:line="240" w:lineRule="auto"/>
        <w:ind w:left="106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
          <w:sz w:val="24"/>
          <w:szCs w:val="24"/>
          <w:lang w:val="uk-UA" w:eastAsia="en-US"/>
        </w:rPr>
        <w:t>Транспортування товару</w:t>
      </w:r>
    </w:p>
    <w:p w14:paraId="1D00143F" w14:textId="77777777" w:rsidR="00EA4922" w:rsidRPr="00EA4922" w:rsidRDefault="00EA4922" w:rsidP="00EA4922">
      <w:pPr>
        <w:suppressAutoHyphens w:val="0"/>
        <w:spacing w:after="0" w:line="240" w:lineRule="auto"/>
        <w:ind w:firstLine="70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sz w:val="24"/>
          <w:szCs w:val="24"/>
          <w:lang w:val="uk-UA" w:eastAsia="en-US"/>
        </w:rPr>
        <w:t>Водій автотранспорту, а також особи, що супроводжують продукти, повинні виконувати вантажно-розвантажувальні роботи, мати особові медичні книжки з результатами проходження обов’язкових медичних оглядів та забезпеченні санітарним одягом (халатом, рукавицями)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Україні»(зі змінами). Доставка (перевезення) за місцем призначення (до комори закладів Замовника) та розвантаження товару здійснюється силами та за рахунок Учасника (Постачальника) обов’язково транспортним засобом</w:t>
      </w:r>
    </w:p>
    <w:p w14:paraId="27158390" w14:textId="77777777" w:rsidR="00EA4922" w:rsidRPr="00EA4922" w:rsidRDefault="00EA4922" w:rsidP="00EA4922">
      <w:pPr>
        <w:suppressAutoHyphens w:val="0"/>
        <w:spacing w:after="0" w:line="240" w:lineRule="auto"/>
        <w:ind w:firstLine="70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На підтвердження учасник повинен надати:</w:t>
      </w:r>
    </w:p>
    <w:p w14:paraId="7F64FA82" w14:textId="77777777"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 xml:space="preserve">- довідку у довільній формі за підписом учасника щодо наявності власного (або орендованого* або надання послуг з перевезення вантажу автомобільним транспортом) транспортного засобу (зазначити), яким буде здійснюватися постачання продуктів харчування; </w:t>
      </w:r>
    </w:p>
    <w:p w14:paraId="5FEB4D34" w14:textId="77777777"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 xml:space="preserve">- копію технічного паспорту на автотранспорт який буде наведений в довідці; </w:t>
      </w:r>
    </w:p>
    <w:p w14:paraId="60FDA705" w14:textId="77777777"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 копію договору на проведення дезінфекції транспортних засобів, які будуть використовуватись для перевезення продукції протягом строку дії договору,</w:t>
      </w:r>
    </w:p>
    <w:p w14:paraId="7DFD5091" w14:textId="77777777"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 копію довідки про санітарну обробку транспортного засобу;</w:t>
      </w:r>
    </w:p>
    <w:p w14:paraId="7A08BE23" w14:textId="77777777"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*для орендованого транспортного засобу подається копія чинного договору оренди , оформленого згідно чинного законодавства або договір про надання послуг з перевезення вантажу автомобільним транспортом;</w:t>
      </w:r>
    </w:p>
    <w:p w14:paraId="3C734179" w14:textId="1B7D563B" w:rsidR="00EA4922" w:rsidRDefault="00EA4922" w:rsidP="00EA4922">
      <w:pPr>
        <w:suppressAutoHyphens w:val="0"/>
        <w:spacing w:after="0" w:line="240" w:lineRule="auto"/>
        <w:jc w:val="both"/>
        <w:rPr>
          <w:rFonts w:ascii="Times New Roman" w:eastAsia="Calibri" w:hAnsi="Times New Roman" w:cs="Times New Roman"/>
          <w:bCs/>
          <w:i/>
          <w:sz w:val="24"/>
          <w:szCs w:val="24"/>
          <w:lang w:val="uk-UA" w:eastAsia="en-US"/>
        </w:rPr>
      </w:pPr>
      <w:r w:rsidRPr="00EA4922">
        <w:rPr>
          <w:rFonts w:ascii="Times New Roman" w:eastAsia="Calibri" w:hAnsi="Times New Roman" w:cs="Times New Roman"/>
          <w:bCs/>
          <w:i/>
          <w:sz w:val="24"/>
          <w:szCs w:val="24"/>
          <w:lang w:val="uk-UA" w:eastAsia="en-US"/>
        </w:rPr>
        <w:t xml:space="preserve">- інформаційний лист про наявність працівників та дату проходження останнього медичного огляду (після укладання договору на першу вимогу надати </w:t>
      </w:r>
      <w:proofErr w:type="spellStart"/>
      <w:r w:rsidRPr="00EA4922">
        <w:rPr>
          <w:rFonts w:ascii="Times New Roman" w:eastAsia="Calibri" w:hAnsi="Times New Roman" w:cs="Times New Roman"/>
          <w:bCs/>
          <w:i/>
          <w:sz w:val="24"/>
          <w:szCs w:val="24"/>
          <w:lang w:val="uk-UA" w:eastAsia="en-US"/>
        </w:rPr>
        <w:t>скани</w:t>
      </w:r>
      <w:proofErr w:type="spellEnd"/>
      <w:r w:rsidRPr="00EA4922">
        <w:rPr>
          <w:rFonts w:ascii="Times New Roman" w:eastAsia="Calibri" w:hAnsi="Times New Roman" w:cs="Times New Roman"/>
          <w:bCs/>
          <w:i/>
          <w:sz w:val="24"/>
          <w:szCs w:val="24"/>
          <w:lang w:val="uk-UA" w:eastAsia="en-US"/>
        </w:rPr>
        <w:t xml:space="preserve"> копії особистих медичних книжок);</w:t>
      </w:r>
    </w:p>
    <w:p w14:paraId="3261CBAF" w14:textId="77777777" w:rsidR="00124904" w:rsidRPr="00EA4922" w:rsidRDefault="00124904" w:rsidP="00EA4922">
      <w:pPr>
        <w:suppressAutoHyphens w:val="0"/>
        <w:spacing w:after="0" w:line="240" w:lineRule="auto"/>
        <w:jc w:val="both"/>
        <w:rPr>
          <w:rFonts w:ascii="Times New Roman" w:eastAsia="Calibri" w:hAnsi="Times New Roman" w:cs="Times New Roman"/>
          <w:sz w:val="24"/>
          <w:szCs w:val="24"/>
          <w:lang w:val="uk-UA" w:eastAsia="en-US"/>
        </w:rPr>
      </w:pPr>
    </w:p>
    <w:p w14:paraId="17E8014A" w14:textId="23AFF0A4"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i/>
          <w:sz w:val="24"/>
          <w:szCs w:val="24"/>
          <w:lang w:val="uk-UA" w:eastAsia="en-US"/>
        </w:rPr>
        <w:t xml:space="preserve">         </w:t>
      </w:r>
      <w:r w:rsidRPr="00EA4922">
        <w:rPr>
          <w:rFonts w:ascii="Times New Roman" w:eastAsia="Calibri" w:hAnsi="Times New Roman" w:cs="Times New Roman"/>
          <w:b/>
          <w:bCs/>
          <w:sz w:val="24"/>
          <w:szCs w:val="24"/>
          <w:lang w:val="uk-UA" w:eastAsia="en-US"/>
        </w:rPr>
        <w:t xml:space="preserve">Вимоги до учасника підтверджуються наступними документами: </w:t>
      </w:r>
    </w:p>
    <w:p w14:paraId="3A862CC1" w14:textId="77777777" w:rsidR="00EA4922" w:rsidRPr="00EA4922" w:rsidRDefault="00EA4922" w:rsidP="00EA4922">
      <w:pPr>
        <w:suppressAutoHyphens w:val="0"/>
        <w:spacing w:after="0" w:line="240" w:lineRule="auto"/>
        <w:ind w:firstLine="708"/>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Cs/>
          <w:sz w:val="24"/>
          <w:szCs w:val="24"/>
          <w:lang w:val="uk-UA" w:eastAsia="en-US"/>
        </w:rPr>
        <w:t>Потужності з виробництва та/або обороту (реалізації та/або зберігання) товару, що пропонується повинні відповідати вимогам законодавства у сфері безпечності та якості харчових продуктів. На підтвердження цієї вимоги учасник повинен надати:</w:t>
      </w:r>
    </w:p>
    <w:p w14:paraId="486FBCC8" w14:textId="77777777" w:rsidR="00EA4922" w:rsidRPr="00EA4922" w:rsidRDefault="00EA4922" w:rsidP="00EA4922">
      <w:pPr>
        <w:suppressAutoHyphens w:val="0"/>
        <w:spacing w:after="0" w:line="240" w:lineRule="auto"/>
        <w:jc w:val="both"/>
        <w:rPr>
          <w:rFonts w:ascii="Times New Roman" w:eastAsia="Calibri" w:hAnsi="Times New Roman" w:cs="Times New Roman"/>
          <w:sz w:val="24"/>
          <w:szCs w:val="24"/>
          <w:lang w:val="uk-UA" w:eastAsia="en-US"/>
        </w:rPr>
      </w:pPr>
      <w:r w:rsidRPr="00EA4922">
        <w:rPr>
          <w:rFonts w:ascii="Times New Roman" w:eastAsia="Calibri" w:hAnsi="Times New Roman" w:cs="Times New Roman"/>
          <w:b/>
          <w:bCs/>
          <w:sz w:val="24"/>
          <w:szCs w:val="24"/>
          <w:lang w:val="uk-UA" w:eastAsia="en-US"/>
        </w:rPr>
        <w:t xml:space="preserve">- </w:t>
      </w:r>
      <w:r w:rsidRPr="00EA4922">
        <w:rPr>
          <w:rFonts w:ascii="Times New Roman" w:eastAsia="Calibri" w:hAnsi="Times New Roman" w:cs="Times New Roman"/>
          <w:bCs/>
          <w:sz w:val="24"/>
          <w:szCs w:val="24"/>
          <w:lang w:val="uk-UA" w:eastAsia="en-US"/>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14:paraId="01AA283D" w14:textId="77777777" w:rsidR="00EA4922" w:rsidRPr="00EA4922" w:rsidRDefault="00EA4922" w:rsidP="00EA4922">
      <w:pPr>
        <w:suppressAutoHyphens w:val="0"/>
        <w:spacing w:after="0" w:line="240" w:lineRule="auto"/>
        <w:jc w:val="both"/>
        <w:rPr>
          <w:rFonts w:ascii="Times New Roman" w:eastAsia="Times New Roman" w:hAnsi="Times New Roman" w:cs="Times New Roman"/>
          <w:bCs/>
          <w:sz w:val="24"/>
          <w:szCs w:val="24"/>
          <w:lang w:val="uk-UA" w:eastAsia="uk-UA"/>
        </w:rPr>
      </w:pPr>
      <w:r w:rsidRPr="00EA4922">
        <w:rPr>
          <w:rFonts w:ascii="Times New Roman" w:eastAsia="Times New Roman" w:hAnsi="Times New Roman" w:cs="Times New Roman"/>
          <w:bCs/>
          <w:sz w:val="24"/>
          <w:szCs w:val="24"/>
          <w:lang w:val="uk-UA" w:eastAsia="uk-UA"/>
        </w:rPr>
        <w:t xml:space="preserve">- гарантійний лист про те, що учасник не буде збільшувати ціну за одиницю товару більше ніж на 10  відсотків </w:t>
      </w:r>
      <w:proofErr w:type="spellStart"/>
      <w:r w:rsidRPr="00EA4922">
        <w:rPr>
          <w:rFonts w:ascii="Times New Roman" w:eastAsia="Times New Roman" w:hAnsi="Times New Roman" w:cs="Times New Roman"/>
          <w:bCs/>
          <w:sz w:val="24"/>
          <w:szCs w:val="24"/>
          <w:lang w:val="uk-UA" w:eastAsia="uk-UA"/>
        </w:rPr>
        <w:t>пропорційно</w:t>
      </w:r>
      <w:proofErr w:type="spellEnd"/>
      <w:r w:rsidRPr="00EA4922">
        <w:rPr>
          <w:rFonts w:ascii="Times New Roman" w:eastAsia="Times New Roman" w:hAnsi="Times New Roman" w:cs="Times New Roman"/>
          <w:bCs/>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(ч.5 ст. 41 ЗУ «Про публічні закупівлі»).</w:t>
      </w:r>
    </w:p>
    <w:p w14:paraId="77D66EFE" w14:textId="77777777" w:rsidR="00EA4922" w:rsidRPr="00EA4922" w:rsidRDefault="00EA4922" w:rsidP="00EA4922">
      <w:pPr>
        <w:suppressAutoHyphens w:val="0"/>
        <w:spacing w:after="0" w:line="240" w:lineRule="auto"/>
        <w:jc w:val="both"/>
        <w:rPr>
          <w:rFonts w:ascii="Times New Roman" w:eastAsia="Times New Roman" w:hAnsi="Times New Roman" w:cs="Times New Roman"/>
          <w:bCs/>
          <w:sz w:val="24"/>
          <w:szCs w:val="24"/>
          <w:lang w:val="uk-UA" w:eastAsia="uk-UA"/>
        </w:rPr>
      </w:pPr>
    </w:p>
    <w:p w14:paraId="786D075F"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lastRenderedPageBreak/>
        <w:t xml:space="preserve">      Документи, що надаються учасником у складі тендерної пропозиції для підтвердження можливості виконання зазначеного:</w:t>
      </w:r>
    </w:p>
    <w:p w14:paraId="09C0D20F"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t xml:space="preserve"> - інформацію про найменування товару, його технічні, якісні, кількісні та інші характеристики;</w:t>
      </w:r>
    </w:p>
    <w:p w14:paraId="45473761"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t xml:space="preserve"> - гарантійний лист або інший документ в довільній формі, в якому учасник приймає на себе зобов’язання, щодо процесів впровадження системи НАССР;</w:t>
      </w:r>
    </w:p>
    <w:p w14:paraId="58246B57"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t xml:space="preserve"> - гарантійний лист або інший документ в довільній формі, в якому учасник приймає на себе зобов’язання, щодо термінів (строків) придатності (споживання товару).</w:t>
      </w:r>
    </w:p>
    <w:p w14:paraId="0836C00D"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t xml:space="preserve">        </w:t>
      </w:r>
    </w:p>
    <w:p w14:paraId="3772653A"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t xml:space="preserve"> У ході виконання договору про закупівлю необхідним є застосування заходів із захисту довкілля відповідно до актів чинного законодавства, нормативно-технічних документів. Для документального підтвердження відповідності пропозиції вимогам учасник повинен надати у складі пропозиції наступні документи (інформацію) :</w:t>
      </w:r>
    </w:p>
    <w:p w14:paraId="3AA225E2"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r w:rsidRPr="00EA4922">
        <w:rPr>
          <w:rFonts w:ascii="Times New Roman" w:eastAsia="Times New Roman" w:hAnsi="Times New Roman" w:cs="Times New Roman"/>
          <w:sz w:val="24"/>
          <w:szCs w:val="24"/>
          <w:lang w:val="uk-UA" w:eastAsia="uk-UA"/>
        </w:rPr>
        <w:t xml:space="preserve"> - гарантійний лист  щодо застосування заходів із захисту довкілля.</w:t>
      </w:r>
    </w:p>
    <w:p w14:paraId="79941156" w14:textId="77777777" w:rsidR="00EA4922" w:rsidRPr="00EA4922" w:rsidRDefault="00EA4922" w:rsidP="00EA4922">
      <w:pPr>
        <w:suppressAutoHyphens w:val="0"/>
        <w:spacing w:after="0" w:line="240" w:lineRule="auto"/>
        <w:jc w:val="both"/>
        <w:rPr>
          <w:rFonts w:ascii="Times New Roman" w:eastAsia="Times New Roman" w:hAnsi="Times New Roman" w:cs="Times New Roman"/>
          <w:sz w:val="24"/>
          <w:szCs w:val="24"/>
          <w:lang w:val="uk-UA" w:eastAsia="uk-UA"/>
        </w:rPr>
      </w:pPr>
    </w:p>
    <w:p w14:paraId="4069FFF6" w14:textId="77777777" w:rsidR="00EA4922" w:rsidRPr="00EA4922" w:rsidRDefault="00EA4922" w:rsidP="00EA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textAlignment w:val="baseline"/>
        <w:rPr>
          <w:rFonts w:ascii="Times New Roman" w:eastAsia="SimSun" w:hAnsi="Times New Roman" w:cs="Times New Roman"/>
          <w:i/>
          <w:kern w:val="3"/>
          <w:sz w:val="20"/>
          <w:szCs w:val="20"/>
          <w:lang w:eastAsia="zh-CN" w:bidi="hi-IN"/>
        </w:rPr>
      </w:pPr>
      <w:proofErr w:type="spellStart"/>
      <w:r w:rsidRPr="00EA4922">
        <w:rPr>
          <w:rFonts w:ascii="Times New Roman" w:eastAsia="SimSun" w:hAnsi="Times New Roman" w:cs="Times New Roman"/>
          <w:i/>
          <w:kern w:val="3"/>
          <w:sz w:val="20"/>
          <w:szCs w:val="20"/>
          <w:lang w:eastAsia="zh-CN" w:bidi="hi-IN"/>
        </w:rPr>
        <w:t>Примітка</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всі</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посилання</w:t>
      </w:r>
      <w:proofErr w:type="spellEnd"/>
      <w:r w:rsidRPr="00EA4922">
        <w:rPr>
          <w:rFonts w:ascii="Times New Roman" w:eastAsia="SimSun" w:hAnsi="Times New Roman" w:cs="Times New Roman"/>
          <w:i/>
          <w:kern w:val="3"/>
          <w:sz w:val="20"/>
          <w:szCs w:val="20"/>
          <w:lang w:eastAsia="zh-CN" w:bidi="hi-IN"/>
        </w:rPr>
        <w:t xml:space="preserve"> на </w:t>
      </w:r>
      <w:proofErr w:type="spellStart"/>
      <w:r w:rsidRPr="00EA4922">
        <w:rPr>
          <w:rFonts w:ascii="Times New Roman" w:eastAsia="SimSun" w:hAnsi="Times New Roman" w:cs="Times New Roman"/>
          <w:i/>
          <w:kern w:val="3"/>
          <w:sz w:val="20"/>
          <w:szCs w:val="20"/>
          <w:lang w:eastAsia="zh-CN" w:bidi="hi-IN"/>
        </w:rPr>
        <w:t>торговельну</w:t>
      </w:r>
      <w:proofErr w:type="spellEnd"/>
      <w:r w:rsidRPr="00EA4922">
        <w:rPr>
          <w:rFonts w:ascii="Times New Roman" w:eastAsia="SimSun" w:hAnsi="Times New Roman" w:cs="Times New Roman"/>
          <w:i/>
          <w:kern w:val="3"/>
          <w:sz w:val="20"/>
          <w:szCs w:val="20"/>
          <w:lang w:eastAsia="zh-CN" w:bidi="hi-IN"/>
        </w:rPr>
        <w:t xml:space="preserve"> марку, </w:t>
      </w:r>
      <w:proofErr w:type="spellStart"/>
      <w:r w:rsidRPr="00EA4922">
        <w:rPr>
          <w:rFonts w:ascii="Times New Roman" w:eastAsia="SimSun" w:hAnsi="Times New Roman" w:cs="Times New Roman"/>
          <w:i/>
          <w:kern w:val="3"/>
          <w:sz w:val="20"/>
          <w:szCs w:val="20"/>
          <w:lang w:eastAsia="zh-CN" w:bidi="hi-IN"/>
        </w:rPr>
        <w:t>фірму</w:t>
      </w:r>
      <w:proofErr w:type="spellEnd"/>
      <w:r w:rsidRPr="00EA4922">
        <w:rPr>
          <w:rFonts w:ascii="Times New Roman" w:eastAsia="SimSun" w:hAnsi="Times New Roman" w:cs="Times New Roman"/>
          <w:i/>
          <w:kern w:val="3"/>
          <w:sz w:val="20"/>
          <w:szCs w:val="20"/>
          <w:lang w:eastAsia="zh-CN" w:bidi="hi-IN"/>
        </w:rPr>
        <w:t xml:space="preserve">, патент, </w:t>
      </w:r>
      <w:proofErr w:type="spellStart"/>
      <w:r w:rsidRPr="00EA4922">
        <w:rPr>
          <w:rFonts w:ascii="Times New Roman" w:eastAsia="SimSun" w:hAnsi="Times New Roman" w:cs="Times New Roman"/>
          <w:i/>
          <w:kern w:val="3"/>
          <w:sz w:val="20"/>
          <w:szCs w:val="20"/>
          <w:lang w:eastAsia="zh-CN" w:bidi="hi-IN"/>
        </w:rPr>
        <w:t>конструкцію</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або</w:t>
      </w:r>
      <w:proofErr w:type="spellEnd"/>
      <w:r w:rsidRPr="00EA4922">
        <w:rPr>
          <w:rFonts w:ascii="Times New Roman" w:eastAsia="SimSun" w:hAnsi="Times New Roman" w:cs="Times New Roman"/>
          <w:i/>
          <w:kern w:val="3"/>
          <w:sz w:val="20"/>
          <w:szCs w:val="20"/>
          <w:lang w:eastAsia="zh-CN" w:bidi="hi-IN"/>
        </w:rPr>
        <w:t xml:space="preserve"> тип предмета </w:t>
      </w:r>
      <w:proofErr w:type="spellStart"/>
      <w:r w:rsidRPr="00EA4922">
        <w:rPr>
          <w:rFonts w:ascii="Times New Roman" w:eastAsia="SimSun" w:hAnsi="Times New Roman" w:cs="Times New Roman"/>
          <w:i/>
          <w:kern w:val="3"/>
          <w:sz w:val="20"/>
          <w:szCs w:val="20"/>
          <w:lang w:eastAsia="zh-CN" w:bidi="hi-IN"/>
        </w:rPr>
        <w:t>закупівлі</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джерело</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його</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походження</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або</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lang w:eastAsia="zh-CN" w:bidi="hi-IN"/>
        </w:rPr>
        <w:t>виробника</w:t>
      </w:r>
      <w:proofErr w:type="spellEnd"/>
      <w:r w:rsidRPr="00EA4922">
        <w:rPr>
          <w:rFonts w:ascii="Times New Roman" w:eastAsia="SimSun" w:hAnsi="Times New Roman" w:cs="Times New Roman"/>
          <w:i/>
          <w:kern w:val="3"/>
          <w:sz w:val="20"/>
          <w:szCs w:val="20"/>
          <w:lang w:eastAsia="zh-CN" w:bidi="hi-IN"/>
        </w:rPr>
        <w:t xml:space="preserve"> </w:t>
      </w:r>
      <w:proofErr w:type="spellStart"/>
      <w:r w:rsidRPr="00EA4922">
        <w:rPr>
          <w:rFonts w:ascii="Times New Roman" w:eastAsia="SimSun" w:hAnsi="Times New Roman" w:cs="Times New Roman"/>
          <w:i/>
          <w:kern w:val="3"/>
          <w:sz w:val="20"/>
          <w:szCs w:val="20"/>
          <w:u w:val="single"/>
          <w:lang w:eastAsia="zh-CN" w:bidi="hi-IN"/>
        </w:rPr>
        <w:t>слід</w:t>
      </w:r>
      <w:proofErr w:type="spellEnd"/>
      <w:r w:rsidRPr="00EA4922">
        <w:rPr>
          <w:rFonts w:ascii="Times New Roman" w:eastAsia="SimSun" w:hAnsi="Times New Roman" w:cs="Times New Roman"/>
          <w:i/>
          <w:kern w:val="3"/>
          <w:sz w:val="20"/>
          <w:szCs w:val="20"/>
          <w:u w:val="single"/>
          <w:lang w:eastAsia="zh-CN" w:bidi="hi-IN"/>
        </w:rPr>
        <w:t xml:space="preserve"> </w:t>
      </w:r>
      <w:proofErr w:type="spellStart"/>
      <w:r w:rsidRPr="00EA4922">
        <w:rPr>
          <w:rFonts w:ascii="Times New Roman" w:eastAsia="SimSun" w:hAnsi="Times New Roman" w:cs="Times New Roman"/>
          <w:i/>
          <w:kern w:val="3"/>
          <w:sz w:val="20"/>
          <w:szCs w:val="20"/>
          <w:u w:val="single"/>
          <w:lang w:eastAsia="zh-CN" w:bidi="hi-IN"/>
        </w:rPr>
        <w:t>читати</w:t>
      </w:r>
      <w:proofErr w:type="spellEnd"/>
      <w:r w:rsidRPr="00EA4922">
        <w:rPr>
          <w:rFonts w:ascii="Times New Roman" w:eastAsia="SimSun" w:hAnsi="Times New Roman" w:cs="Times New Roman"/>
          <w:i/>
          <w:kern w:val="3"/>
          <w:sz w:val="20"/>
          <w:szCs w:val="20"/>
          <w:u w:val="single"/>
          <w:lang w:eastAsia="zh-CN" w:bidi="hi-IN"/>
        </w:rPr>
        <w:t xml:space="preserve">  як «</w:t>
      </w:r>
      <w:proofErr w:type="spellStart"/>
      <w:r w:rsidRPr="00EA4922">
        <w:rPr>
          <w:rFonts w:ascii="Times New Roman" w:eastAsia="SimSun" w:hAnsi="Times New Roman" w:cs="Times New Roman"/>
          <w:i/>
          <w:kern w:val="3"/>
          <w:sz w:val="20"/>
          <w:szCs w:val="20"/>
          <w:u w:val="single"/>
          <w:lang w:eastAsia="zh-CN" w:bidi="hi-IN"/>
        </w:rPr>
        <w:t>або</w:t>
      </w:r>
      <w:proofErr w:type="spellEnd"/>
      <w:r w:rsidRPr="00EA4922">
        <w:rPr>
          <w:rFonts w:ascii="Times New Roman" w:eastAsia="SimSun" w:hAnsi="Times New Roman" w:cs="Times New Roman"/>
          <w:i/>
          <w:kern w:val="3"/>
          <w:sz w:val="20"/>
          <w:szCs w:val="20"/>
          <w:u w:val="single"/>
          <w:lang w:eastAsia="zh-CN" w:bidi="hi-IN"/>
        </w:rPr>
        <w:t xml:space="preserve"> </w:t>
      </w:r>
      <w:proofErr w:type="spellStart"/>
      <w:r w:rsidRPr="00EA4922">
        <w:rPr>
          <w:rFonts w:ascii="Times New Roman" w:eastAsia="SimSun" w:hAnsi="Times New Roman" w:cs="Times New Roman"/>
          <w:i/>
          <w:kern w:val="3"/>
          <w:sz w:val="20"/>
          <w:szCs w:val="20"/>
          <w:u w:val="single"/>
          <w:lang w:eastAsia="zh-CN" w:bidi="hi-IN"/>
        </w:rPr>
        <w:t>еквівалент</w:t>
      </w:r>
      <w:proofErr w:type="spellEnd"/>
      <w:r w:rsidRPr="00EA4922">
        <w:rPr>
          <w:rFonts w:ascii="Times New Roman" w:eastAsia="SimSun" w:hAnsi="Times New Roman" w:cs="Times New Roman"/>
          <w:i/>
          <w:kern w:val="3"/>
          <w:sz w:val="20"/>
          <w:szCs w:val="20"/>
          <w:lang w:eastAsia="zh-CN" w:bidi="hi-IN"/>
        </w:rPr>
        <w:t>».</w:t>
      </w:r>
    </w:p>
    <w:p w14:paraId="3D8D539D" w14:textId="77777777" w:rsidR="00EA4922" w:rsidRPr="00EA4922" w:rsidRDefault="00EA4922" w:rsidP="00EA4922">
      <w:pPr>
        <w:suppressAutoHyphens w:val="0"/>
        <w:spacing w:after="0" w:line="240" w:lineRule="auto"/>
        <w:jc w:val="both"/>
        <w:rPr>
          <w:rFonts w:ascii="Times New Roman" w:eastAsia="Times New Roman" w:hAnsi="Times New Roman" w:cs="Times New Roman"/>
          <w:bCs/>
          <w:sz w:val="24"/>
          <w:szCs w:val="24"/>
          <w:lang w:eastAsia="uk-UA"/>
        </w:rPr>
      </w:pPr>
    </w:p>
    <w:p w14:paraId="71CD804E" w14:textId="77777777" w:rsidR="00EA4922" w:rsidRPr="00EA4922" w:rsidRDefault="00EA4922" w:rsidP="00EA4922">
      <w:pPr>
        <w:suppressAutoHyphens w:val="0"/>
        <w:spacing w:after="0" w:line="240" w:lineRule="auto"/>
        <w:rPr>
          <w:rFonts w:ascii="Times New Roman" w:eastAsia="Times New Roman" w:hAnsi="Times New Roman" w:cs="Times New Roman"/>
          <w:b/>
          <w:i/>
          <w:sz w:val="24"/>
          <w:szCs w:val="24"/>
          <w:lang w:val="uk-UA" w:eastAsia="uk-UA"/>
        </w:rPr>
      </w:pPr>
      <w:r w:rsidRPr="00EA4922">
        <w:rPr>
          <w:rFonts w:ascii="Times New Roman" w:eastAsia="Times New Roman" w:hAnsi="Times New Roman" w:cs="Times New Roman"/>
          <w:b/>
          <w:i/>
          <w:sz w:val="24"/>
          <w:szCs w:val="24"/>
          <w:lang w:val="uk-UA" w:eastAsia="uk-UA"/>
        </w:rPr>
        <w:t>«З умовами технічного завдання ознайомлені, з вимогами погоджуємось»</w:t>
      </w:r>
    </w:p>
    <w:p w14:paraId="73C01B1B" w14:textId="77777777" w:rsidR="00EA4922" w:rsidRPr="00EA4922" w:rsidRDefault="00EA4922" w:rsidP="00EA4922">
      <w:pPr>
        <w:suppressAutoHyphens w:val="0"/>
        <w:spacing w:after="0" w:line="240" w:lineRule="auto"/>
        <w:rPr>
          <w:rFonts w:ascii="Times New Roman" w:eastAsia="Times New Roman" w:hAnsi="Times New Roman" w:cs="Times New Roman"/>
          <w:b/>
          <w:i/>
          <w:sz w:val="24"/>
          <w:szCs w:val="24"/>
          <w:lang w:val="uk-UA" w:eastAsia="uk-UA"/>
        </w:rPr>
      </w:pPr>
    </w:p>
    <w:p w14:paraId="2BDCD4DE" w14:textId="77777777" w:rsidR="00EA4922" w:rsidRPr="00EA4922" w:rsidRDefault="00EA4922" w:rsidP="00EA4922">
      <w:pPr>
        <w:suppressAutoHyphens w:val="0"/>
        <w:autoSpaceDE w:val="0"/>
        <w:autoSpaceDN w:val="0"/>
        <w:spacing w:after="0" w:line="240" w:lineRule="auto"/>
        <w:jc w:val="both"/>
        <w:rPr>
          <w:rFonts w:ascii="Times New Roman" w:eastAsia="Times New Roman" w:hAnsi="Times New Roman" w:cs="Times New Roman"/>
          <w:i/>
          <w:sz w:val="24"/>
          <w:szCs w:val="24"/>
          <w:lang w:val="uk-UA" w:eastAsia="uk-UA"/>
        </w:rPr>
      </w:pPr>
      <w:r w:rsidRPr="00EA4922">
        <w:rPr>
          <w:rFonts w:ascii="Times New Roman" w:eastAsia="Times New Roman" w:hAnsi="Times New Roman" w:cs="Times New Roman"/>
          <w:i/>
          <w:sz w:val="24"/>
          <w:szCs w:val="24"/>
          <w:lang w:val="uk-UA" w:eastAsia="uk-UA"/>
        </w:rPr>
        <w:t xml:space="preserve">Датовано: </w:t>
      </w:r>
      <w:r w:rsidRPr="00EA4922">
        <w:rPr>
          <w:rFonts w:ascii="Times New Roman" w:eastAsia="Times New Roman" w:hAnsi="Times New Roman" w:cs="Times New Roman"/>
          <w:i/>
          <w:sz w:val="24"/>
          <w:szCs w:val="24"/>
          <w:lang w:eastAsia="uk-UA"/>
        </w:rPr>
        <w:t>__________________</w:t>
      </w:r>
      <w:r w:rsidRPr="00EA4922">
        <w:rPr>
          <w:rFonts w:ascii="Times New Roman" w:eastAsia="Times New Roman" w:hAnsi="Times New Roman" w:cs="Times New Roman"/>
          <w:i/>
          <w:sz w:val="24"/>
          <w:szCs w:val="24"/>
          <w:lang w:val="uk-UA" w:eastAsia="uk-UA"/>
        </w:rPr>
        <w:t xml:space="preserve"> </w:t>
      </w:r>
    </w:p>
    <w:p w14:paraId="51DF1E71" w14:textId="77777777" w:rsidR="00EA4922" w:rsidRPr="00EA4922" w:rsidRDefault="00EA4922" w:rsidP="00EA4922">
      <w:pPr>
        <w:suppressAutoHyphens w:val="0"/>
        <w:autoSpaceDE w:val="0"/>
        <w:autoSpaceDN w:val="0"/>
        <w:spacing w:after="0" w:line="240" w:lineRule="auto"/>
        <w:jc w:val="both"/>
        <w:rPr>
          <w:rFonts w:ascii="Times New Roman" w:eastAsia="Times New Roman" w:hAnsi="Times New Roman" w:cs="Times New Roman"/>
          <w:i/>
          <w:sz w:val="24"/>
          <w:szCs w:val="24"/>
          <w:lang w:val="uk-UA" w:eastAsia="uk-UA"/>
        </w:rPr>
      </w:pPr>
    </w:p>
    <w:p w14:paraId="779FAE10" w14:textId="77777777" w:rsidR="00EA4922" w:rsidRPr="00EA4922" w:rsidRDefault="00EA4922" w:rsidP="00EA4922">
      <w:pPr>
        <w:spacing w:after="0" w:line="240" w:lineRule="auto"/>
        <w:ind w:firstLine="709"/>
        <w:jc w:val="both"/>
        <w:rPr>
          <w:rFonts w:ascii="Times New Roman" w:eastAsia="Times New Roman" w:hAnsi="Times New Roman" w:cs="Times New Roman"/>
          <w:bCs/>
          <w:i/>
          <w:iCs/>
          <w:color w:val="000000"/>
          <w:sz w:val="18"/>
          <w:szCs w:val="18"/>
          <w:lang w:val="uk-UA" w:eastAsia="ar-SA"/>
        </w:rPr>
      </w:pPr>
      <w:r w:rsidRPr="00EA4922">
        <w:rPr>
          <w:rFonts w:ascii="Times New Roman" w:eastAsia="Times New Roman" w:hAnsi="Times New Roman" w:cs="Times New Roman"/>
          <w:bCs/>
          <w:i/>
          <w:iCs/>
          <w:color w:val="000000"/>
          <w:sz w:val="18"/>
          <w:szCs w:val="18"/>
          <w:lang w:val="uk-UA"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14:paraId="43E593EC" w14:textId="77777777" w:rsidR="00EA4922" w:rsidRPr="00EA4922" w:rsidRDefault="00EA4922" w:rsidP="00EA4922">
      <w:pPr>
        <w:suppressAutoHyphens w:val="0"/>
        <w:spacing w:after="0" w:line="240" w:lineRule="auto"/>
        <w:jc w:val="both"/>
        <w:rPr>
          <w:rFonts w:ascii="Times New Roman" w:eastAsia="Times New Roman" w:hAnsi="Times New Roman" w:cs="Times New Roman"/>
          <w:bCs/>
          <w:sz w:val="24"/>
          <w:szCs w:val="24"/>
          <w:lang w:val="uk-UA" w:eastAsia="uk-UA"/>
        </w:rPr>
      </w:pPr>
    </w:p>
    <w:p w14:paraId="743CD4EC" w14:textId="77777777" w:rsidR="00EA4922" w:rsidRPr="00EA4922" w:rsidRDefault="00EA4922" w:rsidP="001B29BA">
      <w:pPr>
        <w:pStyle w:val="a6"/>
        <w:ind w:firstLine="567"/>
        <w:jc w:val="both"/>
        <w:rPr>
          <w:rFonts w:ascii="Times New Roman" w:hAnsi="Times New Roman"/>
          <w:sz w:val="24"/>
          <w:szCs w:val="24"/>
          <w:lang w:val="uk-UA"/>
        </w:rPr>
      </w:pPr>
    </w:p>
    <w:sectPr w:rsidR="00EA4922" w:rsidRPr="00EA4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A60"/>
    <w:multiLevelType w:val="hybridMultilevel"/>
    <w:tmpl w:val="860A9808"/>
    <w:lvl w:ilvl="0" w:tplc="F0FCAFFA">
      <w:start w:val="1"/>
      <w:numFmt w:val="decimal"/>
      <w:lvlText w:val="%1."/>
      <w:lvlJc w:val="left"/>
      <w:pPr>
        <w:tabs>
          <w:tab w:val="num" w:pos="0"/>
        </w:tabs>
        <w:ind w:left="1068" w:hanging="360"/>
      </w:pPr>
    </w:lvl>
    <w:lvl w:ilvl="1" w:tplc="88F464F6">
      <w:start w:val="1"/>
      <w:numFmt w:val="bullet"/>
      <w:lvlText w:val="o"/>
      <w:lvlJc w:val="left"/>
      <w:pPr>
        <w:ind w:left="1440" w:hanging="360"/>
      </w:pPr>
      <w:rPr>
        <w:rFonts w:ascii="Courier New" w:eastAsia="Courier New" w:hAnsi="Courier New" w:cs="Courier New" w:hint="default"/>
      </w:rPr>
    </w:lvl>
    <w:lvl w:ilvl="2" w:tplc="A3FCA156">
      <w:start w:val="1"/>
      <w:numFmt w:val="bullet"/>
      <w:lvlText w:val="§"/>
      <w:lvlJc w:val="left"/>
      <w:pPr>
        <w:ind w:left="2160" w:hanging="360"/>
      </w:pPr>
      <w:rPr>
        <w:rFonts w:ascii="Wingdings" w:eastAsia="Wingdings" w:hAnsi="Wingdings" w:cs="Wingdings" w:hint="default"/>
      </w:rPr>
    </w:lvl>
    <w:lvl w:ilvl="3" w:tplc="F7A03B3C">
      <w:start w:val="1"/>
      <w:numFmt w:val="bullet"/>
      <w:lvlText w:val="·"/>
      <w:lvlJc w:val="left"/>
      <w:pPr>
        <w:ind w:left="2880" w:hanging="360"/>
      </w:pPr>
      <w:rPr>
        <w:rFonts w:ascii="Symbol" w:eastAsia="Symbol" w:hAnsi="Symbol" w:cs="Symbol" w:hint="default"/>
      </w:rPr>
    </w:lvl>
    <w:lvl w:ilvl="4" w:tplc="007035BA">
      <w:start w:val="1"/>
      <w:numFmt w:val="bullet"/>
      <w:lvlText w:val="o"/>
      <w:lvlJc w:val="left"/>
      <w:pPr>
        <w:ind w:left="3600" w:hanging="360"/>
      </w:pPr>
      <w:rPr>
        <w:rFonts w:ascii="Courier New" w:eastAsia="Courier New" w:hAnsi="Courier New" w:cs="Courier New" w:hint="default"/>
      </w:rPr>
    </w:lvl>
    <w:lvl w:ilvl="5" w:tplc="A61296BC">
      <w:start w:val="1"/>
      <w:numFmt w:val="bullet"/>
      <w:lvlText w:val="§"/>
      <w:lvlJc w:val="left"/>
      <w:pPr>
        <w:ind w:left="4320" w:hanging="360"/>
      </w:pPr>
      <w:rPr>
        <w:rFonts w:ascii="Wingdings" w:eastAsia="Wingdings" w:hAnsi="Wingdings" w:cs="Wingdings" w:hint="default"/>
      </w:rPr>
    </w:lvl>
    <w:lvl w:ilvl="6" w:tplc="2A94D21A">
      <w:start w:val="1"/>
      <w:numFmt w:val="bullet"/>
      <w:lvlText w:val="·"/>
      <w:lvlJc w:val="left"/>
      <w:pPr>
        <w:ind w:left="5040" w:hanging="360"/>
      </w:pPr>
      <w:rPr>
        <w:rFonts w:ascii="Symbol" w:eastAsia="Symbol" w:hAnsi="Symbol" w:cs="Symbol" w:hint="default"/>
      </w:rPr>
    </w:lvl>
    <w:lvl w:ilvl="7" w:tplc="EF088D4A">
      <w:start w:val="1"/>
      <w:numFmt w:val="bullet"/>
      <w:lvlText w:val="o"/>
      <w:lvlJc w:val="left"/>
      <w:pPr>
        <w:ind w:left="5760" w:hanging="360"/>
      </w:pPr>
      <w:rPr>
        <w:rFonts w:ascii="Courier New" w:eastAsia="Courier New" w:hAnsi="Courier New" w:cs="Courier New" w:hint="default"/>
      </w:rPr>
    </w:lvl>
    <w:lvl w:ilvl="8" w:tplc="D04CA17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0E66C0B"/>
    <w:multiLevelType w:val="multilevel"/>
    <w:tmpl w:val="6BD669CA"/>
    <w:lvl w:ilvl="0">
      <w:start w:val="1"/>
      <w:numFmt w:val="bullet"/>
      <w:lvlText w:val=""/>
      <w:lvlJc w:val="left"/>
      <w:pPr>
        <w:tabs>
          <w:tab w:val="num" w:pos="0"/>
        </w:tabs>
        <w:ind w:left="1515" w:hanging="360"/>
      </w:pPr>
      <w:rPr>
        <w:rFonts w:ascii="Symbol" w:hAnsi="Symbol" w:cs="Symbol" w:hint="default"/>
      </w:rPr>
    </w:lvl>
    <w:lvl w:ilvl="1">
      <w:start w:val="1"/>
      <w:numFmt w:val="bullet"/>
      <w:lvlText w:val="o"/>
      <w:lvlJc w:val="left"/>
      <w:pPr>
        <w:tabs>
          <w:tab w:val="num" w:pos="0"/>
        </w:tabs>
        <w:ind w:left="2235" w:hanging="360"/>
      </w:pPr>
      <w:rPr>
        <w:rFonts w:ascii="Courier New" w:hAnsi="Courier New" w:cs="Courier New" w:hint="default"/>
      </w:rPr>
    </w:lvl>
    <w:lvl w:ilvl="2">
      <w:start w:val="1"/>
      <w:numFmt w:val="bullet"/>
      <w:lvlText w:val=""/>
      <w:lvlJc w:val="left"/>
      <w:pPr>
        <w:tabs>
          <w:tab w:val="num" w:pos="0"/>
        </w:tabs>
        <w:ind w:left="2955" w:hanging="360"/>
      </w:pPr>
      <w:rPr>
        <w:rFonts w:ascii="Wingdings" w:hAnsi="Wingdings" w:cs="Wingdings" w:hint="default"/>
      </w:rPr>
    </w:lvl>
    <w:lvl w:ilvl="3">
      <w:start w:val="1"/>
      <w:numFmt w:val="bullet"/>
      <w:lvlText w:val=""/>
      <w:lvlJc w:val="left"/>
      <w:pPr>
        <w:tabs>
          <w:tab w:val="num" w:pos="0"/>
        </w:tabs>
        <w:ind w:left="3675" w:hanging="360"/>
      </w:pPr>
      <w:rPr>
        <w:rFonts w:ascii="Symbol" w:hAnsi="Symbol" w:cs="Symbol" w:hint="default"/>
      </w:rPr>
    </w:lvl>
    <w:lvl w:ilvl="4">
      <w:start w:val="1"/>
      <w:numFmt w:val="bullet"/>
      <w:lvlText w:val="o"/>
      <w:lvlJc w:val="left"/>
      <w:pPr>
        <w:tabs>
          <w:tab w:val="num" w:pos="0"/>
        </w:tabs>
        <w:ind w:left="4395" w:hanging="360"/>
      </w:pPr>
      <w:rPr>
        <w:rFonts w:ascii="Courier New" w:hAnsi="Courier New" w:cs="Courier New" w:hint="default"/>
      </w:rPr>
    </w:lvl>
    <w:lvl w:ilvl="5">
      <w:start w:val="1"/>
      <w:numFmt w:val="bullet"/>
      <w:lvlText w:val=""/>
      <w:lvlJc w:val="left"/>
      <w:pPr>
        <w:tabs>
          <w:tab w:val="num" w:pos="0"/>
        </w:tabs>
        <w:ind w:left="5115" w:hanging="360"/>
      </w:pPr>
      <w:rPr>
        <w:rFonts w:ascii="Wingdings" w:hAnsi="Wingdings" w:cs="Wingdings" w:hint="default"/>
      </w:rPr>
    </w:lvl>
    <w:lvl w:ilvl="6">
      <w:start w:val="1"/>
      <w:numFmt w:val="bullet"/>
      <w:lvlText w:val=""/>
      <w:lvlJc w:val="left"/>
      <w:pPr>
        <w:tabs>
          <w:tab w:val="num" w:pos="0"/>
        </w:tabs>
        <w:ind w:left="5835" w:hanging="360"/>
      </w:pPr>
      <w:rPr>
        <w:rFonts w:ascii="Symbol" w:hAnsi="Symbol" w:cs="Symbol" w:hint="default"/>
      </w:rPr>
    </w:lvl>
    <w:lvl w:ilvl="7">
      <w:start w:val="1"/>
      <w:numFmt w:val="bullet"/>
      <w:lvlText w:val="o"/>
      <w:lvlJc w:val="left"/>
      <w:pPr>
        <w:tabs>
          <w:tab w:val="num" w:pos="0"/>
        </w:tabs>
        <w:ind w:left="6555" w:hanging="360"/>
      </w:pPr>
      <w:rPr>
        <w:rFonts w:ascii="Courier New" w:hAnsi="Courier New" w:cs="Courier New" w:hint="default"/>
      </w:rPr>
    </w:lvl>
    <w:lvl w:ilvl="8">
      <w:start w:val="1"/>
      <w:numFmt w:val="bullet"/>
      <w:lvlText w:val=""/>
      <w:lvlJc w:val="left"/>
      <w:pPr>
        <w:tabs>
          <w:tab w:val="num" w:pos="0"/>
        </w:tabs>
        <w:ind w:left="7275" w:hanging="360"/>
      </w:pPr>
      <w:rPr>
        <w:rFonts w:ascii="Wingdings" w:hAnsi="Wingdings" w:cs="Wingdings" w:hint="default"/>
      </w:rPr>
    </w:lvl>
  </w:abstractNum>
  <w:abstractNum w:abstractNumId="2" w15:restartNumberingAfterBreak="0">
    <w:nsid w:val="5EF63C5B"/>
    <w:multiLevelType w:val="multilevel"/>
    <w:tmpl w:val="7EEA7B28"/>
    <w:lvl w:ilvl="0">
      <w:start w:val="1"/>
      <w:numFmt w:val="bullet"/>
      <w:lvlText w:val="-"/>
      <w:lvlJc w:val="left"/>
      <w:pPr>
        <w:tabs>
          <w:tab w:val="num" w:pos="0"/>
        </w:tabs>
        <w:ind w:left="1457" w:hanging="360"/>
      </w:pPr>
      <w:rPr>
        <w:rFonts w:ascii="Times New Roman" w:hAnsi="Times New Roman" w:cs="Times New Roman" w:hint="default"/>
      </w:rPr>
    </w:lvl>
    <w:lvl w:ilvl="1">
      <w:start w:val="1"/>
      <w:numFmt w:val="bullet"/>
      <w:lvlText w:val="o"/>
      <w:lvlJc w:val="left"/>
      <w:pPr>
        <w:tabs>
          <w:tab w:val="num" w:pos="0"/>
        </w:tabs>
        <w:ind w:left="2177" w:hanging="360"/>
      </w:pPr>
      <w:rPr>
        <w:rFonts w:ascii="Courier New" w:hAnsi="Courier New" w:cs="Courier New" w:hint="default"/>
      </w:rPr>
    </w:lvl>
    <w:lvl w:ilvl="2">
      <w:start w:val="1"/>
      <w:numFmt w:val="bullet"/>
      <w:lvlText w:val=""/>
      <w:lvlJc w:val="left"/>
      <w:pPr>
        <w:tabs>
          <w:tab w:val="num" w:pos="0"/>
        </w:tabs>
        <w:ind w:left="2897" w:hanging="360"/>
      </w:pPr>
      <w:rPr>
        <w:rFonts w:ascii="Wingdings" w:hAnsi="Wingdings" w:cs="Wingdings" w:hint="default"/>
      </w:rPr>
    </w:lvl>
    <w:lvl w:ilvl="3">
      <w:start w:val="1"/>
      <w:numFmt w:val="bullet"/>
      <w:lvlText w:val=""/>
      <w:lvlJc w:val="left"/>
      <w:pPr>
        <w:tabs>
          <w:tab w:val="num" w:pos="0"/>
        </w:tabs>
        <w:ind w:left="3617" w:hanging="360"/>
      </w:pPr>
      <w:rPr>
        <w:rFonts w:ascii="Symbol" w:hAnsi="Symbol" w:cs="Symbol" w:hint="default"/>
      </w:rPr>
    </w:lvl>
    <w:lvl w:ilvl="4">
      <w:start w:val="1"/>
      <w:numFmt w:val="bullet"/>
      <w:lvlText w:val="o"/>
      <w:lvlJc w:val="left"/>
      <w:pPr>
        <w:tabs>
          <w:tab w:val="num" w:pos="0"/>
        </w:tabs>
        <w:ind w:left="4337" w:hanging="360"/>
      </w:pPr>
      <w:rPr>
        <w:rFonts w:ascii="Courier New" w:hAnsi="Courier New" w:cs="Courier New" w:hint="default"/>
      </w:rPr>
    </w:lvl>
    <w:lvl w:ilvl="5">
      <w:start w:val="1"/>
      <w:numFmt w:val="bullet"/>
      <w:lvlText w:val=""/>
      <w:lvlJc w:val="left"/>
      <w:pPr>
        <w:tabs>
          <w:tab w:val="num" w:pos="0"/>
        </w:tabs>
        <w:ind w:left="5057" w:hanging="360"/>
      </w:pPr>
      <w:rPr>
        <w:rFonts w:ascii="Wingdings" w:hAnsi="Wingdings" w:cs="Wingdings" w:hint="default"/>
      </w:rPr>
    </w:lvl>
    <w:lvl w:ilvl="6">
      <w:start w:val="1"/>
      <w:numFmt w:val="bullet"/>
      <w:lvlText w:val=""/>
      <w:lvlJc w:val="left"/>
      <w:pPr>
        <w:tabs>
          <w:tab w:val="num" w:pos="0"/>
        </w:tabs>
        <w:ind w:left="5777" w:hanging="360"/>
      </w:pPr>
      <w:rPr>
        <w:rFonts w:ascii="Symbol" w:hAnsi="Symbol" w:cs="Symbol" w:hint="default"/>
      </w:rPr>
    </w:lvl>
    <w:lvl w:ilvl="7">
      <w:start w:val="1"/>
      <w:numFmt w:val="bullet"/>
      <w:lvlText w:val="o"/>
      <w:lvlJc w:val="left"/>
      <w:pPr>
        <w:tabs>
          <w:tab w:val="num" w:pos="0"/>
        </w:tabs>
        <w:ind w:left="6497" w:hanging="360"/>
      </w:pPr>
      <w:rPr>
        <w:rFonts w:ascii="Courier New" w:hAnsi="Courier New" w:cs="Courier New" w:hint="default"/>
      </w:rPr>
    </w:lvl>
    <w:lvl w:ilvl="8">
      <w:start w:val="1"/>
      <w:numFmt w:val="bullet"/>
      <w:lvlText w:val=""/>
      <w:lvlJc w:val="left"/>
      <w:pPr>
        <w:tabs>
          <w:tab w:val="num" w:pos="0"/>
        </w:tabs>
        <w:ind w:left="7217" w:hanging="360"/>
      </w:pPr>
      <w:rPr>
        <w:rFonts w:ascii="Wingdings" w:hAnsi="Wingdings" w:cs="Wingdings" w:hint="default"/>
      </w:rPr>
    </w:lvl>
  </w:abstractNum>
  <w:abstractNum w:abstractNumId="3" w15:restartNumberingAfterBreak="0">
    <w:nsid w:val="62233709"/>
    <w:multiLevelType w:val="multilevel"/>
    <w:tmpl w:val="4C1893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05"/>
    <w:rsid w:val="00053305"/>
    <w:rsid w:val="000A023B"/>
    <w:rsid w:val="00124904"/>
    <w:rsid w:val="001B29BA"/>
    <w:rsid w:val="005C2D24"/>
    <w:rsid w:val="006D0A09"/>
    <w:rsid w:val="00720A78"/>
    <w:rsid w:val="008A02B2"/>
    <w:rsid w:val="00EA4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37C0"/>
  <w15:chartTrackingRefBased/>
  <w15:docId w15:val="{91E04C0C-A73A-48A5-AEED-7AEEDC6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BA"/>
    <w:pPr>
      <w:suppressAutoHyphens/>
      <w:spacing w:after="200" w:line="276" w:lineRule="auto"/>
    </w:pPr>
    <w:rPr>
      <w:rFonts w:eastAsiaTheme="minorEastAsia"/>
      <w:lang w:val="ru-RU" w:eastAsia="ru-RU"/>
    </w:rPr>
  </w:style>
  <w:style w:type="paragraph" w:styleId="8">
    <w:name w:val="heading 8"/>
    <w:basedOn w:val="a"/>
    <w:next w:val="a"/>
    <w:link w:val="80"/>
    <w:qFormat/>
    <w:rsid w:val="001B29BA"/>
    <w:pPr>
      <w:spacing w:before="240" w:after="60"/>
      <w:outlineLvl w:val="7"/>
    </w:pPr>
    <w:rPr>
      <w:rFonts w:ascii="Calibri" w:eastAsia="Times New Roman" w:hAnsi="Calibri" w:cs="Times New Roman"/>
      <w:i/>
      <w:i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1B29BA"/>
    <w:rPr>
      <w:rFonts w:ascii="Calibri" w:eastAsia="Times New Roman" w:hAnsi="Calibri" w:cs="Times New Roman"/>
      <w:i/>
      <w:iCs/>
      <w:sz w:val="24"/>
      <w:szCs w:val="24"/>
    </w:rPr>
  </w:style>
  <w:style w:type="character" w:customStyle="1" w:styleId="a3">
    <w:name w:val="Обычный (Интернет) Знак"/>
    <w:link w:val="a4"/>
    <w:uiPriority w:val="99"/>
    <w:qFormat/>
    <w:rsid w:val="001B29BA"/>
    <w:rPr>
      <w:rFonts w:ascii="Times New Roman" w:eastAsia="Times New Roman" w:hAnsi="Times New Roman" w:cs="Times New Roman"/>
      <w:sz w:val="24"/>
      <w:szCs w:val="24"/>
      <w:lang w:eastAsia="uk-UA"/>
    </w:rPr>
  </w:style>
  <w:style w:type="character" w:customStyle="1" w:styleId="Spanlink">
    <w:name w:val="Span_link"/>
    <w:basedOn w:val="a0"/>
    <w:qFormat/>
    <w:rsid w:val="001B29BA"/>
    <w:rPr>
      <w:color w:val="008200"/>
    </w:rPr>
  </w:style>
  <w:style w:type="paragraph" w:styleId="a4">
    <w:name w:val="Normal (Web)"/>
    <w:basedOn w:val="a"/>
    <w:link w:val="a3"/>
    <w:uiPriority w:val="99"/>
    <w:unhideWhenUsed/>
    <w:qFormat/>
    <w:rsid w:val="001B29BA"/>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qFormat/>
    <w:rsid w:val="001B29BA"/>
    <w:pPr>
      <w:ind w:left="720"/>
      <w:contextualSpacing/>
    </w:pPr>
    <w:rPr>
      <w:rFonts w:ascii="Calibri" w:eastAsia="Times New Roman" w:hAnsi="Calibri" w:cs="Times New Roman"/>
      <w:lang w:val="uk-UA" w:eastAsia="zh-CN"/>
    </w:rPr>
  </w:style>
  <w:style w:type="paragraph" w:customStyle="1" w:styleId="a5">
    <w:name w:val="Содержимое таблицы"/>
    <w:basedOn w:val="a"/>
    <w:qFormat/>
    <w:rsid w:val="001B29BA"/>
    <w:pPr>
      <w:suppressLineNumbers/>
    </w:pPr>
    <w:rPr>
      <w:rFonts w:ascii="Calibri" w:eastAsia="Times New Roman" w:hAnsi="Calibri" w:cs="Times New Roman"/>
      <w:lang w:val="uk-UA" w:eastAsia="zh-CN"/>
    </w:rPr>
  </w:style>
  <w:style w:type="paragraph" w:customStyle="1" w:styleId="Ul">
    <w:name w:val="Ul"/>
    <w:basedOn w:val="a"/>
    <w:qFormat/>
    <w:rsid w:val="001B29BA"/>
    <w:pPr>
      <w:spacing w:after="0" w:line="300" w:lineRule="atLeast"/>
    </w:pPr>
    <w:rPr>
      <w:rFonts w:ascii="Times New Roman" w:eastAsia="Times New Roman" w:hAnsi="Times New Roman" w:cs="Times New Roman"/>
      <w:lang w:val="uk-UA" w:eastAsia="uk-UA"/>
    </w:rPr>
  </w:style>
  <w:style w:type="paragraph" w:styleId="a6">
    <w:name w:val="No Spacing"/>
    <w:uiPriority w:val="1"/>
    <w:qFormat/>
    <w:rsid w:val="001B29BA"/>
    <w:pPr>
      <w:suppressAutoHyphens/>
      <w:spacing w:after="0" w:line="240" w:lineRule="auto"/>
    </w:pPr>
    <w:rPr>
      <w:rFonts w:eastAsia="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5807</Words>
  <Characters>3311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4</cp:revision>
  <dcterms:created xsi:type="dcterms:W3CDTF">2023-01-18T09:36:00Z</dcterms:created>
  <dcterms:modified xsi:type="dcterms:W3CDTF">2023-01-18T13:48:00Z</dcterms:modified>
</cp:coreProperties>
</file>