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C03" w:rsidRPr="00004479" w:rsidRDefault="00975C03" w:rsidP="00975C03">
      <w:pPr>
        <w:jc w:val="right"/>
        <w:rPr>
          <w:rFonts w:ascii="Times New Roman" w:hAnsi="Times New Roman" w:cs="Times New Roman"/>
          <w:b/>
        </w:rPr>
      </w:pPr>
      <w:r w:rsidRPr="00004479">
        <w:rPr>
          <w:rFonts w:ascii="Times New Roman" w:hAnsi="Times New Roman" w:cs="Times New Roman"/>
          <w:b/>
        </w:rPr>
        <w:t>Додаток №3</w:t>
      </w:r>
    </w:p>
    <w:p w:rsidR="00975C03" w:rsidRPr="00004479" w:rsidRDefault="00975C03" w:rsidP="00975C03">
      <w:pPr>
        <w:ind w:hanging="180"/>
        <w:jc w:val="right"/>
        <w:rPr>
          <w:rFonts w:ascii="Times New Roman" w:hAnsi="Times New Roman" w:cs="Times New Roman"/>
          <w:b/>
        </w:rPr>
      </w:pPr>
      <w:r w:rsidRPr="00004479">
        <w:rPr>
          <w:rFonts w:ascii="Times New Roman" w:hAnsi="Times New Roman" w:cs="Times New Roman"/>
          <w:b/>
        </w:rPr>
        <w:t>до  тендерної документації</w:t>
      </w:r>
    </w:p>
    <w:p w:rsidR="00EC62E6" w:rsidRPr="00004479" w:rsidRDefault="00EC62E6" w:rsidP="00EC62E6">
      <w:pPr>
        <w:jc w:val="right"/>
        <w:rPr>
          <w:rFonts w:ascii="Times New Roman" w:hAnsi="Times New Roman" w:cs="Times New Roman"/>
        </w:rPr>
      </w:pPr>
    </w:p>
    <w:p w:rsidR="00004479" w:rsidRPr="00004479" w:rsidRDefault="00004479" w:rsidP="00004479">
      <w:pPr>
        <w:jc w:val="center"/>
        <w:rPr>
          <w:rFonts w:ascii="Times New Roman" w:hAnsi="Times New Roman" w:cs="Times New Roman"/>
          <w:b/>
          <w:color w:val="000000"/>
          <w:sz w:val="20"/>
          <w:szCs w:val="20"/>
          <w:lang w:eastAsia="uk-UA"/>
        </w:rPr>
      </w:pPr>
      <w:r w:rsidRPr="00004479">
        <w:rPr>
          <w:rFonts w:ascii="Times New Roman" w:hAnsi="Times New Roman" w:cs="Times New Roman"/>
          <w:b/>
          <w:color w:val="000000"/>
          <w:sz w:val="20"/>
          <w:szCs w:val="20"/>
          <w:lang w:eastAsia="uk-UA"/>
        </w:rPr>
        <w:t>ІНФОРМАЦІЯ ПРО НЕОБХІДНІ ТЕХНІЧНІ, ЯКІСНІ</w:t>
      </w:r>
    </w:p>
    <w:p w:rsidR="00004479" w:rsidRPr="00004479" w:rsidRDefault="00004479" w:rsidP="00004479">
      <w:pPr>
        <w:jc w:val="center"/>
        <w:rPr>
          <w:rFonts w:ascii="Times New Roman" w:hAnsi="Times New Roman" w:cs="Times New Roman"/>
          <w:b/>
          <w:color w:val="000000"/>
          <w:sz w:val="20"/>
          <w:szCs w:val="20"/>
          <w:lang w:eastAsia="uk-UA"/>
        </w:rPr>
      </w:pPr>
      <w:r w:rsidRPr="00004479">
        <w:rPr>
          <w:rFonts w:ascii="Times New Roman" w:hAnsi="Times New Roman" w:cs="Times New Roman"/>
          <w:b/>
          <w:color w:val="000000"/>
          <w:sz w:val="20"/>
          <w:szCs w:val="20"/>
          <w:lang w:eastAsia="uk-UA"/>
        </w:rPr>
        <w:t>ТА КІЛЬКІСНІ ХАРАКТЕРИСТИКИ ПРЕДМЕТУ ЗАКУПІВЛІ</w:t>
      </w:r>
    </w:p>
    <w:p w:rsidR="00004479" w:rsidRPr="00004479" w:rsidRDefault="00004479" w:rsidP="00004479">
      <w:pPr>
        <w:jc w:val="center"/>
        <w:rPr>
          <w:rFonts w:ascii="Times New Roman" w:hAnsi="Times New Roman" w:cs="Times New Roman"/>
          <w:b/>
          <w:color w:val="000000"/>
          <w:sz w:val="20"/>
          <w:szCs w:val="20"/>
          <w:lang w:eastAsia="uk-UA"/>
        </w:rPr>
      </w:pPr>
      <w:r w:rsidRPr="00004479">
        <w:rPr>
          <w:rFonts w:ascii="Times New Roman" w:hAnsi="Times New Roman" w:cs="Times New Roman"/>
          <w:b/>
          <w:color w:val="000000"/>
          <w:sz w:val="20"/>
          <w:szCs w:val="20"/>
          <w:lang w:eastAsia="uk-UA"/>
        </w:rPr>
        <w:t>(ТЕХНІЧНА СПЕЦИФІКАЦІЯ)</w:t>
      </w:r>
    </w:p>
    <w:p w:rsidR="00004479" w:rsidRPr="00004479" w:rsidRDefault="00004479" w:rsidP="00004479">
      <w:pPr>
        <w:jc w:val="center"/>
        <w:rPr>
          <w:rFonts w:ascii="Times New Roman" w:hAnsi="Times New Roman" w:cs="Times New Roman"/>
          <w:b/>
          <w:color w:val="000000"/>
          <w:sz w:val="20"/>
          <w:szCs w:val="20"/>
          <w:lang w:eastAsia="uk-UA"/>
        </w:rPr>
      </w:pPr>
    </w:p>
    <w:p w:rsidR="00004479" w:rsidRPr="00004479" w:rsidRDefault="00004479" w:rsidP="00004479">
      <w:pPr>
        <w:rPr>
          <w:rFonts w:ascii="Times New Roman" w:hAnsi="Times New Roman" w:cs="Times New Roman"/>
          <w:b/>
          <w:color w:val="000000"/>
          <w:lang w:eastAsia="uk-UA"/>
        </w:rPr>
      </w:pPr>
      <w:r w:rsidRPr="00004479">
        <w:rPr>
          <w:rFonts w:ascii="Times New Roman" w:hAnsi="Times New Roman" w:cs="Times New Roman"/>
          <w:color w:val="000000"/>
          <w:lang w:eastAsia="uk-UA"/>
        </w:rPr>
        <w:t xml:space="preserve">                                         </w:t>
      </w:r>
      <w:r w:rsidRPr="00004479">
        <w:rPr>
          <w:rFonts w:ascii="Times New Roman" w:hAnsi="Times New Roman" w:cs="Times New Roman"/>
          <w:b/>
          <w:color w:val="000000"/>
          <w:lang w:eastAsia="uk-UA"/>
        </w:rPr>
        <w:t>ДК 021:2015  09130000-9 Нафта і дистиляти</w:t>
      </w:r>
    </w:p>
    <w:p w:rsidR="00004479" w:rsidRPr="00004479" w:rsidRDefault="00004479" w:rsidP="00004479">
      <w:pPr>
        <w:jc w:val="center"/>
        <w:rPr>
          <w:rFonts w:ascii="Times New Roman" w:eastAsia="Times New Roman" w:hAnsi="Times New Roman" w:cs="Times New Roman"/>
          <w:b/>
          <w:i/>
        </w:rPr>
      </w:pPr>
      <w:r>
        <w:rPr>
          <w:rFonts w:ascii="Times New Roman" w:eastAsia="Times New Roman" w:hAnsi="Times New Roman" w:cs="Times New Roman"/>
          <w:b/>
          <w:i/>
        </w:rPr>
        <w:t>Бензин А 95</w:t>
      </w:r>
    </w:p>
    <w:p w:rsidR="00004479" w:rsidRPr="00004479" w:rsidRDefault="00004479" w:rsidP="00004479">
      <w:pPr>
        <w:rPr>
          <w:rFonts w:ascii="Times New Roman" w:hAnsi="Times New Roman" w:cs="Times New Roman"/>
          <w:b/>
          <w:color w:val="000000"/>
          <w:lang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425"/>
        <w:gridCol w:w="3118"/>
      </w:tblGrid>
      <w:tr w:rsidR="00004479" w:rsidRPr="00004479" w:rsidTr="001F0A7C">
        <w:tc>
          <w:tcPr>
            <w:tcW w:w="6629" w:type="dxa"/>
            <w:gridSpan w:val="2"/>
            <w:shd w:val="clear" w:color="auto" w:fill="auto"/>
          </w:tcPr>
          <w:p w:rsidR="00004479" w:rsidRPr="00004479" w:rsidRDefault="00004479" w:rsidP="001F0A7C">
            <w:pPr>
              <w:rPr>
                <w:rFonts w:ascii="Times New Roman" w:hAnsi="Times New Roman" w:cs="Times New Roman"/>
                <w:color w:val="000000"/>
                <w:lang w:eastAsia="uk-UA"/>
              </w:rPr>
            </w:pPr>
            <w:r w:rsidRPr="00004479">
              <w:rPr>
                <w:rFonts w:ascii="Times New Roman" w:hAnsi="Times New Roman" w:cs="Times New Roman"/>
                <w:b/>
                <w:bCs/>
                <w:color w:val="000000"/>
                <w:lang w:eastAsia="uk-UA"/>
              </w:rPr>
              <w:t>Вимоги замовника</w:t>
            </w:r>
          </w:p>
        </w:tc>
        <w:tc>
          <w:tcPr>
            <w:tcW w:w="3118" w:type="dxa"/>
            <w:shd w:val="clear" w:color="auto" w:fill="auto"/>
          </w:tcPr>
          <w:p w:rsidR="00004479" w:rsidRPr="00004479" w:rsidRDefault="00004479" w:rsidP="001F0A7C">
            <w:pPr>
              <w:rPr>
                <w:rFonts w:ascii="Times New Roman" w:hAnsi="Times New Roman" w:cs="Times New Roman"/>
                <w:b/>
                <w:color w:val="000000"/>
                <w:lang w:eastAsia="uk-UA"/>
              </w:rPr>
            </w:pPr>
            <w:r w:rsidRPr="00004479">
              <w:rPr>
                <w:rFonts w:ascii="Times New Roman" w:hAnsi="Times New Roman" w:cs="Times New Roman"/>
                <w:b/>
                <w:color w:val="000000"/>
                <w:lang w:eastAsia="uk-UA"/>
              </w:rPr>
              <w:t>Пропозиція учасника</w:t>
            </w:r>
          </w:p>
        </w:tc>
      </w:tr>
      <w:tr w:rsidR="00004479" w:rsidRPr="00004479" w:rsidTr="001F0A7C">
        <w:trPr>
          <w:trHeight w:val="1693"/>
        </w:trPr>
        <w:tc>
          <w:tcPr>
            <w:tcW w:w="6629" w:type="dxa"/>
            <w:gridSpan w:val="2"/>
            <w:shd w:val="clear" w:color="auto" w:fill="auto"/>
          </w:tcPr>
          <w:p w:rsidR="00004479" w:rsidRPr="00004479" w:rsidRDefault="00004479" w:rsidP="001F0A7C">
            <w:pPr>
              <w:rPr>
                <w:rFonts w:ascii="Times New Roman" w:hAnsi="Times New Roman" w:cs="Times New Roman"/>
                <w:bCs/>
                <w:color w:val="000000"/>
                <w:lang w:eastAsia="uk-UA"/>
              </w:rPr>
            </w:pPr>
            <w:r w:rsidRPr="00004479">
              <w:rPr>
                <w:rFonts w:ascii="Times New Roman" w:hAnsi="Times New Roman" w:cs="Times New Roman"/>
                <w:bCs/>
                <w:color w:val="000000"/>
                <w:lang w:eastAsia="uk-UA"/>
              </w:rPr>
              <w:t>1. Загальні положення</w:t>
            </w:r>
          </w:p>
          <w:tbl>
            <w:tblPr>
              <w:tblW w:w="6804" w:type="dxa"/>
              <w:tblLayout w:type="fixed"/>
              <w:tblCellMar>
                <w:left w:w="0" w:type="dxa"/>
                <w:right w:w="0" w:type="dxa"/>
              </w:tblCellMar>
              <w:tblLook w:val="0000" w:firstRow="0" w:lastRow="0" w:firstColumn="0" w:lastColumn="0" w:noHBand="0" w:noVBand="0"/>
            </w:tblPr>
            <w:tblGrid>
              <w:gridCol w:w="1134"/>
              <w:gridCol w:w="3210"/>
              <w:gridCol w:w="2460"/>
            </w:tblGrid>
            <w:tr w:rsidR="00004479" w:rsidRPr="00004479" w:rsidTr="00004479">
              <w:trPr>
                <w:trHeight w:val="542"/>
              </w:trPr>
              <w:tc>
                <w:tcPr>
                  <w:tcW w:w="1134" w:type="dxa"/>
                  <w:tcBorders>
                    <w:top w:val="single" w:sz="4" w:space="0" w:color="000000"/>
                    <w:bottom w:val="single" w:sz="4" w:space="0" w:color="000000"/>
                    <w:right w:val="single" w:sz="4" w:space="0" w:color="auto"/>
                  </w:tcBorders>
                  <w:shd w:val="clear" w:color="auto" w:fill="auto"/>
                  <w:vAlign w:val="center"/>
                </w:tcPr>
                <w:p w:rsidR="00004479" w:rsidRPr="00004479" w:rsidRDefault="00004479" w:rsidP="00004479">
                  <w:pPr>
                    <w:jc w:val="left"/>
                    <w:rPr>
                      <w:rFonts w:ascii="Times New Roman" w:hAnsi="Times New Roman" w:cs="Times New Roman"/>
                      <w:color w:val="000000"/>
                      <w:lang w:eastAsia="uk-UA"/>
                    </w:rPr>
                  </w:pPr>
                  <w:r w:rsidRPr="00004479">
                    <w:rPr>
                      <w:rFonts w:ascii="Times New Roman" w:hAnsi="Times New Roman" w:cs="Times New Roman"/>
                      <w:color w:val="000000"/>
                      <w:lang w:eastAsia="uk-UA"/>
                    </w:rPr>
                    <w:t>№ п/п</w:t>
                  </w:r>
                </w:p>
              </w:tc>
              <w:tc>
                <w:tcPr>
                  <w:tcW w:w="3210" w:type="dxa"/>
                  <w:tcBorders>
                    <w:top w:val="single" w:sz="4" w:space="0" w:color="000000"/>
                    <w:left w:val="single" w:sz="4" w:space="0" w:color="auto"/>
                    <w:bottom w:val="single" w:sz="4" w:space="0" w:color="000000"/>
                  </w:tcBorders>
                  <w:shd w:val="clear" w:color="auto" w:fill="auto"/>
                  <w:vAlign w:val="center"/>
                </w:tcPr>
                <w:p w:rsidR="00004479" w:rsidRPr="00004479" w:rsidRDefault="00004479" w:rsidP="001F0A7C">
                  <w:pPr>
                    <w:jc w:val="center"/>
                    <w:rPr>
                      <w:rFonts w:ascii="Times New Roman" w:hAnsi="Times New Roman" w:cs="Times New Roman"/>
                      <w:color w:val="000000"/>
                      <w:lang w:eastAsia="uk-UA"/>
                    </w:rPr>
                  </w:pPr>
                  <w:r w:rsidRPr="00004479">
                    <w:rPr>
                      <w:rFonts w:ascii="Times New Roman" w:hAnsi="Times New Roman" w:cs="Times New Roman"/>
                      <w:color w:val="000000"/>
                      <w:lang w:eastAsia="uk-UA"/>
                    </w:rPr>
                    <w:t>Найменування товару</w:t>
                  </w:r>
                </w:p>
              </w:tc>
              <w:tc>
                <w:tcPr>
                  <w:tcW w:w="2460" w:type="dxa"/>
                  <w:tcBorders>
                    <w:top w:val="single" w:sz="4" w:space="0" w:color="000000"/>
                    <w:left w:val="single" w:sz="4" w:space="0" w:color="000000"/>
                    <w:bottom w:val="single" w:sz="4" w:space="0" w:color="000000"/>
                    <w:right w:val="single" w:sz="4" w:space="0" w:color="auto"/>
                  </w:tcBorders>
                  <w:shd w:val="clear" w:color="auto" w:fill="auto"/>
                  <w:vAlign w:val="center"/>
                </w:tcPr>
                <w:p w:rsidR="00004479" w:rsidRPr="00004479" w:rsidRDefault="00004479" w:rsidP="001F0A7C">
                  <w:pPr>
                    <w:jc w:val="center"/>
                    <w:rPr>
                      <w:rFonts w:ascii="Times New Roman" w:hAnsi="Times New Roman" w:cs="Times New Roman"/>
                      <w:color w:val="000000"/>
                      <w:lang w:eastAsia="uk-UA"/>
                    </w:rPr>
                  </w:pPr>
                  <w:r w:rsidRPr="00004479">
                    <w:rPr>
                      <w:rFonts w:ascii="Times New Roman" w:hAnsi="Times New Roman" w:cs="Times New Roman"/>
                      <w:color w:val="000000"/>
                      <w:lang w:eastAsia="uk-UA"/>
                    </w:rPr>
                    <w:t>Загальна кількість,</w:t>
                  </w:r>
                </w:p>
                <w:p w:rsidR="00004479" w:rsidRPr="00004479" w:rsidRDefault="00004479" w:rsidP="001F0A7C">
                  <w:pPr>
                    <w:jc w:val="center"/>
                    <w:rPr>
                      <w:rFonts w:ascii="Times New Roman" w:hAnsi="Times New Roman" w:cs="Times New Roman"/>
                      <w:color w:val="000000"/>
                      <w:lang w:eastAsia="uk-UA"/>
                    </w:rPr>
                  </w:pPr>
                  <w:r w:rsidRPr="00004479">
                    <w:rPr>
                      <w:rFonts w:ascii="Times New Roman" w:hAnsi="Times New Roman" w:cs="Times New Roman"/>
                      <w:color w:val="000000"/>
                      <w:lang w:eastAsia="uk-UA"/>
                    </w:rPr>
                    <w:t>літрів</w:t>
                  </w:r>
                </w:p>
              </w:tc>
            </w:tr>
            <w:tr w:rsidR="00004479" w:rsidRPr="00004479" w:rsidTr="00004479">
              <w:trPr>
                <w:trHeight w:val="692"/>
              </w:trPr>
              <w:tc>
                <w:tcPr>
                  <w:tcW w:w="1134" w:type="dxa"/>
                  <w:tcBorders>
                    <w:top w:val="single" w:sz="4" w:space="0" w:color="000000"/>
                    <w:bottom w:val="single" w:sz="4" w:space="0" w:color="000000"/>
                    <w:right w:val="single" w:sz="4" w:space="0" w:color="auto"/>
                  </w:tcBorders>
                  <w:shd w:val="clear" w:color="auto" w:fill="auto"/>
                  <w:vAlign w:val="center"/>
                </w:tcPr>
                <w:p w:rsidR="00004479" w:rsidRPr="00004479" w:rsidRDefault="00004479" w:rsidP="001F0A7C">
                  <w:pPr>
                    <w:jc w:val="center"/>
                    <w:rPr>
                      <w:rFonts w:ascii="Times New Roman" w:hAnsi="Times New Roman" w:cs="Times New Roman"/>
                      <w:color w:val="000000"/>
                      <w:lang w:eastAsia="uk-UA"/>
                    </w:rPr>
                  </w:pPr>
                  <w:r w:rsidRPr="00004479">
                    <w:rPr>
                      <w:rFonts w:ascii="Times New Roman" w:hAnsi="Times New Roman" w:cs="Times New Roman"/>
                      <w:color w:val="000000"/>
                      <w:lang w:eastAsia="uk-UA"/>
                    </w:rPr>
                    <w:t>1</w:t>
                  </w:r>
                </w:p>
              </w:tc>
              <w:tc>
                <w:tcPr>
                  <w:tcW w:w="3210" w:type="dxa"/>
                  <w:tcBorders>
                    <w:top w:val="single" w:sz="4" w:space="0" w:color="auto"/>
                    <w:left w:val="single" w:sz="4" w:space="0" w:color="auto"/>
                    <w:bottom w:val="single" w:sz="4" w:space="0" w:color="000000"/>
                  </w:tcBorders>
                  <w:shd w:val="clear" w:color="auto" w:fill="auto"/>
                </w:tcPr>
                <w:p w:rsidR="00004479" w:rsidRPr="00004479" w:rsidRDefault="00004479" w:rsidP="001F0A7C">
                  <w:pPr>
                    <w:jc w:val="center"/>
                    <w:rPr>
                      <w:rFonts w:ascii="Times New Roman" w:hAnsi="Times New Roman" w:cs="Times New Roman"/>
                      <w:color w:val="000000"/>
                      <w:lang w:eastAsia="uk-UA"/>
                    </w:rPr>
                  </w:pPr>
                  <w:r w:rsidRPr="00004479">
                    <w:rPr>
                      <w:rFonts w:ascii="Times New Roman" w:hAnsi="Times New Roman" w:cs="Times New Roman"/>
                      <w:color w:val="000000"/>
                    </w:rPr>
                    <w:t xml:space="preserve">Бензин А95 </w:t>
                  </w:r>
                  <w:r w:rsidRPr="00004479">
                    <w:rPr>
                      <w:rFonts w:ascii="Times New Roman" w:hAnsi="Times New Roman" w:cs="Times New Roman"/>
                      <w:color w:val="000000"/>
                      <w:lang w:eastAsia="uk-UA"/>
                    </w:rPr>
                    <w:t>(в талонах</w:t>
                  </w:r>
                  <w:r w:rsidRPr="00004479">
                    <w:rPr>
                      <w:rFonts w:ascii="Times New Roman" w:hAnsi="Times New Roman" w:cs="Times New Roman"/>
                      <w:iCs/>
                      <w:color w:val="000000"/>
                      <w:lang w:eastAsia="uk-UA"/>
                    </w:rPr>
                    <w:t>)</w:t>
                  </w:r>
                  <w:r w:rsidRPr="00004479">
                    <w:rPr>
                      <w:rFonts w:ascii="Times New Roman" w:hAnsi="Times New Roman" w:cs="Times New Roman"/>
                      <w:color w:val="000000"/>
                      <w:lang w:eastAsia="uk-UA"/>
                    </w:rPr>
                    <w:t xml:space="preserve"> </w:t>
                  </w:r>
                </w:p>
              </w:tc>
              <w:tc>
                <w:tcPr>
                  <w:tcW w:w="2460" w:type="dxa"/>
                  <w:tcBorders>
                    <w:top w:val="single" w:sz="4" w:space="0" w:color="000000"/>
                    <w:left w:val="single" w:sz="4" w:space="0" w:color="000000"/>
                    <w:bottom w:val="single" w:sz="4" w:space="0" w:color="000000"/>
                    <w:right w:val="single" w:sz="4" w:space="0" w:color="auto"/>
                  </w:tcBorders>
                  <w:shd w:val="clear" w:color="auto" w:fill="auto"/>
                  <w:vAlign w:val="center"/>
                </w:tcPr>
                <w:p w:rsidR="00004479" w:rsidRPr="00004479" w:rsidRDefault="00347F43" w:rsidP="00D64887">
                  <w:pPr>
                    <w:jc w:val="center"/>
                    <w:rPr>
                      <w:rFonts w:ascii="Times New Roman" w:hAnsi="Times New Roman" w:cs="Times New Roman"/>
                      <w:b/>
                      <w:color w:val="000000"/>
                      <w:lang w:eastAsia="uk-UA" w:bidi="ru-RU"/>
                    </w:rPr>
                  </w:pPr>
                  <w:r>
                    <w:rPr>
                      <w:rFonts w:ascii="Times New Roman" w:hAnsi="Times New Roman" w:cs="Times New Roman"/>
                      <w:b/>
                      <w:color w:val="000000"/>
                    </w:rPr>
                    <w:t>60</w:t>
                  </w:r>
                  <w:r w:rsidR="00D64887">
                    <w:rPr>
                      <w:rFonts w:ascii="Times New Roman" w:hAnsi="Times New Roman" w:cs="Times New Roman"/>
                      <w:b/>
                      <w:color w:val="000000"/>
                    </w:rPr>
                    <w:t>00</w:t>
                  </w:r>
                  <w:r w:rsidR="00004479">
                    <w:rPr>
                      <w:rFonts w:ascii="Times New Roman" w:hAnsi="Times New Roman" w:cs="Times New Roman"/>
                      <w:b/>
                      <w:color w:val="000000"/>
                    </w:rPr>
                    <w:t xml:space="preserve"> літрів</w:t>
                  </w:r>
                </w:p>
              </w:tc>
            </w:tr>
          </w:tbl>
          <w:p w:rsidR="00004479" w:rsidRPr="00004479" w:rsidRDefault="00004479" w:rsidP="001F0A7C">
            <w:pPr>
              <w:rPr>
                <w:rFonts w:ascii="Times New Roman" w:hAnsi="Times New Roman" w:cs="Times New Roman"/>
                <w:color w:val="000000"/>
                <w:lang w:eastAsia="uk-UA"/>
              </w:rPr>
            </w:pPr>
          </w:p>
        </w:tc>
        <w:tc>
          <w:tcPr>
            <w:tcW w:w="3118" w:type="dxa"/>
            <w:shd w:val="clear" w:color="auto" w:fill="auto"/>
          </w:tcPr>
          <w:p w:rsidR="00004479" w:rsidRPr="00004479" w:rsidRDefault="00004479" w:rsidP="001F0A7C">
            <w:pPr>
              <w:rPr>
                <w:rFonts w:ascii="Times New Roman" w:hAnsi="Times New Roman" w:cs="Times New Roman"/>
                <w:color w:val="000000"/>
                <w:lang w:eastAsia="uk-UA"/>
              </w:rPr>
            </w:pPr>
          </w:p>
        </w:tc>
      </w:tr>
      <w:tr w:rsidR="00004479" w:rsidRPr="00004479" w:rsidTr="001F0A7C">
        <w:tc>
          <w:tcPr>
            <w:tcW w:w="6629" w:type="dxa"/>
            <w:gridSpan w:val="2"/>
            <w:shd w:val="clear" w:color="auto" w:fill="auto"/>
          </w:tcPr>
          <w:p w:rsidR="00004479" w:rsidRPr="00004479" w:rsidRDefault="00004479" w:rsidP="00004479">
            <w:pPr>
              <w:numPr>
                <w:ilvl w:val="1"/>
                <w:numId w:val="2"/>
              </w:numPr>
              <w:rPr>
                <w:rFonts w:ascii="Times New Roman" w:eastAsia="Times New Roman" w:hAnsi="Times New Roman" w:cs="Times New Roman"/>
                <w:color w:val="000000"/>
              </w:rPr>
            </w:pPr>
            <w:r w:rsidRPr="00004479">
              <w:rPr>
                <w:rFonts w:ascii="Times New Roman" w:eastAsia="Times New Roman" w:hAnsi="Times New Roman" w:cs="Times New Roman"/>
                <w:color w:val="000000"/>
              </w:rPr>
              <w:t>Пропозиції можуть бути подані тільки стосовно повного обсягу предмета закупівлі. Постачальник повинен зазначити лише одну ціну по позиції специфікації.</w:t>
            </w:r>
          </w:p>
        </w:tc>
        <w:tc>
          <w:tcPr>
            <w:tcW w:w="3118" w:type="dxa"/>
            <w:shd w:val="clear" w:color="auto" w:fill="auto"/>
          </w:tcPr>
          <w:p w:rsidR="00004479" w:rsidRPr="00004479" w:rsidRDefault="00004479" w:rsidP="001F0A7C">
            <w:pPr>
              <w:rPr>
                <w:rFonts w:ascii="Times New Roman" w:hAnsi="Times New Roman" w:cs="Times New Roman"/>
                <w:color w:val="000000"/>
                <w:lang w:eastAsia="uk-UA"/>
              </w:rPr>
            </w:pPr>
          </w:p>
        </w:tc>
      </w:tr>
      <w:tr w:rsidR="00004479" w:rsidRPr="00004479" w:rsidTr="001F0A7C">
        <w:trPr>
          <w:trHeight w:val="855"/>
        </w:trPr>
        <w:tc>
          <w:tcPr>
            <w:tcW w:w="6629" w:type="dxa"/>
            <w:gridSpan w:val="2"/>
            <w:shd w:val="clear" w:color="auto" w:fill="auto"/>
          </w:tcPr>
          <w:p w:rsidR="00004479" w:rsidRPr="00004479" w:rsidRDefault="00004479" w:rsidP="001F0A7C">
            <w:pPr>
              <w:rPr>
                <w:rFonts w:ascii="Times New Roman" w:hAnsi="Times New Roman" w:cs="Times New Roman"/>
                <w:color w:val="000000"/>
              </w:rPr>
            </w:pPr>
            <w:r w:rsidRPr="00004479">
              <w:rPr>
                <w:rFonts w:ascii="Times New Roman" w:hAnsi="Times New Roman" w:cs="Times New Roman"/>
                <w:color w:val="000000"/>
              </w:rPr>
              <w:t>1.2. Постачальник повинен здійснювати відпуск нафтопродуктів 24/7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20.12.1997р. №1442 (зі змінами та доповненнями).</w:t>
            </w:r>
          </w:p>
          <w:p w:rsidR="00004479" w:rsidRPr="00004479" w:rsidRDefault="00004479" w:rsidP="001F0A7C">
            <w:pPr>
              <w:rPr>
                <w:rFonts w:ascii="Times New Roman" w:hAnsi="Times New Roman" w:cs="Times New Roman"/>
                <w:color w:val="000000"/>
              </w:rPr>
            </w:pPr>
          </w:p>
        </w:tc>
        <w:tc>
          <w:tcPr>
            <w:tcW w:w="3118" w:type="dxa"/>
            <w:shd w:val="clear" w:color="auto" w:fill="auto"/>
          </w:tcPr>
          <w:p w:rsidR="00004479" w:rsidRPr="00004479" w:rsidRDefault="00004479" w:rsidP="001F0A7C">
            <w:pPr>
              <w:rPr>
                <w:rFonts w:ascii="Times New Roman" w:hAnsi="Times New Roman" w:cs="Times New Roman"/>
                <w:color w:val="000000"/>
                <w:lang w:eastAsia="uk-UA"/>
              </w:rPr>
            </w:pPr>
          </w:p>
        </w:tc>
      </w:tr>
      <w:tr w:rsidR="00004479" w:rsidRPr="00004479" w:rsidTr="001F0A7C">
        <w:trPr>
          <w:trHeight w:val="477"/>
        </w:trPr>
        <w:tc>
          <w:tcPr>
            <w:tcW w:w="6629" w:type="dxa"/>
            <w:gridSpan w:val="2"/>
            <w:shd w:val="clear" w:color="auto" w:fill="auto"/>
          </w:tcPr>
          <w:p w:rsidR="00004479" w:rsidRPr="00004479" w:rsidRDefault="00004479" w:rsidP="001F0A7C">
            <w:pPr>
              <w:rPr>
                <w:rFonts w:ascii="Times New Roman" w:hAnsi="Times New Roman" w:cs="Times New Roman"/>
                <w:color w:val="000000"/>
              </w:rPr>
            </w:pPr>
            <w:r w:rsidRPr="00004479">
              <w:rPr>
                <w:rFonts w:ascii="Times New Roman" w:hAnsi="Times New Roman" w:cs="Times New Roman"/>
                <w:color w:val="000000"/>
              </w:rPr>
              <w:t>1.3. Мета використання бензину: для забезпечення безперебійної та ефектив</w:t>
            </w:r>
            <w:r>
              <w:rPr>
                <w:rFonts w:ascii="Times New Roman" w:hAnsi="Times New Roman" w:cs="Times New Roman"/>
                <w:color w:val="000000"/>
              </w:rPr>
              <w:t xml:space="preserve">ної експлуатації автотранспорту та генераторів </w:t>
            </w:r>
            <w:r w:rsidRPr="00004479">
              <w:rPr>
                <w:rFonts w:ascii="Times New Roman" w:hAnsi="Times New Roman" w:cs="Times New Roman"/>
                <w:color w:val="000000"/>
              </w:rPr>
              <w:t>Покупця та інше.</w:t>
            </w:r>
          </w:p>
        </w:tc>
        <w:tc>
          <w:tcPr>
            <w:tcW w:w="3118" w:type="dxa"/>
            <w:shd w:val="clear" w:color="auto" w:fill="auto"/>
          </w:tcPr>
          <w:p w:rsidR="00004479" w:rsidRPr="00004479" w:rsidRDefault="00004479" w:rsidP="001F0A7C">
            <w:pPr>
              <w:rPr>
                <w:rFonts w:ascii="Times New Roman" w:hAnsi="Times New Roman" w:cs="Times New Roman"/>
                <w:color w:val="000000"/>
                <w:lang w:eastAsia="uk-UA"/>
              </w:rPr>
            </w:pPr>
          </w:p>
        </w:tc>
      </w:tr>
      <w:tr w:rsidR="00004479" w:rsidRPr="00004479" w:rsidTr="001F0A7C">
        <w:tc>
          <w:tcPr>
            <w:tcW w:w="6629" w:type="dxa"/>
            <w:gridSpan w:val="2"/>
            <w:shd w:val="clear" w:color="auto" w:fill="auto"/>
          </w:tcPr>
          <w:p w:rsidR="00004479" w:rsidRPr="00004479" w:rsidRDefault="00004479" w:rsidP="001F0A7C">
            <w:pPr>
              <w:rPr>
                <w:rFonts w:ascii="Times New Roman" w:hAnsi="Times New Roman" w:cs="Times New Roman"/>
                <w:color w:val="000000"/>
                <w:lang w:eastAsia="uk-UA"/>
              </w:rPr>
            </w:pPr>
            <w:r w:rsidRPr="00004479">
              <w:rPr>
                <w:rFonts w:ascii="Times New Roman" w:hAnsi="Times New Roman" w:cs="Times New Roman"/>
                <w:color w:val="000000"/>
              </w:rPr>
              <w:t xml:space="preserve">1.4. </w:t>
            </w:r>
            <w:r w:rsidRPr="00004479">
              <w:rPr>
                <w:rFonts w:ascii="Times New Roman" w:hAnsi="Times New Roman" w:cs="Times New Roman"/>
                <w:color w:val="000000"/>
                <w:lang w:eastAsia="uk-UA"/>
              </w:rPr>
              <w:t xml:space="preserve">Талони повинні бути номіналом: 10 (десять) л, 20 (двадцять) л.   </w:t>
            </w:r>
          </w:p>
        </w:tc>
        <w:tc>
          <w:tcPr>
            <w:tcW w:w="3118" w:type="dxa"/>
            <w:shd w:val="clear" w:color="auto" w:fill="auto"/>
          </w:tcPr>
          <w:p w:rsidR="00004479" w:rsidRPr="00004479" w:rsidRDefault="00004479" w:rsidP="001F0A7C">
            <w:pPr>
              <w:rPr>
                <w:rFonts w:ascii="Times New Roman" w:hAnsi="Times New Roman" w:cs="Times New Roman"/>
                <w:color w:val="000000"/>
                <w:lang w:eastAsia="uk-UA"/>
              </w:rPr>
            </w:pPr>
          </w:p>
        </w:tc>
      </w:tr>
      <w:tr w:rsidR="00004479" w:rsidRPr="00004479" w:rsidTr="001F0A7C">
        <w:tc>
          <w:tcPr>
            <w:tcW w:w="6629" w:type="dxa"/>
            <w:gridSpan w:val="2"/>
            <w:shd w:val="clear" w:color="auto" w:fill="auto"/>
          </w:tcPr>
          <w:p w:rsidR="00004479" w:rsidRPr="00004479" w:rsidRDefault="00004479" w:rsidP="001F0A7C">
            <w:pPr>
              <w:rPr>
                <w:rFonts w:ascii="Times New Roman" w:hAnsi="Times New Roman" w:cs="Times New Roman"/>
                <w:color w:val="000000"/>
              </w:rPr>
            </w:pPr>
            <w:r w:rsidRPr="00004479">
              <w:rPr>
                <w:rFonts w:ascii="Times New Roman" w:hAnsi="Times New Roman" w:cs="Times New Roman"/>
                <w:color w:val="000000"/>
              </w:rPr>
              <w:t>1.5. Строк заміни дефектних  (неякісних)  талонів  – не більше 1 (одного) дня з дати отримання претензії від Покупця.</w:t>
            </w:r>
          </w:p>
          <w:p w:rsidR="00004479" w:rsidRPr="00004479" w:rsidRDefault="00004479" w:rsidP="001F0A7C">
            <w:pPr>
              <w:rPr>
                <w:rFonts w:ascii="Times New Roman" w:hAnsi="Times New Roman" w:cs="Times New Roman"/>
                <w:color w:val="000000"/>
              </w:rPr>
            </w:pPr>
            <w:r w:rsidRPr="00004479">
              <w:rPr>
                <w:rFonts w:ascii="Times New Roman" w:hAnsi="Times New Roman" w:cs="Times New Roman"/>
                <w:color w:val="000000"/>
              </w:rPr>
              <w:t>Термін дії талону–</w:t>
            </w:r>
            <w:r w:rsidRPr="00004479">
              <w:rPr>
                <w:rFonts w:ascii="Times New Roman" w:hAnsi="Times New Roman" w:cs="Times New Roman"/>
                <w:b/>
                <w:color w:val="000000"/>
              </w:rPr>
              <w:t>180</w:t>
            </w:r>
            <w:r w:rsidRPr="00004479">
              <w:rPr>
                <w:rFonts w:ascii="Times New Roman" w:hAnsi="Times New Roman" w:cs="Times New Roman"/>
                <w:color w:val="000000"/>
              </w:rPr>
              <w:t xml:space="preserve"> (сто вісімдесят) календарних днів, з можливістю продовження терміну дії до </w:t>
            </w:r>
            <w:r w:rsidRPr="00004479">
              <w:rPr>
                <w:rFonts w:ascii="Times New Roman" w:hAnsi="Times New Roman" w:cs="Times New Roman"/>
                <w:b/>
                <w:color w:val="000000"/>
              </w:rPr>
              <w:t>365</w:t>
            </w:r>
            <w:r w:rsidRPr="00004479">
              <w:rPr>
                <w:rFonts w:ascii="Times New Roman" w:hAnsi="Times New Roman" w:cs="Times New Roman"/>
                <w:color w:val="000000"/>
              </w:rPr>
              <w:t xml:space="preserve"> (триста шістдесят п’ять) календарних днів.</w:t>
            </w:r>
          </w:p>
        </w:tc>
        <w:tc>
          <w:tcPr>
            <w:tcW w:w="3118" w:type="dxa"/>
            <w:shd w:val="clear" w:color="auto" w:fill="auto"/>
          </w:tcPr>
          <w:p w:rsidR="00004479" w:rsidRPr="00004479" w:rsidRDefault="00004479" w:rsidP="001F0A7C">
            <w:pPr>
              <w:rPr>
                <w:rFonts w:ascii="Times New Roman" w:hAnsi="Times New Roman" w:cs="Times New Roman"/>
                <w:color w:val="000000"/>
                <w:lang w:eastAsia="uk-UA"/>
              </w:rPr>
            </w:pPr>
          </w:p>
        </w:tc>
      </w:tr>
      <w:tr w:rsidR="00004479" w:rsidRPr="00004479" w:rsidTr="001F0A7C">
        <w:trPr>
          <w:trHeight w:val="1412"/>
        </w:trPr>
        <w:tc>
          <w:tcPr>
            <w:tcW w:w="6629" w:type="dxa"/>
            <w:gridSpan w:val="2"/>
            <w:shd w:val="clear" w:color="auto" w:fill="auto"/>
          </w:tcPr>
          <w:p w:rsidR="00004479" w:rsidRPr="00004479" w:rsidRDefault="00004479" w:rsidP="001F0A7C">
            <w:pPr>
              <w:rPr>
                <w:rFonts w:ascii="Times New Roman" w:hAnsi="Times New Roman" w:cs="Times New Roman"/>
                <w:b/>
                <w:color w:val="000000"/>
              </w:rPr>
            </w:pPr>
            <w:r w:rsidRPr="00004479">
              <w:rPr>
                <w:rFonts w:ascii="Times New Roman" w:hAnsi="Times New Roman" w:cs="Times New Roman"/>
                <w:color w:val="000000"/>
              </w:rPr>
              <w:t xml:space="preserve">1.6. Постачальник забезпечує можливість перевірки в будь-який час, будь-якої партії Товару щодо її відповідності дійсним на дату отримання Державним стандартам України, технічним вимогам, сертифікату якості заводу виробника, </w:t>
            </w:r>
            <w:proofErr w:type="spellStart"/>
            <w:r w:rsidRPr="00004479">
              <w:rPr>
                <w:rFonts w:ascii="Times New Roman" w:hAnsi="Times New Roman" w:cs="Times New Roman"/>
                <w:color w:val="000000"/>
              </w:rPr>
              <w:t>вантажосупровідним</w:t>
            </w:r>
            <w:proofErr w:type="spellEnd"/>
            <w:r w:rsidRPr="00004479">
              <w:rPr>
                <w:rFonts w:ascii="Times New Roman" w:hAnsi="Times New Roman" w:cs="Times New Roman"/>
                <w:color w:val="000000"/>
              </w:rPr>
              <w:t xml:space="preserve"> документам, Державним стандартам України та технічним вимогам, сертифікату якості заводу виробника </w:t>
            </w:r>
            <w:r w:rsidRPr="00004479">
              <w:rPr>
                <w:rFonts w:ascii="Times New Roman" w:hAnsi="Times New Roman" w:cs="Times New Roman"/>
                <w:b/>
                <w:color w:val="000000"/>
              </w:rPr>
              <w:t>Товару</w:t>
            </w:r>
          </w:p>
          <w:p w:rsidR="00004479" w:rsidRPr="00004479" w:rsidRDefault="00004479" w:rsidP="001F0A7C">
            <w:pPr>
              <w:rPr>
                <w:rFonts w:ascii="Times New Roman" w:hAnsi="Times New Roman" w:cs="Times New Roman"/>
                <w:color w:val="000000"/>
              </w:rPr>
            </w:pPr>
          </w:p>
        </w:tc>
        <w:tc>
          <w:tcPr>
            <w:tcW w:w="3118" w:type="dxa"/>
            <w:shd w:val="clear" w:color="auto" w:fill="auto"/>
          </w:tcPr>
          <w:p w:rsidR="00004479" w:rsidRPr="00004479" w:rsidRDefault="00004479" w:rsidP="001F0A7C">
            <w:pPr>
              <w:rPr>
                <w:rFonts w:ascii="Times New Roman" w:hAnsi="Times New Roman" w:cs="Times New Roman"/>
                <w:color w:val="000000"/>
                <w:lang w:eastAsia="uk-UA"/>
              </w:rPr>
            </w:pPr>
          </w:p>
        </w:tc>
      </w:tr>
      <w:tr w:rsidR="00004479" w:rsidRPr="00004479" w:rsidTr="001F0A7C">
        <w:tc>
          <w:tcPr>
            <w:tcW w:w="6629" w:type="dxa"/>
            <w:gridSpan w:val="2"/>
            <w:shd w:val="clear" w:color="auto" w:fill="auto"/>
          </w:tcPr>
          <w:p w:rsidR="00004479" w:rsidRPr="00004479" w:rsidRDefault="00004479" w:rsidP="001F0A7C">
            <w:pPr>
              <w:rPr>
                <w:rFonts w:ascii="Times New Roman" w:hAnsi="Times New Roman" w:cs="Times New Roman"/>
                <w:color w:val="000000"/>
              </w:rPr>
            </w:pPr>
            <w:r w:rsidRPr="00004479">
              <w:rPr>
                <w:rFonts w:ascii="Times New Roman" w:hAnsi="Times New Roman" w:cs="Times New Roman"/>
                <w:color w:val="000000"/>
              </w:rPr>
              <w:t>1.7. На кожну партію Товару Постачальник надає Покупцю наступні документи:</w:t>
            </w:r>
          </w:p>
          <w:p w:rsidR="00004479" w:rsidRPr="00004479" w:rsidRDefault="00004479" w:rsidP="001F0A7C">
            <w:pPr>
              <w:tabs>
                <w:tab w:val="left" w:pos="284"/>
              </w:tabs>
              <w:rPr>
                <w:rFonts w:ascii="Times New Roman" w:hAnsi="Times New Roman" w:cs="Times New Roman"/>
                <w:color w:val="000000"/>
              </w:rPr>
            </w:pPr>
            <w:r w:rsidRPr="00004479">
              <w:rPr>
                <w:rFonts w:ascii="Times New Roman" w:hAnsi="Times New Roman" w:cs="Times New Roman"/>
                <w:color w:val="000000"/>
              </w:rPr>
              <w:t>•</w:t>
            </w:r>
            <w:r w:rsidRPr="00004479">
              <w:rPr>
                <w:rFonts w:ascii="Times New Roman" w:hAnsi="Times New Roman" w:cs="Times New Roman"/>
                <w:color w:val="000000"/>
              </w:rPr>
              <w:tab/>
              <w:t>видаткову накладну та/або акт приймання/передачі Товару;</w:t>
            </w:r>
          </w:p>
          <w:p w:rsidR="00004479" w:rsidRPr="00004479" w:rsidRDefault="00004479" w:rsidP="001F0A7C">
            <w:pPr>
              <w:tabs>
                <w:tab w:val="left" w:pos="284"/>
              </w:tabs>
              <w:rPr>
                <w:rFonts w:ascii="Times New Roman" w:hAnsi="Times New Roman" w:cs="Times New Roman"/>
                <w:color w:val="000000"/>
              </w:rPr>
            </w:pPr>
            <w:r w:rsidRPr="00004479">
              <w:rPr>
                <w:rFonts w:ascii="Times New Roman" w:hAnsi="Times New Roman" w:cs="Times New Roman"/>
                <w:color w:val="000000"/>
              </w:rPr>
              <w:t>•</w:t>
            </w:r>
            <w:r w:rsidRPr="00004479">
              <w:rPr>
                <w:rFonts w:ascii="Times New Roman" w:hAnsi="Times New Roman" w:cs="Times New Roman"/>
                <w:color w:val="000000"/>
              </w:rPr>
              <w:tab/>
              <w:t>податкову накладну, складену в електронній формі з дотриманням умови щодо реєстрації у порядку, визначеному законодавством України (надається у разі, якщо Постачальник є платником ПДВ);</w:t>
            </w:r>
          </w:p>
          <w:p w:rsidR="00004479" w:rsidRPr="00004479" w:rsidRDefault="00004479" w:rsidP="001F0A7C">
            <w:pPr>
              <w:tabs>
                <w:tab w:val="left" w:pos="284"/>
              </w:tabs>
              <w:rPr>
                <w:rFonts w:ascii="Times New Roman" w:hAnsi="Times New Roman" w:cs="Times New Roman"/>
                <w:color w:val="000000"/>
              </w:rPr>
            </w:pPr>
            <w:r w:rsidRPr="00004479">
              <w:rPr>
                <w:rFonts w:ascii="Times New Roman" w:hAnsi="Times New Roman" w:cs="Times New Roman"/>
                <w:color w:val="000000"/>
              </w:rPr>
              <w:t>•</w:t>
            </w:r>
            <w:r w:rsidRPr="00004479">
              <w:rPr>
                <w:rFonts w:ascii="Times New Roman" w:hAnsi="Times New Roman" w:cs="Times New Roman"/>
                <w:color w:val="000000"/>
              </w:rPr>
              <w:tab/>
              <w:t>копію паспорту (сертифікату) якості.</w:t>
            </w:r>
          </w:p>
        </w:tc>
        <w:tc>
          <w:tcPr>
            <w:tcW w:w="3118" w:type="dxa"/>
            <w:shd w:val="clear" w:color="auto" w:fill="auto"/>
          </w:tcPr>
          <w:p w:rsidR="00004479" w:rsidRPr="00004479" w:rsidRDefault="00004479" w:rsidP="001F0A7C">
            <w:pPr>
              <w:rPr>
                <w:rFonts w:ascii="Times New Roman" w:hAnsi="Times New Roman" w:cs="Times New Roman"/>
                <w:color w:val="000000"/>
                <w:lang w:eastAsia="uk-UA"/>
              </w:rPr>
            </w:pPr>
          </w:p>
          <w:p w:rsidR="00004479" w:rsidRPr="00004479" w:rsidRDefault="00004479" w:rsidP="001F0A7C">
            <w:pPr>
              <w:rPr>
                <w:rFonts w:ascii="Times New Roman" w:hAnsi="Times New Roman" w:cs="Times New Roman"/>
                <w:color w:val="000000"/>
                <w:lang w:eastAsia="uk-UA"/>
              </w:rPr>
            </w:pPr>
          </w:p>
        </w:tc>
      </w:tr>
      <w:tr w:rsidR="00004479" w:rsidRPr="00004479" w:rsidTr="001F0A7C">
        <w:tc>
          <w:tcPr>
            <w:tcW w:w="6629" w:type="dxa"/>
            <w:gridSpan w:val="2"/>
            <w:shd w:val="clear" w:color="auto" w:fill="auto"/>
          </w:tcPr>
          <w:p w:rsidR="00004479" w:rsidRPr="00004479" w:rsidRDefault="00004479" w:rsidP="001F0A7C">
            <w:pPr>
              <w:contextualSpacing/>
              <w:rPr>
                <w:rFonts w:ascii="Times New Roman" w:hAnsi="Times New Roman" w:cs="Times New Roman"/>
                <w:color w:val="000000"/>
              </w:rPr>
            </w:pPr>
            <w:r w:rsidRPr="00004479">
              <w:rPr>
                <w:rFonts w:ascii="Times New Roman" w:hAnsi="Times New Roman" w:cs="Times New Roman"/>
                <w:color w:val="000000"/>
              </w:rPr>
              <w:t>1.8. Постача</w:t>
            </w:r>
            <w:r>
              <w:rPr>
                <w:rFonts w:ascii="Times New Roman" w:hAnsi="Times New Roman" w:cs="Times New Roman"/>
                <w:color w:val="000000"/>
              </w:rPr>
              <w:t>льник має в наявності не менше 3 (трьох</w:t>
            </w:r>
            <w:r w:rsidRPr="00004479">
              <w:rPr>
                <w:rFonts w:ascii="Times New Roman" w:hAnsi="Times New Roman" w:cs="Times New Roman"/>
                <w:color w:val="000000"/>
              </w:rPr>
              <w:t>) АЗС, я</w:t>
            </w:r>
            <w:r>
              <w:rPr>
                <w:rFonts w:ascii="Times New Roman" w:hAnsi="Times New Roman" w:cs="Times New Roman"/>
                <w:color w:val="000000"/>
              </w:rPr>
              <w:t>к</w:t>
            </w:r>
            <w:r w:rsidR="00D64887">
              <w:rPr>
                <w:rFonts w:ascii="Times New Roman" w:hAnsi="Times New Roman" w:cs="Times New Roman"/>
                <w:color w:val="000000"/>
              </w:rPr>
              <w:t>і знаходяться на відстані  до 15</w:t>
            </w:r>
            <w:r w:rsidRPr="00004479">
              <w:rPr>
                <w:rFonts w:ascii="Times New Roman" w:hAnsi="Times New Roman" w:cs="Times New Roman"/>
                <w:color w:val="000000"/>
              </w:rPr>
              <w:t xml:space="preserve"> км від місця знаходження  Покупця (</w:t>
            </w:r>
            <w:r w:rsidR="00951225">
              <w:rPr>
                <w:rFonts w:ascii="Times New Roman" w:hAnsi="Times New Roman" w:cs="Times New Roman"/>
                <w:color w:val="000000"/>
              </w:rPr>
              <w:t xml:space="preserve">Вінницька область Вінницький район </w:t>
            </w:r>
            <w:r>
              <w:rPr>
                <w:rFonts w:ascii="Times New Roman" w:hAnsi="Times New Roman" w:cs="Times New Roman"/>
                <w:color w:val="000000"/>
              </w:rPr>
              <w:t>с.</w:t>
            </w:r>
            <w:r w:rsidRPr="00004479">
              <w:rPr>
                <w:rFonts w:ascii="Times New Roman" w:hAnsi="Times New Roman" w:cs="Times New Roman"/>
                <w:color w:val="000000"/>
              </w:rPr>
              <w:t xml:space="preserve"> </w:t>
            </w:r>
            <w:r>
              <w:rPr>
                <w:rFonts w:ascii="Times New Roman" w:hAnsi="Times New Roman" w:cs="Times New Roman"/>
                <w:color w:val="000000"/>
              </w:rPr>
              <w:t>Лука-Мелешківська</w:t>
            </w:r>
            <w:r w:rsidRPr="00004479">
              <w:rPr>
                <w:rFonts w:ascii="Times New Roman" w:hAnsi="Times New Roman" w:cs="Times New Roman"/>
                <w:color w:val="000000"/>
              </w:rPr>
              <w:t xml:space="preserve">, вул. </w:t>
            </w:r>
            <w:r>
              <w:rPr>
                <w:rFonts w:ascii="Times New Roman" w:hAnsi="Times New Roman" w:cs="Times New Roman"/>
                <w:color w:val="000000"/>
              </w:rPr>
              <w:t>Цен</w:t>
            </w:r>
            <w:r w:rsidR="00951225">
              <w:rPr>
                <w:rFonts w:ascii="Times New Roman" w:hAnsi="Times New Roman" w:cs="Times New Roman"/>
                <w:color w:val="000000"/>
              </w:rPr>
              <w:t>т</w:t>
            </w:r>
            <w:r>
              <w:rPr>
                <w:rFonts w:ascii="Times New Roman" w:hAnsi="Times New Roman" w:cs="Times New Roman"/>
                <w:color w:val="000000"/>
              </w:rPr>
              <w:t>ральна,2</w:t>
            </w:r>
            <w:r w:rsidRPr="00004479">
              <w:rPr>
                <w:rFonts w:ascii="Times New Roman" w:hAnsi="Times New Roman" w:cs="Times New Roman"/>
                <w:color w:val="000000"/>
              </w:rPr>
              <w:t>), не менше 1 (однієї) АЗС</w:t>
            </w:r>
            <w:r>
              <w:rPr>
                <w:rFonts w:ascii="Times New Roman" w:hAnsi="Times New Roman" w:cs="Times New Roman"/>
                <w:color w:val="000000"/>
              </w:rPr>
              <w:t xml:space="preserve"> на відстані, що не перевищує </w:t>
            </w:r>
            <w:r>
              <w:rPr>
                <w:rFonts w:ascii="Times New Roman" w:hAnsi="Times New Roman" w:cs="Times New Roman"/>
                <w:color w:val="000000"/>
              </w:rPr>
              <w:lastRenderedPageBreak/>
              <w:t>3</w:t>
            </w:r>
            <w:r w:rsidRPr="00004479">
              <w:rPr>
                <w:rFonts w:ascii="Times New Roman" w:hAnsi="Times New Roman" w:cs="Times New Roman"/>
                <w:color w:val="000000"/>
              </w:rPr>
              <w:t xml:space="preserve"> км від юридичної адреси, а також  сучасну мережу АЗС по Вінницькій області.  Постачальник надає перелік АЗС із зазначенням адреси та контактного телефону. </w:t>
            </w:r>
          </w:p>
          <w:p w:rsidR="00004479" w:rsidRPr="00004479" w:rsidRDefault="00004479" w:rsidP="001F0A7C">
            <w:pPr>
              <w:contextualSpacing/>
              <w:rPr>
                <w:rFonts w:ascii="Times New Roman" w:hAnsi="Times New Roman" w:cs="Times New Roman"/>
                <w:i/>
                <w:color w:val="000000"/>
                <w:u w:val="single"/>
              </w:rPr>
            </w:pPr>
            <w:r w:rsidRPr="00004479">
              <w:rPr>
                <w:rFonts w:ascii="Times New Roman" w:hAnsi="Times New Roman" w:cs="Times New Roman"/>
                <w:color w:val="000000"/>
              </w:rPr>
              <w:t xml:space="preserve">При відключенні електроенергії Учасник повинен відпустити нафтопродукти Замовнику </w:t>
            </w:r>
            <w:r w:rsidRPr="00004479">
              <w:rPr>
                <w:rFonts w:ascii="Times New Roman" w:hAnsi="Times New Roman" w:cs="Times New Roman"/>
                <w:color w:val="000000"/>
                <w:u w:val="single"/>
              </w:rPr>
              <w:t>24/7,</w:t>
            </w:r>
            <w:r w:rsidRPr="00004479">
              <w:rPr>
                <w:rFonts w:ascii="Times New Roman" w:hAnsi="Times New Roman" w:cs="Times New Roman"/>
                <w:color w:val="000000"/>
              </w:rPr>
              <w:t xml:space="preserve"> як об’єкту критичної інфраструктури. </w:t>
            </w:r>
            <w:r w:rsidRPr="00004479">
              <w:rPr>
                <w:rFonts w:ascii="Times New Roman" w:hAnsi="Times New Roman" w:cs="Times New Roman"/>
                <w:i/>
                <w:color w:val="000000"/>
                <w:u w:val="single"/>
              </w:rPr>
              <w:t>Учасником надається гарантійний лист щодо можливості відпускати паливо  відповідно до вимог цього пункту</w:t>
            </w:r>
          </w:p>
          <w:p w:rsidR="00004479" w:rsidRPr="00004479" w:rsidRDefault="00004479" w:rsidP="001F0A7C">
            <w:pPr>
              <w:contextualSpacing/>
              <w:rPr>
                <w:rFonts w:ascii="Times New Roman" w:hAnsi="Times New Roman" w:cs="Times New Roman"/>
                <w:color w:val="000000"/>
              </w:rPr>
            </w:pPr>
          </w:p>
        </w:tc>
        <w:tc>
          <w:tcPr>
            <w:tcW w:w="3118" w:type="dxa"/>
            <w:shd w:val="clear" w:color="auto" w:fill="auto"/>
          </w:tcPr>
          <w:p w:rsidR="00004479" w:rsidRPr="00004479" w:rsidRDefault="00004479" w:rsidP="001F0A7C">
            <w:pPr>
              <w:rPr>
                <w:rFonts w:ascii="Times New Roman" w:hAnsi="Times New Roman" w:cs="Times New Roman"/>
                <w:color w:val="000000"/>
                <w:lang w:eastAsia="uk-UA"/>
              </w:rPr>
            </w:pPr>
          </w:p>
        </w:tc>
      </w:tr>
      <w:tr w:rsidR="00004479" w:rsidRPr="00004479" w:rsidTr="001F0A7C">
        <w:tc>
          <w:tcPr>
            <w:tcW w:w="6629" w:type="dxa"/>
            <w:gridSpan w:val="2"/>
            <w:shd w:val="clear" w:color="auto" w:fill="auto"/>
          </w:tcPr>
          <w:p w:rsidR="00004479" w:rsidRPr="00004479" w:rsidRDefault="00004479" w:rsidP="001F0A7C">
            <w:pPr>
              <w:rPr>
                <w:rFonts w:ascii="Times New Roman" w:hAnsi="Times New Roman" w:cs="Times New Roman"/>
                <w:color w:val="000000"/>
              </w:rPr>
            </w:pPr>
            <w:r w:rsidRPr="00004479">
              <w:rPr>
                <w:rFonts w:ascii="Times New Roman" w:hAnsi="Times New Roman" w:cs="Times New Roman"/>
                <w:color w:val="000000"/>
              </w:rPr>
              <w:t xml:space="preserve">2. Технічні та якісні характеристики палива повинні відповідати: </w:t>
            </w:r>
          </w:p>
          <w:p w:rsidR="00004479" w:rsidRPr="00004479" w:rsidRDefault="00004479" w:rsidP="001F0A7C">
            <w:pPr>
              <w:rPr>
                <w:rFonts w:ascii="Times New Roman" w:hAnsi="Times New Roman" w:cs="Times New Roman"/>
                <w:color w:val="000000"/>
              </w:rPr>
            </w:pPr>
            <w:r w:rsidRPr="00004479">
              <w:rPr>
                <w:rFonts w:ascii="Times New Roman" w:hAnsi="Times New Roman" w:cs="Times New Roman"/>
                <w:color w:val="000000"/>
              </w:rPr>
              <w:t>Нормам діючого законодавства, державним, міжнародним стандартам та вимогам державної політики України в галузі захисту довкілля;</w:t>
            </w:r>
          </w:p>
          <w:p w:rsidR="00004479" w:rsidRPr="00004479" w:rsidRDefault="00004479" w:rsidP="001F0A7C">
            <w:pPr>
              <w:rPr>
                <w:rFonts w:ascii="Times New Roman" w:hAnsi="Times New Roman" w:cs="Times New Roman"/>
                <w:color w:val="000000"/>
              </w:rPr>
            </w:pPr>
            <w:r w:rsidRPr="00004479">
              <w:rPr>
                <w:rFonts w:ascii="Times New Roman" w:hAnsi="Times New Roman" w:cs="Times New Roman"/>
                <w:color w:val="000000"/>
              </w:rPr>
              <w:t>•</w:t>
            </w:r>
            <w:r w:rsidRPr="00004479">
              <w:rPr>
                <w:rFonts w:ascii="Times New Roman" w:hAnsi="Times New Roman" w:cs="Times New Roman"/>
                <w:lang w:eastAsia="ar-SA"/>
              </w:rPr>
              <w:t>ДСТУ- 7687:2015  «Бензини  автомобільні Євро. Технічні умови»</w:t>
            </w:r>
          </w:p>
          <w:p w:rsidR="00004479" w:rsidRPr="00004479" w:rsidRDefault="00004479" w:rsidP="001F0A7C">
            <w:pPr>
              <w:rPr>
                <w:rFonts w:ascii="Times New Roman" w:hAnsi="Times New Roman" w:cs="Times New Roman"/>
                <w:color w:val="000000"/>
              </w:rPr>
            </w:pPr>
            <w:r w:rsidRPr="00004479">
              <w:rPr>
                <w:rFonts w:ascii="Times New Roman" w:hAnsi="Times New Roman" w:cs="Times New Roman"/>
                <w:color w:val="000000"/>
              </w:rPr>
              <w:t xml:space="preserve">•Технічному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що має бути </w:t>
            </w:r>
            <w:r w:rsidRPr="00004479">
              <w:rPr>
                <w:rFonts w:ascii="Times New Roman" w:hAnsi="Times New Roman" w:cs="Times New Roman"/>
                <w:b/>
                <w:color w:val="000000"/>
              </w:rPr>
              <w:t>підтверджено  копіями сертифікатів якості (відповідності).</w:t>
            </w:r>
          </w:p>
        </w:tc>
        <w:tc>
          <w:tcPr>
            <w:tcW w:w="3118" w:type="dxa"/>
            <w:shd w:val="clear" w:color="auto" w:fill="auto"/>
          </w:tcPr>
          <w:p w:rsidR="00004479" w:rsidRPr="00004479" w:rsidRDefault="00004479" w:rsidP="001F0A7C">
            <w:pPr>
              <w:rPr>
                <w:rFonts w:ascii="Times New Roman" w:hAnsi="Times New Roman" w:cs="Times New Roman"/>
                <w:color w:val="000000"/>
                <w:lang w:eastAsia="uk-UA"/>
              </w:rPr>
            </w:pPr>
          </w:p>
        </w:tc>
      </w:tr>
      <w:tr w:rsidR="00004479" w:rsidRPr="00004479" w:rsidTr="001F0A7C">
        <w:tc>
          <w:tcPr>
            <w:tcW w:w="9747" w:type="dxa"/>
            <w:gridSpan w:val="3"/>
            <w:shd w:val="clear" w:color="auto" w:fill="auto"/>
          </w:tcPr>
          <w:p w:rsidR="00004479" w:rsidRPr="00004479" w:rsidRDefault="00004479" w:rsidP="001F0A7C">
            <w:pPr>
              <w:rPr>
                <w:rFonts w:ascii="Times New Roman" w:hAnsi="Times New Roman" w:cs="Times New Roman"/>
                <w:b/>
                <w:color w:val="000000"/>
              </w:rPr>
            </w:pPr>
            <w:r w:rsidRPr="00004479">
              <w:rPr>
                <w:rFonts w:ascii="Times New Roman" w:hAnsi="Times New Roman" w:cs="Times New Roman"/>
                <w:b/>
                <w:color w:val="000000"/>
              </w:rPr>
              <w:t>3. Організаційні положення</w:t>
            </w:r>
          </w:p>
        </w:tc>
      </w:tr>
      <w:tr w:rsidR="00004479" w:rsidRPr="00004479" w:rsidTr="001F0A7C">
        <w:tc>
          <w:tcPr>
            <w:tcW w:w="6204" w:type="dxa"/>
            <w:shd w:val="clear" w:color="auto" w:fill="auto"/>
          </w:tcPr>
          <w:p w:rsidR="00004479" w:rsidRPr="00004479" w:rsidRDefault="00004479" w:rsidP="001F0A7C">
            <w:pPr>
              <w:rPr>
                <w:rFonts w:ascii="Times New Roman" w:hAnsi="Times New Roman" w:cs="Times New Roman"/>
                <w:color w:val="000000"/>
              </w:rPr>
            </w:pPr>
            <w:r w:rsidRPr="00004479">
              <w:rPr>
                <w:rFonts w:ascii="Times New Roman" w:hAnsi="Times New Roman" w:cs="Times New Roman"/>
                <w:color w:val="000000"/>
              </w:rPr>
              <w:t>3.1. Постачальник повинен забезпечити контроль якості кожної партії палива, що постачається та своєчасну заміну неякісного палива.</w:t>
            </w:r>
          </w:p>
        </w:tc>
        <w:tc>
          <w:tcPr>
            <w:tcW w:w="3543" w:type="dxa"/>
            <w:gridSpan w:val="2"/>
            <w:shd w:val="clear" w:color="auto" w:fill="auto"/>
          </w:tcPr>
          <w:p w:rsidR="00004479" w:rsidRPr="00004479" w:rsidRDefault="00004479" w:rsidP="001F0A7C">
            <w:pPr>
              <w:rPr>
                <w:rFonts w:ascii="Times New Roman" w:hAnsi="Times New Roman" w:cs="Times New Roman"/>
                <w:color w:val="000000"/>
                <w:lang w:eastAsia="uk-UA"/>
              </w:rPr>
            </w:pPr>
          </w:p>
        </w:tc>
      </w:tr>
      <w:tr w:rsidR="00004479" w:rsidRPr="00004479" w:rsidTr="001F0A7C">
        <w:tc>
          <w:tcPr>
            <w:tcW w:w="9747" w:type="dxa"/>
            <w:gridSpan w:val="3"/>
            <w:shd w:val="clear" w:color="auto" w:fill="auto"/>
          </w:tcPr>
          <w:p w:rsidR="00004479" w:rsidRPr="00004479" w:rsidRDefault="00004479" w:rsidP="001F0A7C">
            <w:pPr>
              <w:rPr>
                <w:rFonts w:ascii="Times New Roman" w:hAnsi="Times New Roman" w:cs="Times New Roman"/>
                <w:color w:val="000000"/>
              </w:rPr>
            </w:pPr>
            <w:r w:rsidRPr="00004479">
              <w:rPr>
                <w:rFonts w:ascii="Times New Roman" w:hAnsi="Times New Roman" w:cs="Times New Roman"/>
                <w:color w:val="000000"/>
              </w:rPr>
              <w:t xml:space="preserve"> 3.2. Об’єми закупівлі зазначаються у заявках Покупця.</w:t>
            </w:r>
          </w:p>
        </w:tc>
      </w:tr>
      <w:tr w:rsidR="00004479" w:rsidRPr="00004479" w:rsidTr="001F0A7C">
        <w:tc>
          <w:tcPr>
            <w:tcW w:w="6204" w:type="dxa"/>
            <w:shd w:val="clear" w:color="auto" w:fill="auto"/>
          </w:tcPr>
          <w:p w:rsidR="00004479" w:rsidRPr="00004479" w:rsidRDefault="00004479" w:rsidP="00D64887">
            <w:pPr>
              <w:rPr>
                <w:rFonts w:ascii="Times New Roman" w:hAnsi="Times New Roman" w:cs="Times New Roman"/>
                <w:color w:val="000000"/>
              </w:rPr>
            </w:pPr>
            <w:r w:rsidRPr="00004479">
              <w:rPr>
                <w:rFonts w:ascii="Times New Roman" w:hAnsi="Times New Roman" w:cs="Times New Roman"/>
                <w:color w:val="000000"/>
              </w:rPr>
              <w:t>3.3. Строк по</w:t>
            </w:r>
            <w:r w:rsidR="00D64887">
              <w:rPr>
                <w:rFonts w:ascii="Times New Roman" w:hAnsi="Times New Roman" w:cs="Times New Roman"/>
                <w:color w:val="000000"/>
              </w:rPr>
              <w:t>ставки Товару до 31.12.</w:t>
            </w:r>
            <w:r w:rsidR="00347F43">
              <w:rPr>
                <w:rFonts w:ascii="Times New Roman" w:hAnsi="Times New Roman" w:cs="Times New Roman"/>
                <w:color w:val="000000"/>
              </w:rPr>
              <w:t>2023</w:t>
            </w:r>
            <w:bookmarkStart w:id="0" w:name="_GoBack"/>
            <w:bookmarkEnd w:id="0"/>
            <w:r>
              <w:rPr>
                <w:rFonts w:ascii="Times New Roman" w:hAnsi="Times New Roman" w:cs="Times New Roman"/>
                <w:color w:val="000000"/>
              </w:rPr>
              <w:t xml:space="preserve"> р.</w:t>
            </w:r>
            <w:r w:rsidR="00FC145C">
              <w:rPr>
                <w:rFonts w:ascii="Times New Roman" w:hAnsi="Times New Roman" w:cs="Times New Roman"/>
                <w:color w:val="000000"/>
              </w:rPr>
              <w:t xml:space="preserve">. протягом </w:t>
            </w:r>
            <w:r w:rsidR="00FC145C" w:rsidRPr="00FC145C">
              <w:rPr>
                <w:rFonts w:ascii="Times New Roman" w:hAnsi="Times New Roman" w:cs="Times New Roman"/>
                <w:color w:val="000000"/>
                <w:lang w:val="ru-RU"/>
              </w:rPr>
              <w:t>3</w:t>
            </w:r>
            <w:r w:rsidR="00FC145C">
              <w:rPr>
                <w:rFonts w:ascii="Times New Roman" w:hAnsi="Times New Roman" w:cs="Times New Roman"/>
                <w:color w:val="000000"/>
              </w:rPr>
              <w:t xml:space="preserve"> (трьох</w:t>
            </w:r>
            <w:r w:rsidRPr="00004479">
              <w:rPr>
                <w:rFonts w:ascii="Times New Roman" w:hAnsi="Times New Roman" w:cs="Times New Roman"/>
                <w:color w:val="000000"/>
              </w:rPr>
              <w:t>) календарних днів з моменту отримання заявки від Покупця.</w:t>
            </w:r>
          </w:p>
        </w:tc>
        <w:tc>
          <w:tcPr>
            <w:tcW w:w="3543" w:type="dxa"/>
            <w:gridSpan w:val="2"/>
            <w:shd w:val="clear" w:color="auto" w:fill="auto"/>
          </w:tcPr>
          <w:p w:rsidR="00004479" w:rsidRPr="00004479" w:rsidRDefault="00004479" w:rsidP="001F0A7C">
            <w:pPr>
              <w:rPr>
                <w:rFonts w:ascii="Times New Roman" w:hAnsi="Times New Roman" w:cs="Times New Roman"/>
                <w:color w:val="000000"/>
                <w:lang w:eastAsia="uk-UA"/>
              </w:rPr>
            </w:pPr>
          </w:p>
        </w:tc>
      </w:tr>
      <w:tr w:rsidR="00004479" w:rsidRPr="00004479" w:rsidTr="001F0A7C">
        <w:tc>
          <w:tcPr>
            <w:tcW w:w="6204" w:type="dxa"/>
            <w:shd w:val="clear" w:color="auto" w:fill="auto"/>
          </w:tcPr>
          <w:p w:rsidR="00004479" w:rsidRPr="00004479" w:rsidRDefault="00004479" w:rsidP="001F0A7C">
            <w:pPr>
              <w:rPr>
                <w:rFonts w:ascii="Times New Roman" w:hAnsi="Times New Roman" w:cs="Times New Roman"/>
                <w:color w:val="000000"/>
                <w:lang w:eastAsia="uk-UA"/>
              </w:rPr>
            </w:pPr>
            <w:r w:rsidRPr="00004479">
              <w:rPr>
                <w:rFonts w:ascii="Times New Roman" w:hAnsi="Times New Roman" w:cs="Times New Roman"/>
                <w:color w:val="000000"/>
                <w:lang w:eastAsia="uk-UA"/>
              </w:rPr>
              <w:t xml:space="preserve"> </w:t>
            </w:r>
          </w:p>
        </w:tc>
        <w:tc>
          <w:tcPr>
            <w:tcW w:w="3543" w:type="dxa"/>
            <w:gridSpan w:val="2"/>
            <w:shd w:val="clear" w:color="auto" w:fill="auto"/>
          </w:tcPr>
          <w:p w:rsidR="00004479" w:rsidRPr="00004479" w:rsidRDefault="00004479" w:rsidP="001F0A7C">
            <w:pPr>
              <w:rPr>
                <w:rFonts w:ascii="Times New Roman" w:hAnsi="Times New Roman" w:cs="Times New Roman"/>
                <w:color w:val="000000"/>
                <w:lang w:eastAsia="uk-UA"/>
              </w:rPr>
            </w:pPr>
          </w:p>
        </w:tc>
      </w:tr>
    </w:tbl>
    <w:p w:rsidR="00004479" w:rsidRPr="00004479" w:rsidRDefault="00004479" w:rsidP="00004479">
      <w:pPr>
        <w:rPr>
          <w:rFonts w:ascii="Times New Roman" w:eastAsia="Lucida Sans Unicode" w:hAnsi="Times New Roman" w:cs="Times New Roman"/>
          <w:i/>
          <w:color w:val="000000"/>
          <w:kern w:val="1"/>
          <w:lang w:eastAsia="hi-IN" w:bidi="hi-IN"/>
        </w:rPr>
      </w:pPr>
    </w:p>
    <w:p w:rsidR="00004479" w:rsidRPr="00004479" w:rsidRDefault="00004479" w:rsidP="00004479">
      <w:pPr>
        <w:shd w:val="clear" w:color="auto" w:fill="FFFFFF"/>
        <w:ind w:firstLine="460"/>
        <w:rPr>
          <w:rFonts w:ascii="Times New Roman" w:eastAsia="Times New Roman" w:hAnsi="Times New Roman" w:cs="Times New Roman"/>
        </w:rPr>
      </w:pPr>
      <w:r w:rsidRPr="00004479">
        <w:rPr>
          <w:rFonts w:ascii="Times New Roman" w:eastAsia="Times New Roman" w:hAnsi="Times New Roman" w:cs="Times New Roman"/>
          <w:i/>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04479" w:rsidRPr="00004479" w:rsidRDefault="00004479" w:rsidP="00004479">
      <w:pPr>
        <w:shd w:val="clear" w:color="auto" w:fill="FFFFFF"/>
        <w:ind w:firstLine="460"/>
        <w:rPr>
          <w:rFonts w:ascii="Times New Roman" w:eastAsia="Times New Roman" w:hAnsi="Times New Roman" w:cs="Times New Roman"/>
          <w:b/>
          <w:i/>
        </w:rPr>
      </w:pPr>
    </w:p>
    <w:p w:rsidR="00004479" w:rsidRPr="00004479" w:rsidRDefault="00004479" w:rsidP="00004479">
      <w:pPr>
        <w:shd w:val="clear" w:color="auto" w:fill="FFFFFF"/>
        <w:ind w:firstLine="720"/>
        <w:rPr>
          <w:rFonts w:ascii="Times New Roman" w:eastAsia="Times New Roman" w:hAnsi="Times New Roman" w:cs="Times New Roman"/>
          <w:sz w:val="4"/>
          <w:szCs w:val="4"/>
        </w:rPr>
      </w:pPr>
    </w:p>
    <w:p w:rsidR="00004479" w:rsidRPr="00004479" w:rsidRDefault="00004479" w:rsidP="00004479">
      <w:pPr>
        <w:rPr>
          <w:rFonts w:ascii="Times New Roman" w:eastAsia="Lucida Sans Unicode" w:hAnsi="Times New Roman" w:cs="Times New Roman"/>
          <w:i/>
          <w:color w:val="000000"/>
          <w:kern w:val="1"/>
          <w:lang w:eastAsia="hi-IN" w:bidi="hi-IN"/>
        </w:rPr>
      </w:pPr>
    </w:p>
    <w:p w:rsidR="00004479" w:rsidRPr="00004479" w:rsidRDefault="00004479" w:rsidP="00004479">
      <w:pPr>
        <w:widowControl w:val="0"/>
        <w:autoSpaceDE w:val="0"/>
        <w:autoSpaceDN w:val="0"/>
        <w:adjustRightInd w:val="0"/>
        <w:rPr>
          <w:rFonts w:ascii="Times New Roman" w:hAnsi="Times New Roman" w:cs="Times New Roman"/>
        </w:rPr>
      </w:pPr>
      <w:r w:rsidRPr="00004479">
        <w:rPr>
          <w:rFonts w:ascii="Times New Roman" w:hAnsi="Times New Roman" w:cs="Times New Roman"/>
        </w:rPr>
        <w:t>__________________________________________________________________________</w:t>
      </w:r>
    </w:p>
    <w:p w:rsidR="00004479" w:rsidRPr="00004479" w:rsidRDefault="00004479" w:rsidP="00004479">
      <w:pPr>
        <w:rPr>
          <w:rFonts w:ascii="Times New Roman" w:eastAsia="Lucida Sans Unicode" w:hAnsi="Times New Roman" w:cs="Times New Roman"/>
          <w:i/>
          <w:color w:val="000000"/>
          <w:kern w:val="1"/>
          <w:lang w:eastAsia="hi-IN" w:bidi="hi-IN"/>
        </w:rPr>
      </w:pPr>
      <w:r w:rsidRPr="00004479">
        <w:rPr>
          <w:rFonts w:ascii="Times New Roman" w:hAnsi="Times New Roman" w:cs="Times New Roman"/>
          <w:i/>
          <w:sz w:val="18"/>
          <w:szCs w:val="18"/>
        </w:rPr>
        <w:t>Посада, прізвище, ініціали, підпис уповноваженої особи учасника, завірені печаткою (прізвище, ініціали, підпис – для фізичної особи</w:t>
      </w:r>
    </w:p>
    <w:p w:rsidR="00004479" w:rsidRDefault="00004479" w:rsidP="00004479">
      <w:pPr>
        <w:rPr>
          <w:rFonts w:eastAsia="Lucida Sans Unicode"/>
          <w:i/>
          <w:color w:val="000000"/>
          <w:kern w:val="1"/>
          <w:lang w:eastAsia="hi-IN" w:bidi="hi-IN"/>
        </w:rPr>
      </w:pPr>
    </w:p>
    <w:p w:rsidR="00004479" w:rsidRPr="00403FCD" w:rsidRDefault="00004479" w:rsidP="00004479">
      <w:pPr>
        <w:rPr>
          <w:rFonts w:eastAsia="Lucida Sans Unicode"/>
          <w:color w:val="000000"/>
          <w:kern w:val="1"/>
          <w:lang w:eastAsia="hi-IN" w:bidi="hi-IN"/>
        </w:rPr>
      </w:pPr>
      <w:r>
        <w:rPr>
          <w:rFonts w:eastAsia="Lucida Sans Unicode"/>
          <w:color w:val="000000"/>
          <w:kern w:val="1"/>
          <w:lang w:eastAsia="hi-IN" w:bidi="hi-IN"/>
        </w:rPr>
        <w:t xml:space="preserve">      </w:t>
      </w:r>
    </w:p>
    <w:p w:rsidR="00245B2F" w:rsidRDefault="00245B2F" w:rsidP="00004479">
      <w:pPr>
        <w:jc w:val="center"/>
      </w:pPr>
    </w:p>
    <w:sectPr w:rsidR="00245B2F" w:rsidSect="001E04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73C47"/>
    <w:multiLevelType w:val="multilevel"/>
    <w:tmpl w:val="42C63248"/>
    <w:lvl w:ilvl="0">
      <w:start w:val="1"/>
      <w:numFmt w:val="decimal"/>
      <w:lvlText w:val="%1"/>
      <w:lvlJc w:val="left"/>
      <w:pPr>
        <w:ind w:left="444" w:hanging="444"/>
      </w:pPr>
      <w:rPr>
        <w:rFonts w:hint="default"/>
      </w:rPr>
    </w:lvl>
    <w:lvl w:ilvl="1">
      <w:start w:val="1"/>
      <w:numFmt w:val="decimal"/>
      <w:lvlText w:val="%1.%2"/>
      <w:lvlJc w:val="left"/>
      <w:pPr>
        <w:ind w:left="504" w:hanging="444"/>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78CD3376"/>
    <w:multiLevelType w:val="hybridMultilevel"/>
    <w:tmpl w:val="D48CAB4C"/>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76"/>
    <w:rsid w:val="00004479"/>
    <w:rsid w:val="001D21F5"/>
    <w:rsid w:val="001E04B5"/>
    <w:rsid w:val="001E1E76"/>
    <w:rsid w:val="001F1793"/>
    <w:rsid w:val="00245B2F"/>
    <w:rsid w:val="002D15C5"/>
    <w:rsid w:val="00347F43"/>
    <w:rsid w:val="00386C81"/>
    <w:rsid w:val="00400AA8"/>
    <w:rsid w:val="004C01D2"/>
    <w:rsid w:val="004D44A7"/>
    <w:rsid w:val="00617598"/>
    <w:rsid w:val="00730D14"/>
    <w:rsid w:val="008C3FE4"/>
    <w:rsid w:val="00951225"/>
    <w:rsid w:val="00975C03"/>
    <w:rsid w:val="00984E13"/>
    <w:rsid w:val="00993B59"/>
    <w:rsid w:val="009A4861"/>
    <w:rsid w:val="00A51AA7"/>
    <w:rsid w:val="00A60524"/>
    <w:rsid w:val="00B50F44"/>
    <w:rsid w:val="00C049F1"/>
    <w:rsid w:val="00D64887"/>
    <w:rsid w:val="00DA0909"/>
    <w:rsid w:val="00E526CD"/>
    <w:rsid w:val="00E74730"/>
    <w:rsid w:val="00EC62E6"/>
    <w:rsid w:val="00F25272"/>
    <w:rsid w:val="00FA421A"/>
    <w:rsid w:val="00FB41FA"/>
    <w:rsid w:val="00FC1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AAED"/>
  <w15:docId w15:val="{A0D4653F-401B-48D7-B580-9036E370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6CD"/>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2E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EC62E6"/>
    <w:pPr>
      <w:spacing w:after="0" w:line="240" w:lineRule="auto"/>
    </w:pPr>
    <w:rPr>
      <w:rFonts w:ascii="Times New Roman" w:eastAsia="SimSun" w:hAnsi="Times New Roman" w:cs="SimSun"/>
      <w:sz w:val="24"/>
      <w:szCs w:val="24"/>
      <w:lang w:val="ru-RU" w:eastAsia="ru-RU"/>
    </w:rPr>
  </w:style>
  <w:style w:type="character" w:customStyle="1" w:styleId="a5">
    <w:name w:val="Без интервала Знак"/>
    <w:link w:val="a4"/>
    <w:uiPriority w:val="1"/>
    <w:locked/>
    <w:rsid w:val="00EC62E6"/>
    <w:rPr>
      <w:rFonts w:ascii="Times New Roman" w:eastAsia="SimSun" w:hAnsi="Times New Roman" w:cs="SimSun"/>
      <w:sz w:val="24"/>
      <w:szCs w:val="24"/>
      <w:lang w:val="ru-RU" w:eastAsia="ru-RU"/>
    </w:rPr>
  </w:style>
  <w:style w:type="paragraph" w:styleId="a6">
    <w:name w:val="Normal (Web)"/>
    <w:basedOn w:val="a"/>
    <w:uiPriority w:val="99"/>
    <w:semiHidden/>
    <w:unhideWhenUsed/>
    <w:rsid w:val="00C049F1"/>
    <w:pPr>
      <w:spacing w:before="100" w:beforeAutospacing="1" w:after="100" w:afterAutospacing="1"/>
      <w:ind w:firstLine="0"/>
      <w:jc w:val="left"/>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2631</Words>
  <Characters>1500</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Vadim Bondar</cp:lastModifiedBy>
  <cp:revision>2</cp:revision>
  <cp:lastPrinted>2022-12-12T14:27:00Z</cp:lastPrinted>
  <dcterms:created xsi:type="dcterms:W3CDTF">2023-11-20T08:12:00Z</dcterms:created>
  <dcterms:modified xsi:type="dcterms:W3CDTF">2023-11-20T08:12:00Z</dcterms:modified>
</cp:coreProperties>
</file>