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B8" w:rsidRPr="003A4219" w:rsidRDefault="008B7DB8" w:rsidP="008B7DB8">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8B7DB8" w:rsidRDefault="008B7DB8" w:rsidP="008B7DB8">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8B7DB8" w:rsidRPr="0078630A" w:rsidRDefault="008B7DB8" w:rsidP="008B7DB8">
      <w:pPr>
        <w:spacing w:after="0" w:line="240" w:lineRule="auto"/>
        <w:ind w:firstLine="567"/>
        <w:jc w:val="center"/>
        <w:outlineLvl w:val="0"/>
        <w:rPr>
          <w:rFonts w:ascii="Times New Roman" w:hAnsi="Times New Roman"/>
          <w:b/>
        </w:rPr>
      </w:pPr>
      <w:bookmarkStart w:id="0" w:name="_GoBack"/>
      <w:bookmarkEnd w:id="0"/>
      <w:r w:rsidRPr="0078630A">
        <w:rPr>
          <w:rFonts w:ascii="Times New Roman" w:hAnsi="Times New Roman"/>
          <w:b/>
        </w:rPr>
        <w:t>ДОГОВІР № _____</w:t>
      </w:r>
    </w:p>
    <w:p w:rsidR="008B7DB8" w:rsidRPr="0078630A" w:rsidRDefault="008B7DB8" w:rsidP="008B7DB8">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8B7DB8" w:rsidRPr="0078630A" w:rsidRDefault="008B7DB8" w:rsidP="008B7DB8">
      <w:pPr>
        <w:spacing w:after="0" w:line="240" w:lineRule="auto"/>
        <w:ind w:firstLine="567"/>
        <w:jc w:val="both"/>
        <w:rPr>
          <w:rFonts w:ascii="Times New Roman" w:hAnsi="Times New Roman"/>
          <w:b/>
          <w:bCs/>
        </w:rPr>
      </w:pPr>
    </w:p>
    <w:p w:rsidR="008B7DB8" w:rsidRPr="0078630A" w:rsidRDefault="008B7DB8" w:rsidP="008B7DB8">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8B7DB8" w:rsidRPr="0078630A" w:rsidRDefault="008B7DB8" w:rsidP="008B7DB8">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8B7DB8" w:rsidRPr="0078630A" w:rsidRDefault="008B7DB8" w:rsidP="008B7DB8">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8B7DB8" w:rsidRPr="008B7DB8" w:rsidRDefault="008B7DB8" w:rsidP="008B7DB8">
      <w:pPr>
        <w:spacing w:after="0" w:line="240" w:lineRule="auto"/>
        <w:ind w:firstLine="567"/>
        <w:rPr>
          <w:rFonts w:ascii="Times New Roman" w:hAnsi="Times New Roman" w:cs="Times New Roman"/>
          <w:b/>
          <w:color w:val="000000"/>
          <w:sz w:val="24"/>
          <w:szCs w:val="23"/>
        </w:rPr>
      </w:pPr>
      <w:r w:rsidRPr="0078630A">
        <w:rPr>
          <w:rFonts w:ascii="Times New Roman" w:hAnsi="Times New Roman"/>
        </w:rPr>
        <w:t xml:space="preserve">1.2. Найменування (номенклатура, асортимент) товару: </w:t>
      </w:r>
      <w:r w:rsidRPr="0078630A">
        <w:rPr>
          <w:rFonts w:ascii="Times New Roman" w:hAnsi="Times New Roman"/>
          <w:b/>
          <w:bCs/>
        </w:rPr>
        <w:t xml:space="preserve">Код ДК 021:2015: </w:t>
      </w:r>
      <w:r w:rsidRPr="008B7DB8">
        <w:rPr>
          <w:rFonts w:ascii="Times New Roman" w:eastAsia="Times New Roman" w:hAnsi="Times New Roman" w:cs="Times New Roman"/>
          <w:b/>
          <w:color w:val="000000"/>
          <w:sz w:val="24"/>
          <w:szCs w:val="24"/>
        </w:rPr>
        <w:t xml:space="preserve">«код ДК 021:2015 </w:t>
      </w:r>
      <w:r w:rsidRPr="008B7DB8">
        <w:rPr>
          <w:rFonts w:ascii="Times New Roman" w:eastAsia="Times New Roman" w:hAnsi="Times New Roman" w:cs="Times New Roman"/>
          <w:b/>
          <w:color w:val="000000"/>
          <w:sz w:val="28"/>
          <w:szCs w:val="24"/>
        </w:rPr>
        <w:t xml:space="preserve">- </w:t>
      </w:r>
      <w:r w:rsidRPr="008B7DB8">
        <w:rPr>
          <w:rFonts w:ascii="Times New Roman" w:hAnsi="Times New Roman" w:cs="Times New Roman"/>
          <w:b/>
          <w:color w:val="000000"/>
          <w:sz w:val="24"/>
          <w:szCs w:val="23"/>
        </w:rPr>
        <w:t>32320000-2</w:t>
      </w:r>
      <w:r>
        <w:rPr>
          <w:rFonts w:ascii="Times New Roman" w:hAnsi="Times New Roman" w:cs="Times New Roman"/>
          <w:b/>
          <w:color w:val="000000"/>
          <w:sz w:val="24"/>
          <w:szCs w:val="23"/>
        </w:rPr>
        <w:t xml:space="preserve"> </w:t>
      </w:r>
      <w:r w:rsidRPr="008B7DB8">
        <w:rPr>
          <w:rFonts w:ascii="Times New Roman" w:hAnsi="Times New Roman" w:cs="Times New Roman"/>
          <w:b/>
          <w:color w:val="000000"/>
          <w:sz w:val="24"/>
          <w:szCs w:val="23"/>
        </w:rPr>
        <w:t>Телевізійне й аудіовізуальне обладнання» -</w:t>
      </w:r>
      <w:r>
        <w:rPr>
          <w:rFonts w:ascii="Times New Roman" w:hAnsi="Times New Roman" w:cs="Times New Roman"/>
          <w:b/>
          <w:color w:val="000000"/>
          <w:sz w:val="24"/>
          <w:szCs w:val="23"/>
        </w:rPr>
        <w:t xml:space="preserve"> </w:t>
      </w:r>
      <w:r w:rsidRPr="008B7DB8">
        <w:rPr>
          <w:rFonts w:ascii="Times New Roman" w:hAnsi="Times New Roman" w:cs="Times New Roman"/>
          <w:b/>
          <w:color w:val="000000"/>
          <w:sz w:val="24"/>
          <w:szCs w:val="23"/>
        </w:rPr>
        <w:t>«Комплект мультимедійного обладнання. Тип 3»</w:t>
      </w:r>
      <w:hyperlink r:id="rId6" w:history="1">
        <w:r w:rsidRPr="008B7DB8">
          <w:rPr>
            <w:rFonts w:ascii="Times New Roman" w:hAnsi="Times New Roman" w:cs="Times New Roman"/>
            <w:b/>
            <w:color w:val="FFFFFF"/>
            <w:sz w:val="4"/>
            <w:szCs w:val="2"/>
          </w:rPr>
          <w:t>ДК 021:2015 ℹ</w:t>
        </w:r>
      </w:hyperlink>
    </w:p>
    <w:p w:rsidR="008B7DB8" w:rsidRPr="0078630A" w:rsidRDefault="008B7DB8" w:rsidP="008B7DB8">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8B7DB8" w:rsidRPr="0078630A" w:rsidRDefault="008B7DB8" w:rsidP="008B7DB8">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8B7DB8" w:rsidRPr="0078630A" w:rsidRDefault="008B7DB8" w:rsidP="008B7DB8">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DB8" w:rsidRPr="0078630A" w:rsidRDefault="008B7DB8" w:rsidP="008B7DB8">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8B7DB8" w:rsidRPr="0078630A" w:rsidRDefault="008B7DB8" w:rsidP="008B7DB8">
      <w:pPr>
        <w:pStyle w:val="10"/>
        <w:tabs>
          <w:tab w:val="left" w:pos="567"/>
        </w:tabs>
        <w:ind w:firstLine="0"/>
        <w:jc w:val="both"/>
        <w:rPr>
          <w:sz w:val="22"/>
          <w:szCs w:val="22"/>
        </w:rPr>
      </w:pPr>
      <w:r w:rsidRPr="0078630A">
        <w:rPr>
          <w:color w:val="000000"/>
          <w:sz w:val="22"/>
          <w:szCs w:val="22"/>
        </w:rPr>
        <w:tab/>
        <w:t>3.5.</w:t>
      </w:r>
      <w:bookmarkStart w:id="1" w:name="bookmark134"/>
      <w:bookmarkEnd w:id="1"/>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8B7DB8" w:rsidRPr="0078630A" w:rsidRDefault="008B7DB8" w:rsidP="008B7DB8">
      <w:pPr>
        <w:pStyle w:val="10"/>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rsidR="008B7DB8" w:rsidRPr="0078630A" w:rsidRDefault="008B7DB8" w:rsidP="008B7DB8">
      <w:pPr>
        <w:pStyle w:val="10"/>
        <w:ind w:firstLine="460"/>
        <w:jc w:val="both"/>
        <w:rPr>
          <w:sz w:val="22"/>
          <w:szCs w:val="22"/>
        </w:rPr>
      </w:pPr>
      <w:r w:rsidRPr="0078630A">
        <w:rPr>
          <w:color w:val="000000"/>
          <w:sz w:val="22"/>
          <w:szCs w:val="22"/>
        </w:rPr>
        <w:t>де;</w:t>
      </w:r>
    </w:p>
    <w:p w:rsidR="008B7DB8" w:rsidRPr="0078630A" w:rsidRDefault="008B7DB8" w:rsidP="008B7DB8">
      <w:pPr>
        <w:pStyle w:val="10"/>
        <w:numPr>
          <w:ilvl w:val="0"/>
          <w:numId w:val="2"/>
        </w:numPr>
        <w:tabs>
          <w:tab w:val="left" w:pos="633"/>
        </w:tabs>
        <w:ind w:firstLine="460"/>
        <w:jc w:val="both"/>
        <w:rPr>
          <w:sz w:val="22"/>
          <w:szCs w:val="22"/>
        </w:rPr>
      </w:pPr>
      <w:bookmarkStart w:id="2" w:name="bookmark135"/>
      <w:bookmarkEnd w:id="2"/>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8B7DB8" w:rsidRPr="0078630A" w:rsidRDefault="008B7DB8" w:rsidP="008B7DB8">
      <w:pPr>
        <w:pStyle w:val="10"/>
        <w:numPr>
          <w:ilvl w:val="0"/>
          <w:numId w:val="2"/>
        </w:numPr>
        <w:tabs>
          <w:tab w:val="left" w:pos="644"/>
        </w:tabs>
        <w:ind w:firstLine="460"/>
        <w:jc w:val="both"/>
        <w:rPr>
          <w:sz w:val="22"/>
          <w:szCs w:val="22"/>
        </w:rPr>
      </w:pPr>
      <w:bookmarkStart w:id="3" w:name="bookmark136"/>
      <w:bookmarkEnd w:id="3"/>
      <w:r w:rsidRPr="0078630A">
        <w:rPr>
          <w:color w:val="000000"/>
          <w:sz w:val="22"/>
          <w:szCs w:val="22"/>
        </w:rPr>
        <w:t>К2 - офіційний курс гривні до долара США/Євро, встановлений НБУ, на дату укладення Договору;</w:t>
      </w:r>
    </w:p>
    <w:p w:rsidR="008B7DB8" w:rsidRPr="0078630A" w:rsidRDefault="008B7DB8" w:rsidP="008B7DB8">
      <w:pPr>
        <w:pStyle w:val="10"/>
        <w:numPr>
          <w:ilvl w:val="0"/>
          <w:numId w:val="2"/>
        </w:numPr>
        <w:tabs>
          <w:tab w:val="left" w:pos="665"/>
        </w:tabs>
        <w:ind w:firstLine="460"/>
        <w:jc w:val="both"/>
        <w:rPr>
          <w:sz w:val="22"/>
          <w:szCs w:val="22"/>
        </w:rPr>
      </w:pPr>
      <w:bookmarkStart w:id="4" w:name="bookmark137"/>
      <w:bookmarkEnd w:id="4"/>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rsidR="008B7DB8" w:rsidRPr="0078630A" w:rsidRDefault="008B7DB8" w:rsidP="008B7DB8">
      <w:pPr>
        <w:pStyle w:val="10"/>
        <w:numPr>
          <w:ilvl w:val="0"/>
          <w:numId w:val="2"/>
        </w:numPr>
        <w:tabs>
          <w:tab w:val="left" w:pos="665"/>
        </w:tabs>
        <w:ind w:firstLine="460"/>
        <w:jc w:val="both"/>
        <w:rPr>
          <w:sz w:val="22"/>
          <w:szCs w:val="22"/>
        </w:rPr>
      </w:pPr>
      <w:bookmarkStart w:id="5" w:name="bookmark138"/>
      <w:bookmarkEnd w:id="5"/>
      <w:r w:rsidRPr="0078630A">
        <w:rPr>
          <w:color w:val="000000"/>
          <w:sz w:val="22"/>
          <w:szCs w:val="22"/>
        </w:rPr>
        <w:t>Ц – остаточна ціна одиниці Товару, за якою здійснюється відпуск Товару.</w:t>
      </w:r>
    </w:p>
    <w:p w:rsidR="008B7DB8" w:rsidRPr="0078630A" w:rsidRDefault="008B7DB8" w:rsidP="008B7DB8">
      <w:pPr>
        <w:pStyle w:val="10"/>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8B7DB8" w:rsidRPr="0078630A" w:rsidRDefault="008B7DB8" w:rsidP="008B7DB8">
      <w:pPr>
        <w:pStyle w:val="10"/>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8B7DB8" w:rsidRPr="0078630A" w:rsidRDefault="008B7DB8" w:rsidP="008B7DB8">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8B7DB8" w:rsidRPr="0078630A" w:rsidRDefault="008B7DB8" w:rsidP="008B7DB8">
      <w:pPr>
        <w:spacing w:after="0" w:line="240" w:lineRule="auto"/>
        <w:ind w:firstLine="567"/>
        <w:jc w:val="center"/>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 xml:space="preserve">до </w:t>
      </w:r>
      <w:r w:rsidR="006B73F6">
        <w:rPr>
          <w:rFonts w:ascii="Times New Roman" w:hAnsi="Times New Roman"/>
          <w:b/>
        </w:rPr>
        <w:t>15.08</w:t>
      </w:r>
      <w:r w:rsidRPr="0078630A">
        <w:rPr>
          <w:rFonts w:ascii="Times New Roman" w:hAnsi="Times New Roman"/>
          <w:b/>
        </w:rPr>
        <w:t>.202</w:t>
      </w:r>
      <w:r>
        <w:rPr>
          <w:rFonts w:ascii="Times New Roman" w:hAnsi="Times New Roman"/>
          <w:b/>
        </w:rPr>
        <w:t>4</w:t>
      </w:r>
      <w:r w:rsidRPr="0078630A">
        <w:rPr>
          <w:rFonts w:ascii="Times New Roman" w:hAnsi="Times New Roman"/>
          <w:b/>
        </w:rPr>
        <w:t xml:space="preserve"> року.</w:t>
      </w:r>
    </w:p>
    <w:p w:rsidR="006B73F6" w:rsidRDefault="008B7DB8" w:rsidP="006B73F6">
      <w:pPr>
        <w:pStyle w:val="a3"/>
        <w:snapToGrid w:val="0"/>
        <w:spacing w:before="0" w:beforeAutospacing="0" w:after="0" w:afterAutospacing="0"/>
        <w:ind w:firstLine="567"/>
        <w:rPr>
          <w:b/>
          <w:sz w:val="22"/>
          <w:szCs w:val="22"/>
        </w:rPr>
      </w:pPr>
      <w:r w:rsidRPr="0078630A">
        <w:rPr>
          <w:sz w:val="22"/>
          <w:szCs w:val="22"/>
        </w:rPr>
        <w:t xml:space="preserve">5.2. Місце поставки товарів: </w:t>
      </w:r>
      <w:r w:rsidR="006B73F6" w:rsidRPr="006B73F6">
        <w:rPr>
          <w:b/>
          <w:sz w:val="22"/>
          <w:szCs w:val="22"/>
        </w:rPr>
        <w:t xml:space="preserve">32000, Хмельницька обл., заклади загальної середньої освіти відділу освіти, молоді та спорту Городоцької міської ради. </w:t>
      </w:r>
      <w:r w:rsidRPr="0078630A">
        <w:rPr>
          <w:bCs/>
          <w:sz w:val="22"/>
          <w:szCs w:val="22"/>
        </w:rPr>
        <w:t>(згідно заявок замовника)</w:t>
      </w:r>
      <w:r w:rsidRPr="0078630A">
        <w:rPr>
          <w:sz w:val="22"/>
          <w:szCs w:val="22"/>
        </w:rPr>
        <w:t>.</w:t>
      </w:r>
      <w:r w:rsidRPr="0078630A">
        <w:rPr>
          <w:b/>
          <w:sz w:val="22"/>
          <w:szCs w:val="22"/>
        </w:rPr>
        <w:t xml:space="preserve"> </w:t>
      </w:r>
    </w:p>
    <w:p w:rsidR="008B7DB8" w:rsidRPr="0078630A" w:rsidRDefault="008B7DB8" w:rsidP="006B73F6">
      <w:pPr>
        <w:pStyle w:val="a3"/>
        <w:snapToGrid w:val="0"/>
        <w:spacing w:before="0" w:beforeAutospacing="0" w:after="0" w:afterAutospacing="0"/>
        <w:ind w:firstLine="567"/>
        <w:rPr>
          <w:b/>
          <w:sz w:val="22"/>
          <w:szCs w:val="22"/>
        </w:rPr>
      </w:pP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8B7DB8" w:rsidRPr="0078630A" w:rsidRDefault="008B7DB8" w:rsidP="008B7DB8">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rsidR="008B7DB8" w:rsidRPr="0078630A" w:rsidRDefault="008B7DB8" w:rsidP="008B7DB8">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8B7DB8" w:rsidRPr="0078630A" w:rsidRDefault="008B7DB8" w:rsidP="008B7DB8">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lastRenderedPageBreak/>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 Постачальник зобов'язаний:</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6.4. Постачальник має право:</w:t>
      </w:r>
    </w:p>
    <w:p w:rsidR="008B7DB8" w:rsidRPr="0078630A" w:rsidRDefault="008B7DB8" w:rsidP="008B7DB8">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B7DB8" w:rsidRPr="0078630A" w:rsidRDefault="008B7DB8" w:rsidP="008B7DB8">
      <w:pPr>
        <w:spacing w:after="0" w:line="240" w:lineRule="auto"/>
        <w:ind w:firstLine="567"/>
        <w:jc w:val="both"/>
        <w:rPr>
          <w:rFonts w:ascii="Times New Roman" w:hAnsi="Times New Roman"/>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8B7DB8" w:rsidRPr="0078630A" w:rsidRDefault="008B7DB8" w:rsidP="008B7DB8">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B7DB8" w:rsidRPr="0078630A" w:rsidRDefault="008B7DB8" w:rsidP="008B7DB8">
      <w:pPr>
        <w:spacing w:after="0" w:line="240" w:lineRule="auto"/>
        <w:ind w:firstLine="567"/>
        <w:jc w:val="both"/>
        <w:outlineLvl w:val="0"/>
        <w:rPr>
          <w:rFonts w:ascii="Times New Roman" w:hAnsi="Times New Roman"/>
          <w:b/>
        </w:rPr>
      </w:pPr>
    </w:p>
    <w:p w:rsidR="008B7DB8" w:rsidRPr="0078630A" w:rsidRDefault="008B7DB8" w:rsidP="008B7DB8">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8B7DB8" w:rsidRPr="0078630A" w:rsidRDefault="008B7DB8" w:rsidP="008B7DB8">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8B7DB8" w:rsidRPr="0078630A" w:rsidRDefault="008B7DB8" w:rsidP="008B7DB8">
      <w:pPr>
        <w:spacing w:after="0" w:line="240" w:lineRule="auto"/>
        <w:ind w:left="360"/>
        <w:jc w:val="both"/>
        <w:rPr>
          <w:rFonts w:ascii="Times New Roman" w:hAnsi="Times New Roman"/>
        </w:rPr>
      </w:pPr>
    </w:p>
    <w:p w:rsidR="008B7DB8" w:rsidRPr="000C77E9" w:rsidRDefault="008B7DB8" w:rsidP="008B7DB8">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8B7DB8" w:rsidRPr="000C77E9" w:rsidRDefault="008B7DB8" w:rsidP="008B7DB8">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8B7DB8" w:rsidRPr="000C77E9" w:rsidTr="0071669B">
        <w:trPr>
          <w:trHeight w:val="2265"/>
        </w:trPr>
        <w:tc>
          <w:tcPr>
            <w:tcW w:w="4820" w:type="dxa"/>
            <w:shd w:val="clear" w:color="auto" w:fill="auto"/>
          </w:tcPr>
          <w:p w:rsidR="008B7DB8" w:rsidRPr="000C77E9" w:rsidRDefault="008B7DB8" w:rsidP="0071669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8B7DB8" w:rsidRPr="000C77E9" w:rsidRDefault="008B7DB8" w:rsidP="0071669B">
            <w:pPr>
              <w:spacing w:after="0" w:line="240" w:lineRule="auto"/>
              <w:rPr>
                <w:rFonts w:ascii="Times New Roman" w:hAnsi="Times New Roman"/>
                <w:b/>
              </w:rPr>
            </w:pPr>
            <w:r w:rsidRPr="000C77E9">
              <w:rPr>
                <w:rFonts w:ascii="Times New Roman" w:hAnsi="Times New Roman"/>
                <w:b/>
              </w:rPr>
              <w:t>_____________________________</w:t>
            </w:r>
          </w:p>
          <w:p w:rsidR="008B7DB8" w:rsidRPr="000C77E9" w:rsidRDefault="008B7DB8" w:rsidP="0071669B">
            <w:pPr>
              <w:spacing w:after="0" w:line="240" w:lineRule="auto"/>
              <w:rPr>
                <w:rFonts w:ascii="Times New Roman" w:hAnsi="Times New Roman"/>
                <w:b/>
                <w:bCs/>
                <w:spacing w:val="-1"/>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jc w:val="center"/>
              <w:rPr>
                <w:rFonts w:ascii="Times New Roman" w:hAnsi="Times New Roman"/>
                <w:spacing w:val="-1"/>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8B7DB8" w:rsidRPr="000C77E9" w:rsidRDefault="008B7DB8" w:rsidP="0071669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w:t>
            </w:r>
          </w:p>
          <w:p w:rsidR="008B7DB8" w:rsidRPr="000C77E9" w:rsidRDefault="008B7DB8" w:rsidP="0071669B">
            <w:pPr>
              <w:pStyle w:val="21"/>
              <w:spacing w:after="0" w:line="240" w:lineRule="auto"/>
              <w:rPr>
                <w:rFonts w:ascii="Times New Roman" w:hAnsi="Times New Roman"/>
                <w:sz w:val="24"/>
                <w:szCs w:val="24"/>
                <w:lang w:val="uk-UA"/>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8B7DB8" w:rsidRPr="000C77E9" w:rsidRDefault="008B7DB8" w:rsidP="008B7DB8">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8B7DB8" w:rsidRPr="000C77E9" w:rsidRDefault="008B7DB8" w:rsidP="008B7DB8">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8B7DB8" w:rsidRPr="000C77E9" w:rsidRDefault="008B7DB8" w:rsidP="008B7DB8">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8B7DB8" w:rsidRPr="000C77E9" w:rsidRDefault="008B7DB8" w:rsidP="008B7DB8">
      <w:pPr>
        <w:shd w:val="clear" w:color="auto" w:fill="FFFFFF"/>
        <w:spacing w:after="0" w:line="240" w:lineRule="auto"/>
        <w:ind w:firstLine="567"/>
        <w:jc w:val="both"/>
        <w:rPr>
          <w:rFonts w:ascii="Times New Roman" w:hAnsi="Times New Roman"/>
          <w:b/>
        </w:rPr>
      </w:pPr>
    </w:p>
    <w:p w:rsidR="008B7DB8" w:rsidRPr="000C77E9" w:rsidRDefault="008B7DB8" w:rsidP="008B7DB8">
      <w:pPr>
        <w:shd w:val="clear" w:color="auto" w:fill="FFFFFF"/>
        <w:spacing w:after="0" w:line="240" w:lineRule="auto"/>
        <w:ind w:firstLine="567"/>
        <w:jc w:val="center"/>
        <w:rPr>
          <w:rFonts w:ascii="Times New Roman" w:hAnsi="Times New Roman"/>
          <w:b/>
        </w:rPr>
      </w:pPr>
    </w:p>
    <w:p w:rsidR="008B7DB8" w:rsidRPr="000C77E9" w:rsidRDefault="008B7DB8" w:rsidP="008B7DB8">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6B73F6" w:rsidRPr="006B73F6" w:rsidRDefault="006B73F6" w:rsidP="006B73F6">
      <w:pPr>
        <w:spacing w:after="0" w:line="240" w:lineRule="auto"/>
        <w:jc w:val="center"/>
        <w:rPr>
          <w:rFonts w:ascii="Times New Roman" w:hAnsi="Times New Roman"/>
          <w:b/>
          <w:bCs/>
          <w:sz w:val="24"/>
          <w:szCs w:val="20"/>
        </w:rPr>
      </w:pPr>
      <w:bookmarkStart w:id="6" w:name="_Hlk118299240"/>
      <w:r w:rsidRPr="006B73F6">
        <w:rPr>
          <w:rFonts w:ascii="Times New Roman" w:hAnsi="Times New Roman"/>
          <w:b/>
          <w:bCs/>
          <w:sz w:val="24"/>
          <w:szCs w:val="20"/>
        </w:rPr>
        <w:t>«код ДК 021:2015 - 32320000-2</w:t>
      </w:r>
    </w:p>
    <w:p w:rsidR="006B73F6" w:rsidRPr="006B73F6" w:rsidRDefault="006B73F6" w:rsidP="006B73F6">
      <w:pPr>
        <w:spacing w:after="0" w:line="240" w:lineRule="auto"/>
        <w:jc w:val="center"/>
        <w:rPr>
          <w:rFonts w:ascii="Times New Roman" w:hAnsi="Times New Roman"/>
          <w:b/>
          <w:bCs/>
          <w:sz w:val="24"/>
          <w:szCs w:val="20"/>
        </w:rPr>
      </w:pPr>
      <w:r w:rsidRPr="006B73F6">
        <w:rPr>
          <w:rFonts w:ascii="Times New Roman" w:hAnsi="Times New Roman"/>
          <w:b/>
          <w:bCs/>
          <w:sz w:val="24"/>
          <w:szCs w:val="20"/>
        </w:rPr>
        <w:t>Телевізійне й аудіовізуальне обладнання» -</w:t>
      </w:r>
    </w:p>
    <w:p w:rsidR="008B7DB8" w:rsidRPr="006B73F6" w:rsidRDefault="006B73F6" w:rsidP="006B73F6">
      <w:pPr>
        <w:spacing w:after="0" w:line="240" w:lineRule="auto"/>
        <w:jc w:val="center"/>
        <w:rPr>
          <w:rFonts w:ascii="Times New Roman" w:hAnsi="Times New Roman"/>
          <w:b/>
          <w:sz w:val="24"/>
          <w:szCs w:val="20"/>
        </w:rPr>
      </w:pPr>
      <w:r w:rsidRPr="006B73F6">
        <w:rPr>
          <w:rFonts w:ascii="Times New Roman" w:hAnsi="Times New Roman"/>
          <w:b/>
          <w:bCs/>
          <w:sz w:val="24"/>
          <w:szCs w:val="20"/>
        </w:rPr>
        <w:t xml:space="preserve">«Комплект мультимедійного обладнання. Тип 3»ДК 021:2015 </w:t>
      </w:r>
      <w:r w:rsidRPr="006B73F6">
        <w:rPr>
          <w:rFonts w:ascii="Times New Roman" w:hAnsi="Times New Roman" w:cs="Cambria Math"/>
          <w:b/>
          <w:bCs/>
          <w:sz w:val="24"/>
          <w:szCs w:val="20"/>
        </w:rPr>
        <w:t>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8B7DB8" w:rsidRPr="000C77E9" w:rsidTr="0071669B">
        <w:trPr>
          <w:trHeight w:val="284"/>
        </w:trPr>
        <w:tc>
          <w:tcPr>
            <w:tcW w:w="817" w:type="dxa"/>
            <w:vAlign w:val="center"/>
          </w:tcPr>
          <w:bookmarkEnd w:id="6"/>
          <w:p w:rsidR="008B7DB8" w:rsidRPr="000C77E9" w:rsidRDefault="008B7DB8" w:rsidP="0071669B">
            <w:pPr>
              <w:spacing w:after="0" w:line="240" w:lineRule="auto"/>
              <w:ind w:right="-82"/>
              <w:rPr>
                <w:rFonts w:ascii="Times New Roman" w:hAnsi="Times New Roman"/>
                <w:b/>
              </w:rPr>
            </w:pPr>
            <w:r w:rsidRPr="000C77E9">
              <w:rPr>
                <w:rFonts w:ascii="Times New Roman" w:hAnsi="Times New Roman"/>
                <w:b/>
              </w:rPr>
              <w:t xml:space="preserve">№ </w:t>
            </w:r>
          </w:p>
          <w:p w:rsidR="008B7DB8" w:rsidRPr="000C77E9" w:rsidRDefault="008B7DB8" w:rsidP="0071669B">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8B7DB8" w:rsidRPr="000C77E9" w:rsidRDefault="008B7DB8" w:rsidP="0071669B">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8B7DB8" w:rsidRPr="000C77E9" w:rsidRDefault="008B7DB8" w:rsidP="0071669B">
            <w:pPr>
              <w:spacing w:after="0" w:line="240" w:lineRule="auto"/>
              <w:jc w:val="center"/>
              <w:rPr>
                <w:rFonts w:ascii="Times New Roman" w:hAnsi="Times New Roman"/>
                <w:b/>
              </w:rPr>
            </w:pPr>
            <w:r w:rsidRPr="000C77E9">
              <w:rPr>
                <w:rFonts w:ascii="Times New Roman" w:hAnsi="Times New Roman"/>
                <w:b/>
              </w:rPr>
              <w:t>Кількість</w:t>
            </w:r>
          </w:p>
          <w:p w:rsidR="008B7DB8" w:rsidRPr="000C77E9" w:rsidRDefault="008B7DB8" w:rsidP="0071669B">
            <w:pPr>
              <w:spacing w:after="0" w:line="240" w:lineRule="auto"/>
              <w:ind w:right="-392"/>
              <w:jc w:val="center"/>
              <w:rPr>
                <w:rFonts w:ascii="Times New Roman" w:hAnsi="Times New Roman"/>
                <w:b/>
              </w:rPr>
            </w:pPr>
          </w:p>
        </w:tc>
      </w:tr>
      <w:tr w:rsidR="008B7DB8" w:rsidRPr="000C77E9" w:rsidTr="0071669B">
        <w:trPr>
          <w:trHeight w:val="284"/>
        </w:trPr>
        <w:tc>
          <w:tcPr>
            <w:tcW w:w="817" w:type="dxa"/>
            <w:vAlign w:val="center"/>
          </w:tcPr>
          <w:p w:rsidR="008B7DB8" w:rsidRPr="000C77E9" w:rsidRDefault="006B73F6" w:rsidP="0071669B">
            <w:pPr>
              <w:spacing w:after="0" w:line="240" w:lineRule="auto"/>
              <w:jc w:val="center"/>
              <w:rPr>
                <w:rFonts w:ascii="Times New Roman" w:hAnsi="Times New Roman"/>
                <w:b/>
              </w:rPr>
            </w:pPr>
            <w:r>
              <w:rPr>
                <w:rFonts w:ascii="Times New Roman" w:hAnsi="Times New Roman"/>
                <w:b/>
              </w:rPr>
              <w:t>1</w:t>
            </w:r>
          </w:p>
        </w:tc>
        <w:tc>
          <w:tcPr>
            <w:tcW w:w="6946" w:type="dxa"/>
            <w:vAlign w:val="center"/>
          </w:tcPr>
          <w:p w:rsidR="008B7DB8" w:rsidRPr="000C77E9" w:rsidRDefault="006B73F6" w:rsidP="0071669B">
            <w:pPr>
              <w:spacing w:after="0" w:line="240" w:lineRule="auto"/>
              <w:rPr>
                <w:rFonts w:ascii="Times New Roman" w:hAnsi="Times New Roman"/>
                <w:b/>
              </w:rPr>
            </w:pPr>
            <w:r w:rsidRPr="006B73F6">
              <w:rPr>
                <w:rFonts w:ascii="Times New Roman" w:hAnsi="Times New Roman"/>
                <w:b/>
              </w:rPr>
              <w:t>Комплект мультимедійного обладнання. Тип 3</w:t>
            </w:r>
          </w:p>
        </w:tc>
        <w:tc>
          <w:tcPr>
            <w:tcW w:w="1984" w:type="dxa"/>
            <w:vAlign w:val="center"/>
          </w:tcPr>
          <w:p w:rsidR="008B7DB8" w:rsidRPr="000C77E9" w:rsidRDefault="006B73F6" w:rsidP="0071669B">
            <w:pPr>
              <w:spacing w:after="0" w:line="240" w:lineRule="auto"/>
              <w:jc w:val="center"/>
              <w:rPr>
                <w:rFonts w:ascii="Times New Roman" w:hAnsi="Times New Roman"/>
              </w:rPr>
            </w:pPr>
            <w:r>
              <w:rPr>
                <w:rFonts w:ascii="Times New Roman" w:hAnsi="Times New Roman"/>
              </w:rPr>
              <w:t>21</w:t>
            </w:r>
          </w:p>
        </w:tc>
      </w:tr>
      <w:tr w:rsidR="008B7DB8" w:rsidRPr="000C77E9" w:rsidTr="0071669B">
        <w:trPr>
          <w:trHeight w:val="284"/>
        </w:trPr>
        <w:tc>
          <w:tcPr>
            <w:tcW w:w="7763" w:type="dxa"/>
            <w:gridSpan w:val="2"/>
            <w:vAlign w:val="center"/>
          </w:tcPr>
          <w:p w:rsidR="008B7DB8" w:rsidRPr="000C77E9" w:rsidRDefault="008B7DB8" w:rsidP="0071669B">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8B7DB8" w:rsidRPr="000C77E9" w:rsidRDefault="008B7DB8" w:rsidP="0071669B">
            <w:pPr>
              <w:pStyle w:val="a5"/>
              <w:snapToGrid w:val="0"/>
              <w:jc w:val="center"/>
              <w:rPr>
                <w:rFonts w:ascii="Times New Roman" w:hAnsi="Times New Roman" w:cs="Times New Roman"/>
                <w:lang w:val="uk-UA"/>
              </w:rPr>
            </w:pPr>
          </w:p>
        </w:tc>
      </w:tr>
      <w:tr w:rsidR="008B7DB8" w:rsidRPr="000C77E9" w:rsidTr="0071669B">
        <w:trPr>
          <w:trHeight w:val="284"/>
        </w:trPr>
        <w:tc>
          <w:tcPr>
            <w:tcW w:w="7763" w:type="dxa"/>
            <w:gridSpan w:val="2"/>
            <w:vAlign w:val="center"/>
          </w:tcPr>
          <w:p w:rsidR="008B7DB8" w:rsidRPr="000C77E9" w:rsidRDefault="008B7DB8" w:rsidP="0071669B">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8B7DB8" w:rsidRPr="000C77E9" w:rsidRDefault="008B7DB8" w:rsidP="0071669B">
            <w:pPr>
              <w:pStyle w:val="a5"/>
              <w:snapToGrid w:val="0"/>
              <w:jc w:val="center"/>
              <w:rPr>
                <w:rFonts w:ascii="Times New Roman" w:hAnsi="Times New Roman" w:cs="Times New Roman"/>
                <w:lang w:val="uk-UA"/>
              </w:rPr>
            </w:pPr>
          </w:p>
        </w:tc>
      </w:tr>
    </w:tbl>
    <w:p w:rsidR="008B7DB8" w:rsidRPr="000C77E9" w:rsidRDefault="008B7DB8" w:rsidP="008B7DB8">
      <w:pPr>
        <w:spacing w:after="0" w:line="240" w:lineRule="auto"/>
        <w:jc w:val="both"/>
        <w:rPr>
          <w:rFonts w:ascii="Times New Roman" w:hAnsi="Times New Roman"/>
          <w:b/>
          <w:lang w:eastAsia="ar-SA"/>
        </w:rPr>
      </w:pPr>
    </w:p>
    <w:p w:rsidR="008B7DB8" w:rsidRPr="000C77E9" w:rsidRDefault="008B7DB8" w:rsidP="008B7DB8">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8B7DB8" w:rsidRPr="000C77E9" w:rsidTr="0071669B">
        <w:trPr>
          <w:trHeight w:val="2265"/>
        </w:trPr>
        <w:tc>
          <w:tcPr>
            <w:tcW w:w="4820" w:type="dxa"/>
            <w:shd w:val="clear" w:color="auto" w:fill="auto"/>
          </w:tcPr>
          <w:p w:rsidR="008B7DB8" w:rsidRPr="000C77E9" w:rsidRDefault="008B7DB8" w:rsidP="0071669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8B7DB8" w:rsidRPr="000C77E9" w:rsidRDefault="008B7DB8" w:rsidP="0071669B">
            <w:pPr>
              <w:spacing w:after="0" w:line="240" w:lineRule="auto"/>
              <w:rPr>
                <w:rFonts w:ascii="Times New Roman" w:hAnsi="Times New Roman"/>
                <w:b/>
              </w:rPr>
            </w:pPr>
            <w:r w:rsidRPr="000C77E9">
              <w:rPr>
                <w:rFonts w:ascii="Times New Roman" w:hAnsi="Times New Roman"/>
                <w:b/>
              </w:rPr>
              <w:t>_____________________________</w:t>
            </w:r>
          </w:p>
          <w:p w:rsidR="008B7DB8" w:rsidRPr="000C77E9" w:rsidRDefault="008B7DB8" w:rsidP="0071669B">
            <w:pPr>
              <w:spacing w:after="0" w:line="240" w:lineRule="auto"/>
              <w:rPr>
                <w:rFonts w:ascii="Times New Roman" w:hAnsi="Times New Roman"/>
                <w:b/>
                <w:bCs/>
                <w:spacing w:val="-1"/>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jc w:val="center"/>
              <w:rPr>
                <w:rFonts w:ascii="Times New Roman" w:hAnsi="Times New Roman"/>
                <w:spacing w:val="-1"/>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8B7DB8" w:rsidRPr="000C77E9" w:rsidRDefault="008B7DB8" w:rsidP="0071669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w:t>
            </w:r>
          </w:p>
          <w:p w:rsidR="008B7DB8" w:rsidRPr="000C77E9" w:rsidRDefault="008B7DB8" w:rsidP="0071669B">
            <w:pPr>
              <w:pStyle w:val="21"/>
              <w:spacing w:after="0" w:line="240" w:lineRule="auto"/>
              <w:rPr>
                <w:rFonts w:ascii="Times New Roman" w:hAnsi="Times New Roman"/>
                <w:sz w:val="24"/>
                <w:szCs w:val="24"/>
                <w:lang w:val="uk-UA"/>
              </w:rPr>
            </w:pP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Cs/>
                <w:spacing w:val="-1"/>
              </w:rPr>
            </w:pPr>
            <w:r w:rsidRPr="000C77E9">
              <w:rPr>
                <w:rFonts w:ascii="Times New Roman" w:hAnsi="Times New Roman"/>
              </w:rPr>
              <w:t>_________________________________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b/>
                <w:sz w:val="24"/>
                <w:szCs w:val="24"/>
              </w:rPr>
            </w:pPr>
          </w:p>
          <w:p w:rsidR="008B7DB8" w:rsidRPr="000C77E9" w:rsidRDefault="008B7DB8" w:rsidP="0071669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8B7DB8" w:rsidRPr="000C77E9" w:rsidRDefault="008B7DB8" w:rsidP="0071669B">
            <w:pPr>
              <w:spacing w:after="0" w:line="240" w:lineRule="auto"/>
              <w:rPr>
                <w:rFonts w:ascii="Times New Roman" w:hAnsi="Times New Roman"/>
                <w:b/>
              </w:rPr>
            </w:pPr>
          </w:p>
          <w:p w:rsidR="008B7DB8" w:rsidRPr="000C77E9" w:rsidRDefault="008B7DB8" w:rsidP="0071669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8B7DB8" w:rsidRPr="000C77E9" w:rsidRDefault="008B7DB8" w:rsidP="0071669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97659E" w:rsidRDefault="0097659E"/>
    <w:sectPr w:rsidR="009765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8"/>
    <w:rsid w:val="00660E7A"/>
    <w:rsid w:val="006B73F6"/>
    <w:rsid w:val="008B7DB8"/>
    <w:rsid w:val="00976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B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8B7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8B7DB8"/>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B7DB8"/>
    <w:rPr>
      <w:rFonts w:ascii="Times New Roman" w:eastAsia="Times New Roman" w:hAnsi="Times New Roman" w:cs="Times New Roman"/>
      <w:sz w:val="24"/>
      <w:szCs w:val="24"/>
      <w:lang w:eastAsia="uk-UA"/>
    </w:rPr>
  </w:style>
  <w:style w:type="character" w:customStyle="1" w:styleId="Normal">
    <w:name w:val="Normal Знак"/>
    <w:link w:val="1"/>
    <w:rsid w:val="008B7DB8"/>
    <w:rPr>
      <w:rFonts w:ascii="Arial" w:eastAsia="Arial" w:hAnsi="Arial" w:cs="Times New Roman"/>
      <w:color w:val="000000"/>
      <w:lang w:val="ru-RU" w:eastAsia="ru-RU"/>
    </w:rPr>
  </w:style>
  <w:style w:type="paragraph" w:customStyle="1" w:styleId="21">
    <w:name w:val="Основной текст с отступом 21"/>
    <w:basedOn w:val="a"/>
    <w:rsid w:val="008B7DB8"/>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8B7DB8"/>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8B7DB8"/>
    <w:rPr>
      <w:rFonts w:ascii="Times New Roman" w:eastAsia="Times New Roman" w:hAnsi="Times New Roman"/>
      <w:sz w:val="26"/>
      <w:szCs w:val="26"/>
    </w:rPr>
  </w:style>
  <w:style w:type="paragraph" w:customStyle="1" w:styleId="10">
    <w:name w:val="Основной текст1"/>
    <w:basedOn w:val="a"/>
    <w:link w:val="a6"/>
    <w:rsid w:val="008B7DB8"/>
    <w:pPr>
      <w:widowControl w:val="0"/>
      <w:spacing w:after="0" w:line="240" w:lineRule="auto"/>
      <w:ind w:firstLine="40"/>
    </w:pPr>
    <w:rPr>
      <w:rFonts w:ascii="Times New Roman" w:eastAsia="Times New Roman" w:hAnsi="Times New Roman"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B8"/>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qFormat/>
    <w:rsid w:val="008B7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8B7DB8"/>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B7DB8"/>
    <w:rPr>
      <w:rFonts w:ascii="Times New Roman" w:eastAsia="Times New Roman" w:hAnsi="Times New Roman" w:cs="Times New Roman"/>
      <w:sz w:val="24"/>
      <w:szCs w:val="24"/>
      <w:lang w:eastAsia="uk-UA"/>
    </w:rPr>
  </w:style>
  <w:style w:type="character" w:customStyle="1" w:styleId="Normal">
    <w:name w:val="Normal Знак"/>
    <w:link w:val="1"/>
    <w:rsid w:val="008B7DB8"/>
    <w:rPr>
      <w:rFonts w:ascii="Arial" w:eastAsia="Arial" w:hAnsi="Arial" w:cs="Times New Roman"/>
      <w:color w:val="000000"/>
      <w:lang w:val="ru-RU" w:eastAsia="ru-RU"/>
    </w:rPr>
  </w:style>
  <w:style w:type="paragraph" w:customStyle="1" w:styleId="21">
    <w:name w:val="Основной текст с отступом 21"/>
    <w:basedOn w:val="a"/>
    <w:rsid w:val="008B7DB8"/>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8B7DB8"/>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8B7DB8"/>
    <w:rPr>
      <w:rFonts w:ascii="Times New Roman" w:eastAsia="Times New Roman" w:hAnsi="Times New Roman"/>
      <w:sz w:val="26"/>
      <w:szCs w:val="26"/>
    </w:rPr>
  </w:style>
  <w:style w:type="paragraph" w:customStyle="1" w:styleId="10">
    <w:name w:val="Основной текст1"/>
    <w:basedOn w:val="a"/>
    <w:link w:val="a6"/>
    <w:rsid w:val="008B7DB8"/>
    <w:pPr>
      <w:widowControl w:val="0"/>
      <w:spacing w:after="0" w:line="240" w:lineRule="auto"/>
      <w:ind w:firstLine="40"/>
    </w:pPr>
    <w:rPr>
      <w:rFonts w:ascii="Times New Roman" w:eastAsia="Times New Roman" w:hAnsi="Times New Roman"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8966</Words>
  <Characters>5111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2024-04-29T06:30:00Z</dcterms:created>
  <dcterms:modified xsi:type="dcterms:W3CDTF">2024-04-29T06:55:00Z</dcterms:modified>
</cp:coreProperties>
</file>