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D6" w:rsidRPr="000726D6" w:rsidRDefault="000726D6" w:rsidP="000726D6">
      <w:pPr>
        <w:autoSpaceDE w:val="0"/>
        <w:autoSpaceDN w:val="0"/>
        <w:adjustRightInd w:val="0"/>
        <w:spacing w:after="0" w:line="240" w:lineRule="auto"/>
        <w:ind w:left="-426" w:right="23"/>
        <w:jc w:val="center"/>
        <w:rPr>
          <w:rFonts w:ascii="Times New Roman" w:hAnsi="Times New Roman"/>
          <w:b/>
          <w:color w:val="000000"/>
          <w:kern w:val="1"/>
          <w:sz w:val="24"/>
          <w:szCs w:val="24"/>
          <w:lang w:eastAsia="ar-SA"/>
        </w:rPr>
      </w:pPr>
      <w:r w:rsidRPr="000726D6">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0726D6" w:rsidRPr="000726D6" w:rsidRDefault="000726D6" w:rsidP="000726D6">
      <w:pPr>
        <w:ind w:left="-426"/>
        <w:jc w:val="center"/>
        <w:rPr>
          <w:rFonts w:ascii="Times New Roman" w:hAnsi="Times New Roman"/>
          <w:b/>
          <w:color w:val="000000"/>
          <w:kern w:val="1"/>
          <w:sz w:val="24"/>
          <w:szCs w:val="24"/>
          <w:lang w:eastAsia="ar-SA"/>
        </w:rPr>
      </w:pPr>
      <w:r w:rsidRPr="000726D6">
        <w:rPr>
          <w:rFonts w:ascii="Times New Roman" w:hAnsi="Times New Roman"/>
          <w:b/>
          <w:color w:val="000000"/>
          <w:kern w:val="1"/>
          <w:sz w:val="24"/>
          <w:szCs w:val="24"/>
          <w:lang w:eastAsia="ar-SA"/>
        </w:rPr>
        <w:t>— ТЕХНІЧНІ ВИМОГИ ДО ПРЕДМЕТА ЗАКУПІВЛІ</w:t>
      </w:r>
    </w:p>
    <w:p w:rsidR="000726D6" w:rsidRPr="000726D6" w:rsidRDefault="000726D6" w:rsidP="000726D6">
      <w:pPr>
        <w:autoSpaceDE w:val="0"/>
        <w:autoSpaceDN w:val="0"/>
        <w:adjustRightInd w:val="0"/>
        <w:spacing w:after="0" w:line="240" w:lineRule="auto"/>
        <w:ind w:left="-426" w:right="23"/>
        <w:jc w:val="center"/>
        <w:rPr>
          <w:rFonts w:ascii="Times New Roman" w:hAnsi="Times New Roman"/>
          <w:b/>
          <w:color w:val="000000"/>
          <w:kern w:val="1"/>
          <w:sz w:val="24"/>
          <w:szCs w:val="24"/>
          <w:lang w:eastAsia="ar-SA"/>
        </w:rPr>
      </w:pPr>
      <w:r w:rsidRPr="000726D6">
        <w:rPr>
          <w:rFonts w:ascii="Times New Roman" w:hAnsi="Times New Roman"/>
          <w:b/>
          <w:color w:val="000000"/>
          <w:kern w:val="1"/>
          <w:sz w:val="24"/>
          <w:szCs w:val="24"/>
          <w:lang w:eastAsia="ar-SA"/>
        </w:rPr>
        <w:t xml:space="preserve">ТЕХНІЧНА СПЕЦИФІКАЦІЯ </w:t>
      </w:r>
    </w:p>
    <w:p w:rsidR="000726D6" w:rsidRPr="000726D6" w:rsidRDefault="000726D6" w:rsidP="000726D6">
      <w:pPr>
        <w:spacing w:after="0" w:line="240" w:lineRule="auto"/>
        <w:ind w:left="-426" w:firstLine="426"/>
        <w:contextualSpacing/>
        <w:jc w:val="both"/>
        <w:rPr>
          <w:rFonts w:ascii="Times New Roman" w:hAnsi="Times New Roman" w:cs="Times New Roman"/>
          <w:lang w:eastAsia="ru-RU"/>
        </w:rPr>
      </w:pPr>
      <w:r w:rsidRPr="000726D6">
        <w:rPr>
          <w:rFonts w:ascii="Times New Roman" w:hAnsi="Times New Roman" w:cs="Times New Roman"/>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726D6">
        <w:rPr>
          <w:rFonts w:ascii="Times New Roman" w:hAnsi="Times New Roman" w:cs="Times New Roman"/>
          <w:lang w:eastAsia="ru-RU"/>
        </w:rPr>
        <w:t>закупівель</w:t>
      </w:r>
      <w:proofErr w:type="spellEnd"/>
      <w:r w:rsidRPr="000726D6">
        <w:rPr>
          <w:rFonts w:ascii="Times New Roman" w:hAnsi="Times New Roman" w:cs="Times New Roman"/>
          <w:lang w:eastAsia="ru-RU"/>
        </w:rPr>
        <w:t xml:space="preserve"> та з дотриманням законодавства.</w:t>
      </w:r>
    </w:p>
    <w:p w:rsidR="000726D6" w:rsidRPr="000726D6" w:rsidRDefault="000726D6" w:rsidP="000726D6">
      <w:pPr>
        <w:shd w:val="clear" w:color="auto" w:fill="FFFFFF"/>
        <w:spacing w:after="0" w:line="240" w:lineRule="auto"/>
        <w:ind w:left="-426" w:firstLine="426"/>
        <w:contextualSpacing/>
        <w:jc w:val="both"/>
        <w:rPr>
          <w:rFonts w:ascii="Times New Roman" w:hAnsi="Times New Roman" w:cs="Times New Roman"/>
          <w:lang w:eastAsia="ru-RU"/>
        </w:rPr>
      </w:pPr>
      <w:r w:rsidRPr="000726D6">
        <w:rPr>
          <w:rFonts w:ascii="Times New Roman" w:hAnsi="Times New Roman" w:cs="Times New Roman"/>
          <w:b/>
          <w:bCs/>
          <w:lang w:eastAsia="ru-RU"/>
        </w:rPr>
        <w:t xml:space="preserve">    Фактом подання тендерної пропозиції учасник підтверджує відповідність своєї пропозиції</w:t>
      </w:r>
      <w:r w:rsidRPr="000726D6">
        <w:rPr>
          <w:rFonts w:ascii="Times New Roman" w:hAnsi="Times New Roman" w:cs="Times New Roman"/>
          <w:lang w:eastAsia="ru-RU"/>
        </w:rPr>
        <w:t xml:space="preserve"> </w:t>
      </w:r>
      <w:r w:rsidRPr="000726D6">
        <w:rPr>
          <w:rFonts w:ascii="Times New Roman" w:hAnsi="Times New Roman" w:cs="Times New Roman"/>
          <w:b/>
          <w:bCs/>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726D6" w:rsidRPr="000726D6" w:rsidRDefault="000726D6" w:rsidP="000726D6">
      <w:pPr>
        <w:spacing w:after="0" w:line="240" w:lineRule="auto"/>
        <w:ind w:left="-426" w:firstLine="426"/>
        <w:contextualSpacing/>
        <w:jc w:val="both"/>
        <w:rPr>
          <w:rFonts w:ascii="Times New Roman" w:hAnsi="Times New Roman" w:cs="Times New Roman"/>
          <w:i/>
          <w:iCs/>
          <w:lang w:eastAsia="en-US"/>
        </w:rPr>
      </w:pPr>
      <w:r w:rsidRPr="000726D6">
        <w:rPr>
          <w:rFonts w:ascii="Times New Roman" w:hAnsi="Times New Roman" w:cs="Times New Roman"/>
          <w:i/>
          <w:iCs/>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26D6" w:rsidRPr="000726D6" w:rsidRDefault="000726D6" w:rsidP="000726D6">
      <w:pPr>
        <w:spacing w:after="0" w:line="240" w:lineRule="auto"/>
        <w:ind w:left="-426" w:firstLine="426"/>
        <w:contextualSpacing/>
        <w:jc w:val="both"/>
        <w:rPr>
          <w:rFonts w:ascii="Times New Roman" w:hAnsi="Times New Roman" w:cs="Times New Roman"/>
          <w:i/>
          <w:iCs/>
          <w:shd w:val="clear" w:color="auto" w:fill="FFFFFF"/>
          <w:lang w:eastAsia="ru-RU"/>
        </w:rPr>
      </w:pPr>
      <w:r w:rsidRPr="000726D6">
        <w:rPr>
          <w:rFonts w:ascii="Times New Roman" w:hAnsi="Times New Roman" w:cs="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726D6" w:rsidRPr="000726D6" w:rsidRDefault="000726D6" w:rsidP="000726D6">
      <w:pPr>
        <w:shd w:val="clear" w:color="auto" w:fill="FFFFFF"/>
        <w:spacing w:after="0" w:line="240" w:lineRule="auto"/>
        <w:ind w:left="-426" w:firstLine="426"/>
        <w:contextualSpacing/>
        <w:jc w:val="both"/>
        <w:rPr>
          <w:rFonts w:ascii="Times New Roman" w:hAnsi="Times New Roman" w:cs="Times New Roman"/>
          <w:lang w:eastAsia="ru-RU"/>
        </w:rPr>
      </w:pPr>
      <w:r w:rsidRPr="000726D6">
        <w:rPr>
          <w:rFonts w:ascii="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726D6" w:rsidRPr="000726D6" w:rsidRDefault="000726D6" w:rsidP="000726D6">
      <w:pPr>
        <w:shd w:val="clear" w:color="auto" w:fill="FFFFFF"/>
        <w:spacing w:after="0" w:line="240" w:lineRule="auto"/>
        <w:ind w:left="-426" w:firstLine="426"/>
        <w:contextualSpacing/>
        <w:jc w:val="both"/>
        <w:rPr>
          <w:rFonts w:ascii="Times New Roman" w:hAnsi="Times New Roman" w:cs="Times New Roman"/>
          <w:lang w:eastAsia="ru-RU"/>
        </w:rPr>
      </w:pPr>
      <w:r w:rsidRPr="000726D6">
        <w:rPr>
          <w:rFonts w:ascii="Times New Roman" w:hAnsi="Times New Roman" w:cs="Times New Roman"/>
          <w:iCs/>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0726D6" w:rsidRPr="000726D6" w:rsidRDefault="000726D6" w:rsidP="000726D6">
      <w:pPr>
        <w:shd w:val="clear" w:color="auto" w:fill="FFFFFF"/>
        <w:spacing w:after="0" w:line="240" w:lineRule="auto"/>
        <w:ind w:left="-426" w:firstLine="426"/>
        <w:jc w:val="both"/>
        <w:textAlignment w:val="baseline"/>
        <w:rPr>
          <w:rFonts w:ascii="Times New Roman" w:hAnsi="Times New Roman" w:cs="Times New Roman"/>
          <w:iCs/>
          <w:lang w:eastAsia="en-US"/>
        </w:rPr>
      </w:pPr>
    </w:p>
    <w:p w:rsidR="000726D6" w:rsidRPr="000726D6" w:rsidRDefault="000726D6" w:rsidP="000726D6">
      <w:pPr>
        <w:shd w:val="clear" w:color="auto" w:fill="FFFFFF"/>
        <w:spacing w:after="0" w:line="240" w:lineRule="auto"/>
        <w:ind w:left="-426" w:firstLine="426"/>
        <w:contextualSpacing/>
        <w:jc w:val="center"/>
        <w:rPr>
          <w:rFonts w:ascii="Times New Roman" w:hAnsi="Times New Roman" w:cs="Times New Roman"/>
          <w:b/>
          <w:lang w:eastAsia="en-US"/>
        </w:rPr>
      </w:pPr>
      <w:r w:rsidRPr="000726D6">
        <w:rPr>
          <w:rFonts w:ascii="Times New Roman" w:hAnsi="Times New Roman" w:cs="Times New Roman"/>
          <w:b/>
          <w:lang w:eastAsia="en-US"/>
        </w:rPr>
        <w:t xml:space="preserve">Детальний опис предмета закупівлі та вимоги щодо якості </w:t>
      </w:r>
    </w:p>
    <w:p w:rsidR="000726D6" w:rsidRPr="000726D6" w:rsidRDefault="000726D6" w:rsidP="000726D6">
      <w:pPr>
        <w:shd w:val="clear" w:color="auto" w:fill="FFFFFF"/>
        <w:spacing w:after="0" w:line="240" w:lineRule="auto"/>
        <w:ind w:left="-426" w:firstLine="426"/>
        <w:contextualSpacing/>
        <w:jc w:val="both"/>
        <w:rPr>
          <w:rFonts w:ascii="Times New Roman" w:hAnsi="Times New Roman" w:cs="Times New Roman"/>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0726D6" w:rsidRPr="000726D6" w:rsidTr="00F2576F">
        <w:trPr>
          <w:trHeight w:val="452"/>
        </w:trPr>
        <w:tc>
          <w:tcPr>
            <w:tcW w:w="2836" w:type="dxa"/>
            <w:tcBorders>
              <w:top w:val="single" w:sz="6" w:space="0" w:color="auto"/>
              <w:left w:val="single" w:sz="6" w:space="0" w:color="auto"/>
              <w:bottom w:val="single" w:sz="6" w:space="0" w:color="auto"/>
              <w:right w:val="single" w:sz="6" w:space="0" w:color="auto"/>
            </w:tcBorders>
            <w:vAlign w:val="center"/>
          </w:tcPr>
          <w:p w:rsidR="000726D6" w:rsidRPr="000726D6" w:rsidRDefault="000726D6" w:rsidP="00F2576F">
            <w:pPr>
              <w:spacing w:after="0" w:line="240" w:lineRule="auto"/>
              <w:rPr>
                <w:rFonts w:ascii="Times New Roman" w:hAnsi="Times New Roman" w:cs="Times New Roman"/>
                <w:lang w:eastAsia="ru-RU"/>
              </w:rPr>
            </w:pPr>
            <w:r w:rsidRPr="000726D6">
              <w:rPr>
                <w:rFonts w:ascii="Times New Roman" w:hAnsi="Times New Roman" w:cs="Times New Roman"/>
                <w:lang w:eastAsia="en-US"/>
              </w:rPr>
              <w:t xml:space="preserve">Конкретне </w:t>
            </w:r>
            <w:r w:rsidRPr="000726D6">
              <w:rPr>
                <w:rFonts w:ascii="Times New Roman" w:hAnsi="Times New Roman" w:cs="Times New Roman"/>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0726D6" w:rsidRPr="000726D6" w:rsidRDefault="000726D6" w:rsidP="00F2576F">
            <w:pPr>
              <w:spacing w:after="0" w:line="240" w:lineRule="auto"/>
              <w:rPr>
                <w:rFonts w:ascii="Times New Roman" w:hAnsi="Times New Roman" w:cs="Times New Roman"/>
                <w:lang w:eastAsia="en-US"/>
              </w:rPr>
            </w:pPr>
            <w:r w:rsidRPr="000726D6">
              <w:rPr>
                <w:rFonts w:ascii="Times New Roman" w:hAnsi="Times New Roman" w:cs="Times New Roman"/>
                <w:noProof/>
                <w:color w:val="000000"/>
                <w:lang w:eastAsia="ru-RU"/>
              </w:rPr>
              <w:t xml:space="preserve">Електрична енергія </w:t>
            </w:r>
          </w:p>
        </w:tc>
      </w:tr>
      <w:tr w:rsidR="000726D6" w:rsidRPr="000726D6" w:rsidTr="00F2576F">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0726D6" w:rsidRPr="000726D6" w:rsidRDefault="000726D6" w:rsidP="00F2576F">
            <w:pPr>
              <w:spacing w:after="0" w:line="240" w:lineRule="auto"/>
              <w:rPr>
                <w:rFonts w:ascii="Times New Roman" w:hAnsi="Times New Roman" w:cs="Times New Roman"/>
                <w:lang w:eastAsia="ru-RU"/>
              </w:rPr>
            </w:pPr>
            <w:r w:rsidRPr="000726D6">
              <w:rPr>
                <w:rFonts w:ascii="Times New Roman" w:hAnsi="Times New Roman" w:cs="Times New Roman"/>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0726D6" w:rsidRPr="000726D6" w:rsidRDefault="000726D6" w:rsidP="00F2576F">
            <w:pPr>
              <w:spacing w:after="0" w:line="240" w:lineRule="auto"/>
              <w:rPr>
                <w:rFonts w:ascii="Times New Roman" w:hAnsi="Times New Roman" w:cs="Times New Roman"/>
                <w:lang w:eastAsia="en-US"/>
              </w:rPr>
            </w:pPr>
            <w:r w:rsidRPr="000726D6">
              <w:rPr>
                <w:rFonts w:ascii="Times New Roman" w:hAnsi="Times New Roman" w:cs="Times New Roman"/>
                <w:lang w:eastAsia="en-US"/>
              </w:rPr>
              <w:t>09310000-5 «Електрична енергія»</w:t>
            </w:r>
          </w:p>
        </w:tc>
      </w:tr>
      <w:tr w:rsidR="000726D6" w:rsidRPr="000726D6" w:rsidTr="00F2576F">
        <w:trPr>
          <w:trHeight w:val="231"/>
        </w:trPr>
        <w:tc>
          <w:tcPr>
            <w:tcW w:w="2836" w:type="dxa"/>
            <w:tcBorders>
              <w:top w:val="single" w:sz="6" w:space="0" w:color="auto"/>
              <w:left w:val="single" w:sz="6" w:space="0" w:color="auto"/>
              <w:bottom w:val="single" w:sz="6" w:space="0" w:color="auto"/>
              <w:right w:val="single" w:sz="6" w:space="0" w:color="auto"/>
            </w:tcBorders>
            <w:vAlign w:val="center"/>
          </w:tcPr>
          <w:p w:rsidR="000726D6" w:rsidRPr="000726D6" w:rsidRDefault="000726D6" w:rsidP="00F2576F">
            <w:pPr>
              <w:spacing w:after="0" w:line="240" w:lineRule="auto"/>
              <w:rPr>
                <w:rFonts w:ascii="Times New Roman" w:hAnsi="Times New Roman" w:cs="Times New Roman"/>
                <w:lang w:eastAsia="ru-RU"/>
              </w:rPr>
            </w:pPr>
            <w:r w:rsidRPr="000726D6">
              <w:rPr>
                <w:rFonts w:ascii="Times New Roman" w:hAnsi="Times New Roman" w:cs="Times New Roman"/>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0726D6" w:rsidRPr="000726D6" w:rsidRDefault="000726D6" w:rsidP="00F2576F">
            <w:pPr>
              <w:spacing w:after="0" w:line="240" w:lineRule="auto"/>
              <w:rPr>
                <w:rFonts w:ascii="Times New Roman" w:hAnsi="Times New Roman" w:cs="Times New Roman"/>
                <w:shd w:val="clear" w:color="auto" w:fill="FFFFFF"/>
              </w:rPr>
            </w:pPr>
            <w:r w:rsidRPr="000726D6">
              <w:rPr>
                <w:rFonts w:ascii="Times New Roman" w:hAnsi="Times New Roman" w:cs="Times New Roman"/>
                <w:color w:val="000000"/>
                <w:lang w:eastAsia="en-US"/>
              </w:rPr>
              <w:t xml:space="preserve">до 31.12.2024 включно. </w:t>
            </w:r>
          </w:p>
        </w:tc>
      </w:tr>
    </w:tbl>
    <w:p w:rsidR="000726D6" w:rsidRPr="000726D6" w:rsidRDefault="000726D6" w:rsidP="000726D6">
      <w:pPr>
        <w:spacing w:after="0" w:line="240" w:lineRule="auto"/>
        <w:ind w:left="-426" w:firstLine="426"/>
        <w:jc w:val="both"/>
        <w:rPr>
          <w:rFonts w:ascii="Times New Roman" w:hAnsi="Times New Roman" w:cs="Times New Roman"/>
          <w:b/>
          <w:lang w:eastAsia="ru-RU"/>
        </w:rPr>
      </w:pPr>
    </w:p>
    <w:p w:rsidR="000726D6" w:rsidRPr="000726D6" w:rsidRDefault="000726D6" w:rsidP="000726D6">
      <w:pPr>
        <w:spacing w:after="0" w:line="240" w:lineRule="auto"/>
        <w:ind w:left="-426" w:firstLine="426"/>
        <w:jc w:val="both"/>
        <w:rPr>
          <w:rFonts w:ascii="Times New Roman" w:hAnsi="Times New Roman" w:cs="Times New Roman"/>
          <w:b/>
          <w:lang w:eastAsia="ru-RU"/>
        </w:rPr>
      </w:pPr>
    </w:p>
    <w:p w:rsidR="000726D6" w:rsidRPr="000726D6" w:rsidRDefault="000726D6" w:rsidP="000726D6">
      <w:pPr>
        <w:spacing w:after="0" w:line="240" w:lineRule="auto"/>
        <w:ind w:left="-426" w:firstLine="426"/>
        <w:jc w:val="both"/>
        <w:rPr>
          <w:rFonts w:ascii="Times New Roman" w:hAnsi="Times New Roman" w:cs="Times New Roman"/>
          <w:b/>
          <w:lang w:eastAsia="ru-RU"/>
        </w:rPr>
      </w:pPr>
      <w:r w:rsidRPr="000726D6">
        <w:rPr>
          <w:rFonts w:ascii="Times New Roman" w:hAnsi="Times New Roman" w:cs="Times New Roman"/>
          <w:b/>
          <w:lang w:eastAsia="ru-RU"/>
        </w:rPr>
        <w:t>Обсяг постачання електричної енергії –</w:t>
      </w:r>
      <w:r>
        <w:rPr>
          <w:rFonts w:ascii="Times New Roman" w:hAnsi="Times New Roman" w:cs="Times New Roman"/>
          <w:b/>
          <w:lang w:eastAsia="ru-RU"/>
        </w:rPr>
        <w:t xml:space="preserve">            </w:t>
      </w:r>
      <w:r w:rsidRPr="000726D6">
        <w:rPr>
          <w:rFonts w:ascii="Times New Roman" w:hAnsi="Times New Roman" w:cs="Times New Roman"/>
          <w:b/>
          <w:lang w:eastAsia="ru-RU"/>
        </w:rPr>
        <w:t>кВт*год</w:t>
      </w:r>
    </w:p>
    <w:p w:rsidR="000726D6" w:rsidRPr="000726D6" w:rsidRDefault="000726D6" w:rsidP="000726D6">
      <w:pPr>
        <w:spacing w:after="0" w:line="240" w:lineRule="auto"/>
        <w:ind w:left="-426" w:firstLine="426"/>
        <w:jc w:val="both"/>
        <w:rPr>
          <w:rFonts w:ascii="Times New Roman" w:hAnsi="Times New Roman" w:cs="Times New Roman"/>
          <w:b/>
          <w:lang w:eastAsia="ru-RU"/>
        </w:rPr>
      </w:pPr>
    </w:p>
    <w:p w:rsidR="000726D6" w:rsidRDefault="000726D6" w:rsidP="000726D6">
      <w:pPr>
        <w:spacing w:after="0" w:line="240" w:lineRule="auto"/>
        <w:ind w:left="-426" w:firstLine="426"/>
        <w:jc w:val="both"/>
        <w:rPr>
          <w:rFonts w:ascii="Times New Roman" w:hAnsi="Times New Roman" w:cs="Times New Roman"/>
          <w:b/>
          <w:color w:val="000000"/>
          <w:lang w:eastAsia="ru-RU"/>
        </w:rPr>
      </w:pPr>
      <w:r w:rsidRPr="000726D6">
        <w:rPr>
          <w:rFonts w:ascii="Times New Roman" w:hAnsi="Times New Roman" w:cs="Times New Roman"/>
          <w:b/>
          <w:color w:val="000000"/>
          <w:lang w:eastAsia="ru-RU"/>
        </w:rPr>
        <w:t xml:space="preserve">Місце постачання: </w:t>
      </w:r>
      <w:r>
        <w:rPr>
          <w:rFonts w:ascii="Times New Roman" w:hAnsi="Times New Roman" w:cs="Times New Roman"/>
          <w:b/>
          <w:color w:val="000000"/>
          <w:lang w:eastAsia="ru-RU"/>
        </w:rPr>
        <w:t xml:space="preserve">   </w:t>
      </w:r>
      <w:r w:rsidRPr="000726D6">
        <w:rPr>
          <w:rFonts w:ascii="Times New Roman" w:hAnsi="Times New Roman" w:cs="Times New Roman"/>
          <w:b/>
          <w:color w:val="000000"/>
          <w:lang w:eastAsia="ru-RU"/>
        </w:rPr>
        <w:t xml:space="preserve">м. </w:t>
      </w:r>
      <w:r>
        <w:rPr>
          <w:rFonts w:ascii="Times New Roman" w:hAnsi="Times New Roman" w:cs="Times New Roman"/>
          <w:b/>
          <w:color w:val="000000"/>
          <w:lang w:eastAsia="ru-RU"/>
        </w:rPr>
        <w:t>Чернігів, вул. Музейна, 6</w:t>
      </w:r>
    </w:p>
    <w:p w:rsidR="000726D6" w:rsidRPr="000726D6" w:rsidRDefault="000726D6" w:rsidP="000726D6">
      <w:pPr>
        <w:spacing w:after="0" w:line="240" w:lineRule="auto"/>
        <w:ind w:left="990" w:firstLine="1134"/>
        <w:jc w:val="both"/>
        <w:rPr>
          <w:rFonts w:ascii="Times New Roman" w:hAnsi="Times New Roman" w:cs="Times New Roman"/>
          <w:b/>
          <w:color w:val="000000"/>
          <w:lang w:eastAsia="ru-RU"/>
        </w:rPr>
      </w:pPr>
      <w:r>
        <w:rPr>
          <w:rFonts w:ascii="Times New Roman" w:hAnsi="Times New Roman" w:cs="Times New Roman"/>
          <w:b/>
          <w:color w:val="000000"/>
          <w:lang w:eastAsia="ru-RU"/>
        </w:rPr>
        <w:t xml:space="preserve">м. </w:t>
      </w:r>
      <w:proofErr w:type="spellStart"/>
      <w:r>
        <w:rPr>
          <w:rFonts w:ascii="Times New Roman" w:hAnsi="Times New Roman" w:cs="Times New Roman"/>
          <w:b/>
          <w:color w:val="000000"/>
          <w:lang w:eastAsia="ru-RU"/>
        </w:rPr>
        <w:t>Борзна</w:t>
      </w:r>
      <w:proofErr w:type="spellEnd"/>
      <w:r>
        <w:rPr>
          <w:rFonts w:ascii="Times New Roman" w:hAnsi="Times New Roman" w:cs="Times New Roman"/>
          <w:b/>
          <w:color w:val="000000"/>
          <w:lang w:eastAsia="ru-RU"/>
        </w:rPr>
        <w:t>, вул. Партизанська, 58</w:t>
      </w:r>
    </w:p>
    <w:p w:rsidR="000726D6" w:rsidRPr="000726D6" w:rsidRDefault="000726D6" w:rsidP="000726D6">
      <w:pPr>
        <w:spacing w:after="0" w:line="240" w:lineRule="auto"/>
        <w:ind w:left="-426" w:firstLine="426"/>
        <w:rPr>
          <w:rFonts w:ascii="Times New Roman" w:hAnsi="Times New Roman" w:cs="Times New Roman"/>
          <w:b/>
          <w:lang w:eastAsia="en-US"/>
        </w:rPr>
      </w:pPr>
    </w:p>
    <w:p w:rsidR="000726D6" w:rsidRPr="000726D6" w:rsidRDefault="000726D6" w:rsidP="000726D6">
      <w:pPr>
        <w:spacing w:after="0" w:line="240" w:lineRule="auto"/>
        <w:ind w:left="-426" w:firstLine="426"/>
        <w:jc w:val="both"/>
        <w:rPr>
          <w:rFonts w:ascii="Times New Roman" w:hAnsi="Times New Roman" w:cs="Times New Roman"/>
          <w:lang w:eastAsia="en-US"/>
        </w:rPr>
      </w:pPr>
      <w:r w:rsidRPr="000726D6">
        <w:rPr>
          <w:rFonts w:ascii="Times New Roman" w:hAnsi="Times New Roman" w:cs="Times New Roman"/>
          <w:lang w:eastAsia="en-US"/>
        </w:rPr>
        <w:t>Параметри якості електричної енергії в</w:t>
      </w:r>
      <w:bookmarkStart w:id="0" w:name="_GoBack"/>
      <w:bookmarkEnd w:id="0"/>
      <w:r w:rsidRPr="000726D6">
        <w:rPr>
          <w:rFonts w:ascii="Times New Roman" w:hAnsi="Times New Roman" w:cs="Times New Roman"/>
          <w:lang w:eastAsia="en-US"/>
        </w:rPr>
        <w:t xml:space="preserve">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0726D6" w:rsidRPr="000726D6" w:rsidRDefault="000726D6" w:rsidP="000726D6">
      <w:pPr>
        <w:spacing w:after="0" w:line="240" w:lineRule="auto"/>
        <w:jc w:val="both"/>
        <w:rPr>
          <w:rFonts w:ascii="Times New Roman" w:hAnsi="Times New Roman" w:cs="Times New Roman"/>
        </w:rPr>
      </w:pPr>
      <w:r w:rsidRPr="000726D6">
        <w:rPr>
          <w:rFonts w:ascii="Times New Roman" w:hAnsi="Times New Roman" w:cs="Times New Roman"/>
        </w:rPr>
        <w:t>Постачання електричної енергії споживачу регулюється чинним законодавством України:</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t>Законом України від 13.04.2017 № 2019-VIII «Про ринок електричної енергії»;</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lastRenderedPageBreak/>
        <w:t>Постановою НКРЕКП від 14.03.2018 № 307 "Про затвердження Правил ринку";</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t>Постановою НКРЕКП від 27.12.2017 № 1469 " Про затвердження Ліцензійних умов провадження господарської діяльності</w:t>
      </w:r>
      <w:r w:rsidRPr="000726D6">
        <w:rPr>
          <w:rFonts w:ascii="Times New Roman" w:hAnsi="Times New Roman" w:cs="Times New Roman"/>
        </w:rPr>
        <w:tab/>
        <w:t>з</w:t>
      </w:r>
      <w:r w:rsidRPr="000726D6">
        <w:rPr>
          <w:rFonts w:ascii="Times New Roman" w:hAnsi="Times New Roman" w:cs="Times New Roman"/>
        </w:rPr>
        <w:tab/>
        <w:t>постачання</w:t>
      </w:r>
      <w:r w:rsidRPr="000726D6">
        <w:rPr>
          <w:rFonts w:ascii="Times New Roman" w:hAnsi="Times New Roman" w:cs="Times New Roman"/>
        </w:rPr>
        <w:tab/>
        <w:t>електричної енергії споживачу";</w:t>
      </w:r>
    </w:p>
    <w:p w:rsidR="000726D6" w:rsidRPr="000726D6" w:rsidRDefault="000726D6" w:rsidP="000726D6">
      <w:pPr>
        <w:pStyle w:val="a3"/>
        <w:numPr>
          <w:ilvl w:val="0"/>
          <w:numId w:val="1"/>
        </w:numPr>
        <w:spacing w:after="0" w:line="240" w:lineRule="auto"/>
        <w:ind w:left="0" w:hanging="207"/>
        <w:jc w:val="both"/>
        <w:rPr>
          <w:rFonts w:ascii="Times New Roman" w:hAnsi="Times New Roman" w:cs="Times New Roman"/>
        </w:rPr>
      </w:pPr>
      <w:r w:rsidRPr="000726D6">
        <w:rPr>
          <w:rFonts w:ascii="Times New Roman" w:hAnsi="Times New Roman" w:cs="Times New Roman"/>
        </w:rPr>
        <w:t>Іншими нормативно-правовими актами, прийнятими на виконання Закону України «Про ринок електричної енергії».</w:t>
      </w:r>
    </w:p>
    <w:p w:rsidR="000726D6" w:rsidRPr="000726D6" w:rsidRDefault="000726D6" w:rsidP="000726D6">
      <w:pPr>
        <w:tabs>
          <w:tab w:val="left" w:pos="284"/>
        </w:tabs>
        <w:suppressAutoHyphens/>
        <w:spacing w:after="0" w:line="240" w:lineRule="auto"/>
        <w:ind w:left="-426" w:right="-2" w:firstLine="426"/>
        <w:contextualSpacing/>
        <w:jc w:val="both"/>
        <w:rPr>
          <w:rFonts w:ascii="Times New Roman" w:hAnsi="Times New Roman" w:cs="Times New Roman"/>
          <w:lang w:eastAsia="en-US"/>
        </w:rPr>
      </w:pPr>
    </w:p>
    <w:p w:rsidR="000726D6" w:rsidRPr="000726D6" w:rsidRDefault="000726D6" w:rsidP="000726D6">
      <w:pPr>
        <w:tabs>
          <w:tab w:val="left" w:pos="284"/>
        </w:tabs>
        <w:spacing w:after="0" w:line="240" w:lineRule="auto"/>
        <w:ind w:left="-426" w:right="-2" w:firstLine="426"/>
        <w:jc w:val="both"/>
        <w:rPr>
          <w:rFonts w:ascii="Times New Roman" w:hAnsi="Times New Roman" w:cs="Times New Roman"/>
          <w:lang w:eastAsia="en-US"/>
        </w:rPr>
      </w:pPr>
      <w:r w:rsidRPr="000726D6">
        <w:rPr>
          <w:rFonts w:ascii="Times New Roman" w:hAnsi="Times New Roman" w:cs="Times New Roman"/>
          <w:b/>
          <w:lang w:eastAsia="en-US"/>
        </w:rPr>
        <w:t>Мета використання товару</w:t>
      </w:r>
      <w:r w:rsidRPr="000726D6">
        <w:rPr>
          <w:rFonts w:ascii="Times New Roman" w:hAnsi="Times New Roman" w:cs="Times New Roman"/>
          <w:lang w:eastAsia="en-US"/>
        </w:rPr>
        <w:t>: для задоволення потреб у споживанні електричної енергії об’єктів Замовника.</w:t>
      </w:r>
    </w:p>
    <w:p w:rsidR="000726D6" w:rsidRPr="000726D6" w:rsidRDefault="000726D6" w:rsidP="000726D6">
      <w:pPr>
        <w:tabs>
          <w:tab w:val="left" w:pos="993"/>
          <w:tab w:val="left" w:pos="1560"/>
        </w:tabs>
        <w:spacing w:after="0" w:line="240" w:lineRule="auto"/>
        <w:ind w:left="-426" w:firstLine="426"/>
        <w:jc w:val="both"/>
        <w:rPr>
          <w:rFonts w:ascii="Times New Roman" w:hAnsi="Times New Roman" w:cs="Times New Roman"/>
          <w:b/>
          <w:bCs/>
          <w:lang w:eastAsia="ru-RU"/>
        </w:rPr>
      </w:pPr>
      <w:r w:rsidRPr="000726D6">
        <w:rPr>
          <w:rFonts w:ascii="Times New Roman" w:hAnsi="Times New Roman" w:cs="Times New Roman"/>
          <w:lang w:eastAsia="ru-RU"/>
        </w:rPr>
        <w:t xml:space="preserve">До ціни пропозиції учасник зобов’язаний включити витрати на </w:t>
      </w:r>
      <w:r w:rsidRPr="000726D6">
        <w:rPr>
          <w:rFonts w:ascii="Times New Roman" w:hAnsi="Times New Roman" w:cs="Times New Roman"/>
          <w:b/>
          <w:bCs/>
          <w:lang w:eastAsia="ru-RU"/>
        </w:rPr>
        <w:t>послуги з передачі електричної енергії за регульованим тарифом.</w:t>
      </w:r>
    </w:p>
    <w:p w:rsidR="000726D6" w:rsidRPr="000726D6" w:rsidRDefault="000726D6" w:rsidP="000726D6">
      <w:pPr>
        <w:tabs>
          <w:tab w:val="left" w:pos="1276"/>
        </w:tabs>
        <w:spacing w:after="0" w:line="240" w:lineRule="auto"/>
        <w:ind w:left="-426" w:firstLine="426"/>
        <w:contextualSpacing/>
        <w:jc w:val="both"/>
        <w:rPr>
          <w:rFonts w:ascii="Times New Roman" w:hAnsi="Times New Roman" w:cs="Times New Roman"/>
          <w:iCs/>
          <w:shd w:val="clear" w:color="auto" w:fill="FFFFFF"/>
        </w:rPr>
      </w:pPr>
      <w:r w:rsidRPr="000726D6">
        <w:rPr>
          <w:rFonts w:ascii="Times New Roman" w:hAnsi="Times New Roman" w:cs="Times New Roman"/>
          <w:lang w:eastAsia="ru-RU"/>
        </w:rPr>
        <w:t xml:space="preserve">Послуги </w:t>
      </w:r>
      <w:r w:rsidRPr="000726D6">
        <w:rPr>
          <w:rFonts w:ascii="Times New Roman" w:hAnsi="Times New Roman" w:cs="Times New Roman"/>
          <w:lang w:eastAsia="en-US"/>
        </w:rPr>
        <w:t xml:space="preserve">з розподілу електричної енергії сплачуються Споживачем/Замовником самостійно безпосередньо  </w:t>
      </w:r>
      <w:r w:rsidRPr="000726D6">
        <w:rPr>
          <w:rFonts w:ascii="Times New Roman" w:hAnsi="Times New Roman" w:cs="Times New Roman"/>
          <w:iCs/>
          <w:shd w:val="clear" w:color="auto" w:fill="FFFFFF"/>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726D6">
        <w:rPr>
          <w:rFonts w:ascii="Times New Roman" w:hAnsi="Times New Roman" w:cs="Times New Roman"/>
          <w:lang w:eastAsia="en-US"/>
        </w:rPr>
        <w:t>Споживачем/Замовником</w:t>
      </w:r>
      <w:r w:rsidRPr="000726D6">
        <w:rPr>
          <w:rFonts w:ascii="Times New Roman" w:hAnsi="Times New Roman" w:cs="Times New Roman"/>
          <w:iCs/>
          <w:shd w:val="clear" w:color="auto" w:fill="FFFFFF"/>
        </w:rPr>
        <w:t xml:space="preserve">. До ціни пропозиції учасник </w:t>
      </w:r>
      <w:r w:rsidRPr="000726D6">
        <w:rPr>
          <w:rFonts w:ascii="Times New Roman" w:hAnsi="Times New Roman" w:cs="Times New Roman"/>
          <w:b/>
          <w:bCs/>
          <w:iCs/>
          <w:shd w:val="clear" w:color="auto" w:fill="FFFFFF"/>
        </w:rPr>
        <w:t>не включає послуги з розподілу електричної енергії</w:t>
      </w:r>
      <w:r w:rsidRPr="000726D6">
        <w:rPr>
          <w:rFonts w:ascii="Times New Roman" w:hAnsi="Times New Roman" w:cs="Times New Roman"/>
          <w:iCs/>
          <w:shd w:val="clear" w:color="auto" w:fill="FFFFFF"/>
        </w:rPr>
        <w:t>.</w:t>
      </w:r>
    </w:p>
    <w:p w:rsidR="000726D6" w:rsidRPr="000726D6" w:rsidRDefault="000726D6" w:rsidP="000726D6">
      <w:pPr>
        <w:tabs>
          <w:tab w:val="left" w:pos="1276"/>
        </w:tabs>
        <w:contextualSpacing/>
        <w:jc w:val="both"/>
        <w:rPr>
          <w:rFonts w:ascii="Times New Roman" w:hAnsi="Times New Roman" w:cs="Times New Roman"/>
          <w:sz w:val="24"/>
          <w:szCs w:val="24"/>
          <w:u w:val="single"/>
          <w:lang w:eastAsia="ru-RU"/>
        </w:rPr>
      </w:pPr>
    </w:p>
    <w:p w:rsidR="000726D6" w:rsidRPr="000726D6" w:rsidRDefault="000726D6" w:rsidP="000726D6">
      <w:pPr>
        <w:widowControl w:val="0"/>
        <w:shd w:val="clear" w:color="auto" w:fill="FFFFFF"/>
        <w:spacing w:before="120" w:after="240"/>
        <w:jc w:val="right"/>
        <w:rPr>
          <w:rFonts w:ascii="Times New Roman" w:hAnsi="Times New Roman" w:cs="Times New Roman"/>
          <w:b/>
          <w:sz w:val="24"/>
          <w:szCs w:val="24"/>
        </w:rPr>
      </w:pPr>
    </w:p>
    <w:p w:rsidR="00527A36" w:rsidRPr="000726D6" w:rsidRDefault="00527A36"/>
    <w:sectPr w:rsidR="00527A36" w:rsidRPr="0007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56D81"/>
    <w:multiLevelType w:val="hybridMultilevel"/>
    <w:tmpl w:val="86304290"/>
    <w:lvl w:ilvl="0" w:tplc="41C8FC8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D6"/>
    <w:rsid w:val="000726D6"/>
    <w:rsid w:val="0052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B881A-E9D5-45D5-97E5-F07F82D6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D6"/>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6D6"/>
    <w:pPr>
      <w:suppressAutoHyphens/>
      <w:spacing w:after="200" w:line="276" w:lineRule="auto"/>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390</dc:creator>
  <cp:keywords/>
  <dc:description/>
  <cp:lastModifiedBy>Dell Optiplex 390</cp:lastModifiedBy>
  <cp:revision>1</cp:revision>
  <dcterms:created xsi:type="dcterms:W3CDTF">2024-01-11T11:21:00Z</dcterms:created>
  <dcterms:modified xsi:type="dcterms:W3CDTF">2024-01-11T11:29:00Z</dcterms:modified>
</cp:coreProperties>
</file>