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282" w:rsidRPr="00A31282" w:rsidRDefault="00A31282" w:rsidP="00A31282">
      <w:pPr>
        <w:shd w:val="clear" w:color="auto" w:fill="FFFFFF"/>
        <w:spacing w:line="240" w:lineRule="auto"/>
        <w:outlineLvl w:val="0"/>
        <w:rPr>
          <w:rFonts w:ascii="inherit" w:eastAsia="Times New Roman" w:hAnsi="inherit" w:cs="Arial"/>
          <w:color w:val="232323"/>
          <w:kern w:val="36"/>
          <w:sz w:val="36"/>
          <w:szCs w:val="36"/>
          <w:lang w:eastAsia="uk-UA"/>
          <w14:ligatures w14:val="none"/>
        </w:rPr>
      </w:pPr>
      <w:r w:rsidRPr="00A31282">
        <w:rPr>
          <w:rFonts w:ascii="inherit" w:eastAsia="Times New Roman" w:hAnsi="inherit" w:cs="Arial"/>
          <w:color w:val="232323"/>
          <w:kern w:val="36"/>
          <w:sz w:val="36"/>
          <w:szCs w:val="36"/>
          <w:lang w:eastAsia="uk-UA"/>
          <w14:ligatures w14:val="none"/>
        </w:rPr>
        <w:t>Правила дорожнього руху 2024</w:t>
      </w:r>
    </w:p>
    <w:p w:rsidR="00A31282" w:rsidRPr="00A31282" w:rsidRDefault="00A31282" w:rsidP="00A31282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b/>
          <w:bCs/>
          <w:color w:val="383838"/>
          <w:kern w:val="0"/>
          <w:sz w:val="24"/>
          <w:szCs w:val="24"/>
          <w:lang w:eastAsia="uk-UA"/>
          <w14:ligatures w14:val="none"/>
        </w:rPr>
      </w:pPr>
      <w:r w:rsidRPr="00A31282">
        <w:rPr>
          <w:rFonts w:ascii="inherit" w:eastAsia="Times New Roman" w:hAnsi="inherit" w:cs="Arial"/>
          <w:b/>
          <w:bCs/>
          <w:color w:val="383838"/>
          <w:kern w:val="0"/>
          <w:sz w:val="24"/>
          <w:szCs w:val="24"/>
          <w:lang w:eastAsia="uk-UA"/>
          <w14:ligatures w14:val="none"/>
        </w:rPr>
        <w:t>31. Технічний стан транспортних засобів та їх обладнання</w:t>
      </w:r>
    </w:p>
    <w:bookmarkStart w:id="0" w:name="311"/>
    <w:p w:rsidR="00A31282" w:rsidRPr="00A31282" w:rsidRDefault="00A31282" w:rsidP="00A31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1"/>
          <w:szCs w:val="21"/>
          <w:lang w:eastAsia="uk-UA"/>
          <w14:ligatures w14:val="none"/>
        </w:rPr>
      </w:pPr>
      <w:r w:rsidRPr="00A31282">
        <w:rPr>
          <w:rFonts w:ascii="Arial" w:eastAsia="Times New Roman" w:hAnsi="Arial" w:cs="Arial"/>
          <w:color w:val="333333"/>
          <w:kern w:val="0"/>
          <w:sz w:val="21"/>
          <w:szCs w:val="21"/>
          <w:lang w:eastAsia="uk-UA"/>
          <w14:ligatures w14:val="none"/>
        </w:rPr>
        <w:fldChar w:fldCharType="begin"/>
      </w:r>
      <w:r w:rsidRPr="00A31282">
        <w:rPr>
          <w:rFonts w:ascii="Arial" w:eastAsia="Times New Roman" w:hAnsi="Arial" w:cs="Arial"/>
          <w:color w:val="333333"/>
          <w:kern w:val="0"/>
          <w:sz w:val="21"/>
          <w:szCs w:val="21"/>
          <w:lang w:eastAsia="uk-UA"/>
          <w14:ligatures w14:val="none"/>
        </w:rPr>
        <w:instrText xml:space="preserve"> HYPERLINK "https://vodiy.ua/pdr/31/" \l "311" \o "постійне посилання" </w:instrText>
      </w:r>
      <w:r w:rsidRPr="00A31282">
        <w:rPr>
          <w:rFonts w:ascii="Arial" w:eastAsia="Times New Roman" w:hAnsi="Arial" w:cs="Arial"/>
          <w:color w:val="333333"/>
          <w:kern w:val="0"/>
          <w:sz w:val="21"/>
          <w:szCs w:val="21"/>
          <w:lang w:eastAsia="uk-UA"/>
          <w14:ligatures w14:val="none"/>
        </w:rPr>
        <w:fldChar w:fldCharType="separate"/>
      </w:r>
      <w:r w:rsidRPr="00A31282">
        <w:rPr>
          <w:rFonts w:ascii="Arial" w:eastAsia="Times New Roman" w:hAnsi="Arial" w:cs="Arial"/>
          <w:b/>
          <w:bCs/>
          <w:color w:val="232323"/>
          <w:kern w:val="0"/>
          <w:sz w:val="23"/>
          <w:szCs w:val="23"/>
          <w:u w:val="single"/>
          <w:lang w:eastAsia="uk-UA"/>
          <w14:ligatures w14:val="none"/>
        </w:rPr>
        <w:t>31.1</w:t>
      </w:r>
      <w:r w:rsidRPr="00A31282">
        <w:rPr>
          <w:rFonts w:ascii="Arial" w:eastAsia="Times New Roman" w:hAnsi="Arial" w:cs="Arial"/>
          <w:color w:val="333333"/>
          <w:kern w:val="0"/>
          <w:sz w:val="21"/>
          <w:szCs w:val="21"/>
          <w:lang w:eastAsia="uk-UA"/>
          <w14:ligatures w14:val="none"/>
        </w:rPr>
        <w:fldChar w:fldCharType="end"/>
      </w:r>
      <w:bookmarkEnd w:id="0"/>
    </w:p>
    <w:p w:rsidR="00A31282" w:rsidRPr="00A31282" w:rsidRDefault="00A31282" w:rsidP="00A31282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232323"/>
          <w:kern w:val="0"/>
          <w:sz w:val="23"/>
          <w:szCs w:val="23"/>
          <w:lang w:eastAsia="uk-UA"/>
          <w14:ligatures w14:val="none"/>
        </w:rPr>
      </w:pPr>
      <w:r w:rsidRPr="00A31282">
        <w:rPr>
          <w:rFonts w:ascii="Arial" w:eastAsia="Times New Roman" w:hAnsi="Arial" w:cs="Arial"/>
          <w:color w:val="232323"/>
          <w:kern w:val="0"/>
          <w:sz w:val="23"/>
          <w:szCs w:val="23"/>
          <w:lang w:eastAsia="uk-UA"/>
          <w14:ligatures w14:val="none"/>
        </w:rPr>
        <w:t>Технічний стан транспортних засобів та їх обладнання повинні відповідати вимогам стандартів, що стосуються безпеки дорожнього руху та охорони навколишнього середовища, а також правил технічної експлуатації, інструкцій підприємств-виробників та іншої нормативно-технічної документації.</w:t>
      </w:r>
    </w:p>
    <w:bookmarkStart w:id="1" w:name="312"/>
    <w:p w:rsidR="00A31282" w:rsidRPr="00A31282" w:rsidRDefault="00A31282" w:rsidP="00A31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1"/>
          <w:szCs w:val="21"/>
          <w:lang w:eastAsia="uk-UA"/>
          <w14:ligatures w14:val="none"/>
        </w:rPr>
      </w:pPr>
      <w:r w:rsidRPr="00A31282">
        <w:rPr>
          <w:rFonts w:ascii="Arial" w:eastAsia="Times New Roman" w:hAnsi="Arial" w:cs="Arial"/>
          <w:color w:val="333333"/>
          <w:kern w:val="0"/>
          <w:sz w:val="21"/>
          <w:szCs w:val="21"/>
          <w:lang w:eastAsia="uk-UA"/>
          <w14:ligatures w14:val="none"/>
        </w:rPr>
        <w:fldChar w:fldCharType="begin"/>
      </w:r>
      <w:r w:rsidRPr="00A31282">
        <w:rPr>
          <w:rFonts w:ascii="Arial" w:eastAsia="Times New Roman" w:hAnsi="Arial" w:cs="Arial"/>
          <w:color w:val="333333"/>
          <w:kern w:val="0"/>
          <w:sz w:val="21"/>
          <w:szCs w:val="21"/>
          <w:lang w:eastAsia="uk-UA"/>
          <w14:ligatures w14:val="none"/>
        </w:rPr>
        <w:instrText xml:space="preserve"> HYPERLINK "https://vodiy.ua/pdr/31/" \l "312" \o "постійне посилання" </w:instrText>
      </w:r>
      <w:r w:rsidRPr="00A31282">
        <w:rPr>
          <w:rFonts w:ascii="Arial" w:eastAsia="Times New Roman" w:hAnsi="Arial" w:cs="Arial"/>
          <w:color w:val="333333"/>
          <w:kern w:val="0"/>
          <w:sz w:val="21"/>
          <w:szCs w:val="21"/>
          <w:lang w:eastAsia="uk-UA"/>
          <w14:ligatures w14:val="none"/>
        </w:rPr>
        <w:fldChar w:fldCharType="separate"/>
      </w:r>
      <w:r w:rsidRPr="00A31282">
        <w:rPr>
          <w:rFonts w:ascii="Arial" w:eastAsia="Times New Roman" w:hAnsi="Arial" w:cs="Arial"/>
          <w:b/>
          <w:bCs/>
          <w:color w:val="232323"/>
          <w:kern w:val="0"/>
          <w:sz w:val="23"/>
          <w:szCs w:val="23"/>
          <w:u w:val="single"/>
          <w:lang w:eastAsia="uk-UA"/>
          <w14:ligatures w14:val="none"/>
        </w:rPr>
        <w:t>31.2</w:t>
      </w:r>
      <w:r w:rsidRPr="00A31282">
        <w:rPr>
          <w:rFonts w:ascii="Arial" w:eastAsia="Times New Roman" w:hAnsi="Arial" w:cs="Arial"/>
          <w:color w:val="333333"/>
          <w:kern w:val="0"/>
          <w:sz w:val="21"/>
          <w:szCs w:val="21"/>
          <w:lang w:eastAsia="uk-UA"/>
          <w14:ligatures w14:val="none"/>
        </w:rPr>
        <w:fldChar w:fldCharType="end"/>
      </w:r>
      <w:bookmarkEnd w:id="1"/>
    </w:p>
    <w:p w:rsidR="00A31282" w:rsidRPr="00A31282" w:rsidRDefault="00A31282" w:rsidP="00A31282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232323"/>
          <w:kern w:val="0"/>
          <w:sz w:val="23"/>
          <w:szCs w:val="23"/>
          <w:lang w:eastAsia="uk-UA"/>
          <w14:ligatures w14:val="none"/>
        </w:rPr>
      </w:pPr>
      <w:r w:rsidRPr="00A31282">
        <w:rPr>
          <w:rFonts w:ascii="Arial" w:eastAsia="Times New Roman" w:hAnsi="Arial" w:cs="Arial"/>
          <w:color w:val="232323"/>
          <w:kern w:val="0"/>
          <w:sz w:val="23"/>
          <w:szCs w:val="23"/>
          <w:lang w:eastAsia="uk-UA"/>
          <w14:ligatures w14:val="none"/>
        </w:rPr>
        <w:t>Забороняється експлуатація тролейбусів і трамваїв за наявності будь-якої несправності, зазначеної в правилах технічної експлуатації цих транспортних засобів.</w:t>
      </w:r>
    </w:p>
    <w:bookmarkStart w:id="2" w:name="313"/>
    <w:p w:rsidR="00A31282" w:rsidRPr="00A31282" w:rsidRDefault="00A31282" w:rsidP="00A31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1"/>
          <w:szCs w:val="21"/>
          <w:lang w:eastAsia="uk-UA"/>
          <w14:ligatures w14:val="none"/>
        </w:rPr>
      </w:pPr>
      <w:r w:rsidRPr="00A31282">
        <w:rPr>
          <w:rFonts w:ascii="Arial" w:eastAsia="Times New Roman" w:hAnsi="Arial" w:cs="Arial"/>
          <w:color w:val="333333"/>
          <w:kern w:val="0"/>
          <w:sz w:val="21"/>
          <w:szCs w:val="21"/>
          <w:lang w:eastAsia="uk-UA"/>
          <w14:ligatures w14:val="none"/>
        </w:rPr>
        <w:fldChar w:fldCharType="begin"/>
      </w:r>
      <w:r w:rsidRPr="00A31282">
        <w:rPr>
          <w:rFonts w:ascii="Arial" w:eastAsia="Times New Roman" w:hAnsi="Arial" w:cs="Arial"/>
          <w:color w:val="333333"/>
          <w:kern w:val="0"/>
          <w:sz w:val="21"/>
          <w:szCs w:val="21"/>
          <w:lang w:eastAsia="uk-UA"/>
          <w14:ligatures w14:val="none"/>
        </w:rPr>
        <w:instrText xml:space="preserve"> HYPERLINK "https://vodiy.ua/pdr/31/" \l "313" \o "постійне посилання" </w:instrText>
      </w:r>
      <w:r w:rsidRPr="00A31282">
        <w:rPr>
          <w:rFonts w:ascii="Arial" w:eastAsia="Times New Roman" w:hAnsi="Arial" w:cs="Arial"/>
          <w:color w:val="333333"/>
          <w:kern w:val="0"/>
          <w:sz w:val="21"/>
          <w:szCs w:val="21"/>
          <w:lang w:eastAsia="uk-UA"/>
          <w14:ligatures w14:val="none"/>
        </w:rPr>
        <w:fldChar w:fldCharType="separate"/>
      </w:r>
      <w:r w:rsidRPr="00A31282">
        <w:rPr>
          <w:rFonts w:ascii="Arial" w:eastAsia="Times New Roman" w:hAnsi="Arial" w:cs="Arial"/>
          <w:b/>
          <w:bCs/>
          <w:color w:val="232323"/>
          <w:kern w:val="0"/>
          <w:sz w:val="23"/>
          <w:szCs w:val="23"/>
          <w:u w:val="single"/>
          <w:lang w:eastAsia="uk-UA"/>
          <w14:ligatures w14:val="none"/>
        </w:rPr>
        <w:t>31.3</w:t>
      </w:r>
      <w:r w:rsidRPr="00A31282">
        <w:rPr>
          <w:rFonts w:ascii="Arial" w:eastAsia="Times New Roman" w:hAnsi="Arial" w:cs="Arial"/>
          <w:color w:val="333333"/>
          <w:kern w:val="0"/>
          <w:sz w:val="21"/>
          <w:szCs w:val="21"/>
          <w:lang w:eastAsia="uk-UA"/>
          <w14:ligatures w14:val="none"/>
        </w:rPr>
        <w:fldChar w:fldCharType="end"/>
      </w:r>
      <w:bookmarkEnd w:id="2"/>
    </w:p>
    <w:p w:rsidR="00A31282" w:rsidRPr="00A31282" w:rsidRDefault="00A31282" w:rsidP="00A31282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32323"/>
          <w:kern w:val="0"/>
          <w:sz w:val="23"/>
          <w:szCs w:val="23"/>
          <w:lang w:eastAsia="uk-UA"/>
          <w14:ligatures w14:val="none"/>
        </w:rPr>
      </w:pPr>
      <w:r w:rsidRPr="00A31282">
        <w:rPr>
          <w:rFonts w:ascii="Arial" w:eastAsia="Times New Roman" w:hAnsi="Arial" w:cs="Arial"/>
          <w:color w:val="232323"/>
          <w:kern w:val="0"/>
          <w:sz w:val="23"/>
          <w:szCs w:val="23"/>
          <w:lang w:eastAsia="uk-UA"/>
          <w14:ligatures w14:val="none"/>
        </w:rPr>
        <w:t>Забороняється експлуатація транспортних засобів згідно із законодавством:</w:t>
      </w:r>
    </w:p>
    <w:tbl>
      <w:tblPr>
        <w:tblpPr w:leftFromText="45" w:rightFromText="45" w:vertAnchor="text"/>
        <w:tblW w:w="9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8864"/>
      </w:tblGrid>
      <w:tr w:rsidR="00A31282" w:rsidRPr="00A31282" w:rsidTr="00A31282">
        <w:tc>
          <w:tcPr>
            <w:tcW w:w="300" w:type="dxa"/>
            <w:shd w:val="clear" w:color="auto" w:fill="auto"/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b/>
                <w:bCs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a)</w:t>
            </w:r>
          </w:p>
        </w:tc>
        <w:tc>
          <w:tcPr>
            <w:tcW w:w="9000" w:type="dxa"/>
            <w:shd w:val="clear" w:color="auto" w:fill="auto"/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у разі їх виготовлення або переобладнання з порушенням вимог стандартів, правил і нормативів, що стосуються безпеки дорожнього руху;</w:t>
            </w:r>
          </w:p>
        </w:tc>
      </w:tr>
      <w:tr w:rsidR="00A31282" w:rsidRPr="00A31282" w:rsidTr="00A31282">
        <w:tc>
          <w:tcPr>
            <w:tcW w:w="15" w:type="dxa"/>
            <w:shd w:val="clear" w:color="auto" w:fill="auto"/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b/>
                <w:bCs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б)</w:t>
            </w:r>
          </w:p>
        </w:tc>
        <w:tc>
          <w:tcPr>
            <w:tcW w:w="0" w:type="auto"/>
            <w:shd w:val="clear" w:color="auto" w:fill="auto"/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якщо вони не пройшли обов'язковий технічний контроль (для транспортних засобів, що підлягають такому контролю);</w:t>
            </w:r>
          </w:p>
        </w:tc>
      </w:tr>
      <w:tr w:rsidR="00A31282" w:rsidRPr="00A31282" w:rsidTr="00A31282">
        <w:tc>
          <w:tcPr>
            <w:tcW w:w="15" w:type="dxa"/>
            <w:shd w:val="clear" w:color="auto" w:fill="auto"/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b/>
                <w:bCs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в)</w:t>
            </w:r>
          </w:p>
        </w:tc>
        <w:tc>
          <w:tcPr>
            <w:tcW w:w="0" w:type="auto"/>
            <w:shd w:val="clear" w:color="auto" w:fill="auto"/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якщо номерні знаки не відповідають вимогам відповідних стандартів;</w:t>
            </w:r>
          </w:p>
        </w:tc>
      </w:tr>
      <w:tr w:rsidR="00A31282" w:rsidRPr="00A31282" w:rsidTr="00A31282">
        <w:tc>
          <w:tcPr>
            <w:tcW w:w="15" w:type="dxa"/>
            <w:shd w:val="clear" w:color="auto" w:fill="auto"/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b/>
                <w:bCs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г)</w:t>
            </w:r>
          </w:p>
        </w:tc>
        <w:tc>
          <w:tcPr>
            <w:tcW w:w="0" w:type="auto"/>
            <w:shd w:val="clear" w:color="auto" w:fill="auto"/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у разі порушення порядку встановлення і використання спеціальних світлових і звукових сигнальних пристроїв.</w:t>
            </w:r>
          </w:p>
        </w:tc>
      </w:tr>
    </w:tbl>
    <w:bookmarkStart w:id="3" w:name="314"/>
    <w:p w:rsidR="00A31282" w:rsidRPr="00A31282" w:rsidRDefault="00A31282" w:rsidP="00A31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1"/>
          <w:szCs w:val="21"/>
          <w:lang w:eastAsia="uk-UA"/>
          <w14:ligatures w14:val="none"/>
        </w:rPr>
      </w:pPr>
      <w:r w:rsidRPr="00A31282">
        <w:rPr>
          <w:rFonts w:ascii="Arial" w:eastAsia="Times New Roman" w:hAnsi="Arial" w:cs="Arial"/>
          <w:color w:val="333333"/>
          <w:kern w:val="0"/>
          <w:sz w:val="21"/>
          <w:szCs w:val="21"/>
          <w:lang w:eastAsia="uk-UA"/>
          <w14:ligatures w14:val="none"/>
        </w:rPr>
        <w:fldChar w:fldCharType="begin"/>
      </w:r>
      <w:r w:rsidRPr="00A31282">
        <w:rPr>
          <w:rFonts w:ascii="Arial" w:eastAsia="Times New Roman" w:hAnsi="Arial" w:cs="Arial"/>
          <w:color w:val="333333"/>
          <w:kern w:val="0"/>
          <w:sz w:val="21"/>
          <w:szCs w:val="21"/>
          <w:lang w:eastAsia="uk-UA"/>
          <w14:ligatures w14:val="none"/>
        </w:rPr>
        <w:instrText xml:space="preserve"> HYPERLINK "https://vodiy.ua/pdr/31/" \l "314" \o "постійне посилання" </w:instrText>
      </w:r>
      <w:r w:rsidRPr="00A31282">
        <w:rPr>
          <w:rFonts w:ascii="Arial" w:eastAsia="Times New Roman" w:hAnsi="Arial" w:cs="Arial"/>
          <w:color w:val="333333"/>
          <w:kern w:val="0"/>
          <w:sz w:val="21"/>
          <w:szCs w:val="21"/>
          <w:lang w:eastAsia="uk-UA"/>
          <w14:ligatures w14:val="none"/>
        </w:rPr>
        <w:fldChar w:fldCharType="separate"/>
      </w:r>
      <w:r w:rsidRPr="00A31282">
        <w:rPr>
          <w:rFonts w:ascii="Arial" w:eastAsia="Times New Roman" w:hAnsi="Arial" w:cs="Arial"/>
          <w:b/>
          <w:bCs/>
          <w:color w:val="232323"/>
          <w:kern w:val="0"/>
          <w:sz w:val="23"/>
          <w:szCs w:val="23"/>
          <w:u w:val="single"/>
          <w:lang w:eastAsia="uk-UA"/>
          <w14:ligatures w14:val="none"/>
        </w:rPr>
        <w:t>31.4</w:t>
      </w:r>
      <w:r w:rsidRPr="00A31282">
        <w:rPr>
          <w:rFonts w:ascii="Arial" w:eastAsia="Times New Roman" w:hAnsi="Arial" w:cs="Arial"/>
          <w:color w:val="333333"/>
          <w:kern w:val="0"/>
          <w:sz w:val="21"/>
          <w:szCs w:val="21"/>
          <w:lang w:eastAsia="uk-UA"/>
          <w14:ligatures w14:val="none"/>
        </w:rPr>
        <w:fldChar w:fldCharType="end"/>
      </w:r>
      <w:bookmarkEnd w:id="3"/>
    </w:p>
    <w:p w:rsidR="00A31282" w:rsidRPr="00A31282" w:rsidRDefault="00A31282" w:rsidP="00A31282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232323"/>
          <w:kern w:val="0"/>
          <w:sz w:val="23"/>
          <w:szCs w:val="23"/>
          <w:lang w:eastAsia="uk-UA"/>
          <w14:ligatures w14:val="none"/>
        </w:rPr>
      </w:pPr>
      <w:r w:rsidRPr="00A31282">
        <w:rPr>
          <w:rFonts w:ascii="Arial" w:eastAsia="Times New Roman" w:hAnsi="Arial" w:cs="Arial"/>
          <w:color w:val="232323"/>
          <w:kern w:val="0"/>
          <w:sz w:val="23"/>
          <w:szCs w:val="23"/>
          <w:lang w:eastAsia="uk-UA"/>
          <w14:ligatures w14:val="none"/>
        </w:rPr>
        <w:t xml:space="preserve">Забороняється експлуатація транспортних засобів згідно із законодавством за наявності таких технічних </w:t>
      </w:r>
      <w:proofErr w:type="spellStart"/>
      <w:r w:rsidRPr="00A31282">
        <w:rPr>
          <w:rFonts w:ascii="Arial" w:eastAsia="Times New Roman" w:hAnsi="Arial" w:cs="Arial"/>
          <w:color w:val="232323"/>
          <w:kern w:val="0"/>
          <w:sz w:val="23"/>
          <w:szCs w:val="23"/>
          <w:lang w:eastAsia="uk-UA"/>
          <w14:ligatures w14:val="none"/>
        </w:rPr>
        <w:t>несправностей</w:t>
      </w:r>
      <w:proofErr w:type="spellEnd"/>
      <w:r w:rsidRPr="00A31282">
        <w:rPr>
          <w:rFonts w:ascii="Arial" w:eastAsia="Times New Roman" w:hAnsi="Arial" w:cs="Arial"/>
          <w:color w:val="232323"/>
          <w:kern w:val="0"/>
          <w:sz w:val="23"/>
          <w:szCs w:val="23"/>
          <w:lang w:eastAsia="uk-UA"/>
          <w14:ligatures w14:val="none"/>
        </w:rPr>
        <w:t xml:space="preserve"> і невідповідності таким вимогам:</w:t>
      </w:r>
    </w:p>
    <w:p w:rsidR="00A31282" w:rsidRPr="00A31282" w:rsidRDefault="00A31282" w:rsidP="00A31282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32323"/>
          <w:kern w:val="0"/>
          <w:sz w:val="23"/>
          <w:szCs w:val="23"/>
          <w:lang w:eastAsia="uk-UA"/>
          <w14:ligatures w14:val="none"/>
        </w:rPr>
      </w:pPr>
      <w:r w:rsidRPr="00A31282">
        <w:rPr>
          <w:rFonts w:ascii="Arial" w:eastAsia="Times New Roman" w:hAnsi="Arial" w:cs="Arial"/>
          <w:b/>
          <w:bCs/>
          <w:color w:val="232323"/>
          <w:kern w:val="0"/>
          <w:sz w:val="23"/>
          <w:szCs w:val="23"/>
          <w:lang w:eastAsia="uk-UA"/>
          <w14:ligatures w14:val="none"/>
        </w:rPr>
        <w:t>31.4.1 Гальмові системи:</w:t>
      </w:r>
    </w:p>
    <w:tbl>
      <w:tblPr>
        <w:tblpPr w:leftFromText="45" w:rightFromText="45" w:vertAnchor="text"/>
        <w:tblW w:w="9136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1"/>
        <w:gridCol w:w="8935"/>
      </w:tblGrid>
      <w:tr w:rsidR="00A31282" w:rsidRPr="00A31282" w:rsidTr="00A31282">
        <w:tc>
          <w:tcPr>
            <w:tcW w:w="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b/>
                <w:bCs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a)</w:t>
            </w:r>
          </w:p>
        </w:tc>
        <w:tc>
          <w:tcPr>
            <w:tcW w:w="9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змінено конструкцію гальмових систем, застосовано гальмову рідину, вузли або окремі деталі, що не передбачені для даної моделі транспортного засобу або не відповідають вимогам підприємства-виробника;</w:t>
            </w:r>
          </w:p>
        </w:tc>
      </w:tr>
      <w:tr w:rsidR="00A31282" w:rsidRPr="00A31282" w:rsidTr="00A31282">
        <w:tc>
          <w:tcPr>
            <w:tcW w:w="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b/>
                <w:bCs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б)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під час дорожніх випробувань робочої гальмової системи перевищуються такі значення:</w:t>
            </w:r>
          </w:p>
          <w:p w:rsidR="00A31282" w:rsidRPr="00A31282" w:rsidRDefault="00A31282" w:rsidP="00A31282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pict>
                <v:rect id="_x0000_i1025" style="width:0;height:0" o:hralign="center" o:hrstd="t" o:hr="t" fillcolor="#a0a0a0" stroked="f"/>
              </w:pict>
            </w:r>
          </w:p>
          <w:tbl>
            <w:tblPr>
              <w:tblpPr w:leftFromText="45" w:rightFromText="45" w:vertAnchor="text"/>
              <w:tblW w:w="8838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7098"/>
              <w:gridCol w:w="1740"/>
            </w:tblGrid>
            <w:tr w:rsidR="00A31282" w:rsidRPr="00A31282">
              <w:tc>
                <w:tcPr>
                  <w:tcW w:w="72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1282" w:rsidRPr="00A31282" w:rsidRDefault="00A31282" w:rsidP="00A31282">
                  <w:pPr>
                    <w:spacing w:after="180"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kern w:val="0"/>
                      <w:sz w:val="23"/>
                      <w:szCs w:val="23"/>
                      <w:lang w:eastAsia="uk-UA"/>
                      <w14:ligatures w14:val="none"/>
                    </w:rPr>
                  </w:pPr>
                  <w:r w:rsidRPr="00A31282">
                    <w:rPr>
                      <w:rFonts w:ascii="Times New Roman" w:eastAsia="Times New Roman" w:hAnsi="Times New Roman" w:cs="Times New Roman"/>
                      <w:b/>
                      <w:bCs/>
                      <w:color w:val="232323"/>
                      <w:kern w:val="0"/>
                      <w:sz w:val="23"/>
                      <w:szCs w:val="23"/>
                      <w:lang w:eastAsia="uk-UA"/>
                      <w14:ligatures w14:val="none"/>
                    </w:rPr>
                    <w:t>Тип транспортного засобу</w:t>
                  </w: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1282" w:rsidRPr="00A31282" w:rsidRDefault="00A31282" w:rsidP="00A31282">
                  <w:pPr>
                    <w:spacing w:after="180"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kern w:val="0"/>
                      <w:sz w:val="18"/>
                      <w:szCs w:val="18"/>
                      <w:lang w:eastAsia="uk-UA"/>
                      <w14:ligatures w14:val="none"/>
                    </w:rPr>
                  </w:pPr>
                  <w:r w:rsidRPr="00A31282">
                    <w:rPr>
                      <w:rFonts w:ascii="Times New Roman" w:eastAsia="Times New Roman" w:hAnsi="Times New Roman" w:cs="Times New Roman"/>
                      <w:b/>
                      <w:bCs/>
                      <w:color w:val="232323"/>
                      <w:kern w:val="0"/>
                      <w:sz w:val="18"/>
                      <w:szCs w:val="18"/>
                      <w:lang w:eastAsia="uk-UA"/>
                      <w14:ligatures w14:val="none"/>
                    </w:rPr>
                    <w:t>Гальмовий шлях, м, не більше ніж</w:t>
                  </w:r>
                </w:p>
              </w:tc>
            </w:tr>
            <w:tr w:rsidR="00A31282" w:rsidRPr="00A31282">
              <w:tc>
                <w:tcPr>
                  <w:tcW w:w="7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1282" w:rsidRPr="00A31282" w:rsidRDefault="00A31282" w:rsidP="00A31282">
                  <w:pPr>
                    <w:spacing w:after="180"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kern w:val="0"/>
                      <w:sz w:val="18"/>
                      <w:szCs w:val="18"/>
                      <w:lang w:eastAsia="uk-UA"/>
                      <w14:ligatures w14:val="none"/>
                    </w:rPr>
                  </w:pPr>
                  <w:r w:rsidRPr="00A31282">
                    <w:rPr>
                      <w:rFonts w:ascii="Times New Roman" w:eastAsia="Times New Roman" w:hAnsi="Times New Roman" w:cs="Times New Roman"/>
                      <w:color w:val="232323"/>
                      <w:kern w:val="0"/>
                      <w:sz w:val="18"/>
                      <w:szCs w:val="18"/>
                      <w:lang w:eastAsia="uk-UA"/>
                      <w14:ligatures w14:val="none"/>
                    </w:rPr>
                    <w:t>Легкові автомобілі та їхні модифікації для перевезення вантажів</w:t>
                  </w:r>
                </w:p>
              </w:tc>
              <w:tc>
                <w:tcPr>
                  <w:tcW w:w="1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1282" w:rsidRPr="00A31282" w:rsidRDefault="00A31282" w:rsidP="00A31282">
                  <w:pPr>
                    <w:spacing w:after="180"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kern w:val="0"/>
                      <w:sz w:val="18"/>
                      <w:szCs w:val="18"/>
                      <w:lang w:eastAsia="uk-UA"/>
                      <w14:ligatures w14:val="none"/>
                    </w:rPr>
                  </w:pPr>
                  <w:r w:rsidRPr="00A31282">
                    <w:rPr>
                      <w:rFonts w:ascii="Times New Roman" w:eastAsia="Times New Roman" w:hAnsi="Times New Roman" w:cs="Times New Roman"/>
                      <w:color w:val="232323"/>
                      <w:kern w:val="0"/>
                      <w:sz w:val="18"/>
                      <w:szCs w:val="18"/>
                      <w:lang w:eastAsia="uk-UA"/>
                      <w14:ligatures w14:val="none"/>
                    </w:rPr>
                    <w:t>14,7</w:t>
                  </w:r>
                </w:p>
              </w:tc>
            </w:tr>
            <w:tr w:rsidR="00A31282" w:rsidRPr="00A31282">
              <w:tc>
                <w:tcPr>
                  <w:tcW w:w="7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1282" w:rsidRPr="00A31282" w:rsidRDefault="00A31282" w:rsidP="00A31282">
                  <w:pPr>
                    <w:spacing w:after="180"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kern w:val="0"/>
                      <w:sz w:val="18"/>
                      <w:szCs w:val="18"/>
                      <w:lang w:eastAsia="uk-UA"/>
                      <w14:ligatures w14:val="none"/>
                    </w:rPr>
                  </w:pPr>
                  <w:r w:rsidRPr="00A31282">
                    <w:rPr>
                      <w:rFonts w:ascii="Times New Roman" w:eastAsia="Times New Roman" w:hAnsi="Times New Roman" w:cs="Times New Roman"/>
                      <w:color w:val="232323"/>
                      <w:kern w:val="0"/>
                      <w:sz w:val="18"/>
                      <w:szCs w:val="18"/>
                      <w:lang w:eastAsia="uk-UA"/>
                      <w14:ligatures w14:val="none"/>
                    </w:rPr>
                    <w:t>Автобуси</w:t>
                  </w:r>
                </w:p>
              </w:tc>
              <w:tc>
                <w:tcPr>
                  <w:tcW w:w="1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1282" w:rsidRPr="00A31282" w:rsidRDefault="00A31282" w:rsidP="00A31282">
                  <w:pPr>
                    <w:spacing w:after="180"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kern w:val="0"/>
                      <w:sz w:val="18"/>
                      <w:szCs w:val="18"/>
                      <w:lang w:eastAsia="uk-UA"/>
                      <w14:ligatures w14:val="none"/>
                    </w:rPr>
                  </w:pPr>
                  <w:r w:rsidRPr="00A31282">
                    <w:rPr>
                      <w:rFonts w:ascii="Times New Roman" w:eastAsia="Times New Roman" w:hAnsi="Times New Roman" w:cs="Times New Roman"/>
                      <w:color w:val="232323"/>
                      <w:kern w:val="0"/>
                      <w:sz w:val="18"/>
                      <w:szCs w:val="18"/>
                      <w:lang w:eastAsia="uk-UA"/>
                      <w14:ligatures w14:val="none"/>
                    </w:rPr>
                    <w:t>18,3</w:t>
                  </w:r>
                </w:p>
              </w:tc>
            </w:tr>
            <w:tr w:rsidR="00A31282" w:rsidRPr="00A31282">
              <w:tc>
                <w:tcPr>
                  <w:tcW w:w="7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1282" w:rsidRPr="00A31282" w:rsidRDefault="00A31282" w:rsidP="00A31282">
                  <w:pPr>
                    <w:spacing w:after="180"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kern w:val="0"/>
                      <w:sz w:val="18"/>
                      <w:szCs w:val="18"/>
                      <w:lang w:eastAsia="uk-UA"/>
                      <w14:ligatures w14:val="none"/>
                    </w:rPr>
                  </w:pPr>
                  <w:r w:rsidRPr="00A31282">
                    <w:rPr>
                      <w:rFonts w:ascii="Times New Roman" w:eastAsia="Times New Roman" w:hAnsi="Times New Roman" w:cs="Times New Roman"/>
                      <w:color w:val="232323"/>
                      <w:kern w:val="0"/>
                      <w:sz w:val="18"/>
                      <w:szCs w:val="18"/>
                      <w:lang w:eastAsia="uk-UA"/>
                      <w14:ligatures w14:val="none"/>
                    </w:rPr>
                    <w:t>Вантажні автомобілі з дозволеною максимальною масою до 12 т включно</w:t>
                  </w:r>
                </w:p>
              </w:tc>
              <w:tc>
                <w:tcPr>
                  <w:tcW w:w="1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1282" w:rsidRPr="00A31282" w:rsidRDefault="00A31282" w:rsidP="00A31282">
                  <w:pPr>
                    <w:spacing w:after="180"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kern w:val="0"/>
                      <w:sz w:val="18"/>
                      <w:szCs w:val="18"/>
                      <w:lang w:eastAsia="uk-UA"/>
                      <w14:ligatures w14:val="none"/>
                    </w:rPr>
                  </w:pPr>
                  <w:r w:rsidRPr="00A31282">
                    <w:rPr>
                      <w:rFonts w:ascii="Times New Roman" w:eastAsia="Times New Roman" w:hAnsi="Times New Roman" w:cs="Times New Roman"/>
                      <w:color w:val="232323"/>
                      <w:kern w:val="0"/>
                      <w:sz w:val="18"/>
                      <w:szCs w:val="18"/>
                      <w:lang w:eastAsia="uk-UA"/>
                      <w14:ligatures w14:val="none"/>
                    </w:rPr>
                    <w:t>18,3</w:t>
                  </w:r>
                </w:p>
              </w:tc>
            </w:tr>
            <w:tr w:rsidR="00A31282" w:rsidRPr="00A31282">
              <w:tc>
                <w:tcPr>
                  <w:tcW w:w="7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1282" w:rsidRPr="00A31282" w:rsidRDefault="00A31282" w:rsidP="00A31282">
                  <w:pPr>
                    <w:spacing w:after="180"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kern w:val="0"/>
                      <w:sz w:val="18"/>
                      <w:szCs w:val="18"/>
                      <w:lang w:eastAsia="uk-UA"/>
                      <w14:ligatures w14:val="none"/>
                    </w:rPr>
                  </w:pPr>
                  <w:r w:rsidRPr="00A31282">
                    <w:rPr>
                      <w:rFonts w:ascii="Times New Roman" w:eastAsia="Times New Roman" w:hAnsi="Times New Roman" w:cs="Times New Roman"/>
                      <w:color w:val="232323"/>
                      <w:kern w:val="0"/>
                      <w:sz w:val="18"/>
                      <w:szCs w:val="18"/>
                      <w:lang w:eastAsia="uk-UA"/>
                      <w14:ligatures w14:val="none"/>
                    </w:rPr>
                    <w:lastRenderedPageBreak/>
                    <w:t>Вантажні автомобілі з дозволеною максимальною масою понад 12 т</w:t>
                  </w:r>
                </w:p>
              </w:tc>
              <w:tc>
                <w:tcPr>
                  <w:tcW w:w="1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1282" w:rsidRPr="00A31282" w:rsidRDefault="00A31282" w:rsidP="00A31282">
                  <w:pPr>
                    <w:spacing w:after="180"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kern w:val="0"/>
                      <w:sz w:val="18"/>
                      <w:szCs w:val="18"/>
                      <w:lang w:eastAsia="uk-UA"/>
                      <w14:ligatures w14:val="none"/>
                    </w:rPr>
                  </w:pPr>
                  <w:r w:rsidRPr="00A31282">
                    <w:rPr>
                      <w:rFonts w:ascii="Times New Roman" w:eastAsia="Times New Roman" w:hAnsi="Times New Roman" w:cs="Times New Roman"/>
                      <w:color w:val="232323"/>
                      <w:kern w:val="0"/>
                      <w:sz w:val="18"/>
                      <w:szCs w:val="18"/>
                      <w:lang w:eastAsia="uk-UA"/>
                      <w14:ligatures w14:val="none"/>
                    </w:rPr>
                    <w:t>19,5</w:t>
                  </w:r>
                </w:p>
              </w:tc>
            </w:tr>
            <w:tr w:rsidR="00A31282" w:rsidRPr="00A31282">
              <w:tc>
                <w:tcPr>
                  <w:tcW w:w="7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1282" w:rsidRPr="00A31282" w:rsidRDefault="00A31282" w:rsidP="00A31282">
                  <w:pPr>
                    <w:spacing w:after="180"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kern w:val="0"/>
                      <w:sz w:val="18"/>
                      <w:szCs w:val="18"/>
                      <w:lang w:eastAsia="uk-UA"/>
                      <w14:ligatures w14:val="none"/>
                    </w:rPr>
                  </w:pPr>
                  <w:r w:rsidRPr="00A31282">
                    <w:rPr>
                      <w:rFonts w:ascii="Times New Roman" w:eastAsia="Times New Roman" w:hAnsi="Times New Roman" w:cs="Times New Roman"/>
                      <w:color w:val="232323"/>
                      <w:kern w:val="0"/>
                      <w:sz w:val="18"/>
                      <w:szCs w:val="18"/>
                      <w:lang w:eastAsia="uk-UA"/>
                      <w14:ligatures w14:val="none"/>
                    </w:rPr>
                    <w:t>Автопоїзди, тягачами яких є легкові автомобілі та їхні модифікації для перевезення вантажу</w:t>
                  </w:r>
                </w:p>
              </w:tc>
              <w:tc>
                <w:tcPr>
                  <w:tcW w:w="1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1282" w:rsidRPr="00A31282" w:rsidRDefault="00A31282" w:rsidP="00A31282">
                  <w:pPr>
                    <w:spacing w:after="180"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kern w:val="0"/>
                      <w:sz w:val="18"/>
                      <w:szCs w:val="18"/>
                      <w:lang w:eastAsia="uk-UA"/>
                      <w14:ligatures w14:val="none"/>
                    </w:rPr>
                  </w:pPr>
                  <w:r w:rsidRPr="00A31282">
                    <w:rPr>
                      <w:rFonts w:ascii="Times New Roman" w:eastAsia="Times New Roman" w:hAnsi="Times New Roman" w:cs="Times New Roman"/>
                      <w:color w:val="232323"/>
                      <w:kern w:val="0"/>
                      <w:sz w:val="18"/>
                      <w:szCs w:val="18"/>
                      <w:lang w:eastAsia="uk-UA"/>
                      <w14:ligatures w14:val="none"/>
                    </w:rPr>
                    <w:t>16,6</w:t>
                  </w:r>
                </w:p>
              </w:tc>
            </w:tr>
            <w:tr w:rsidR="00A31282" w:rsidRPr="00A31282">
              <w:tc>
                <w:tcPr>
                  <w:tcW w:w="7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1282" w:rsidRPr="00A31282" w:rsidRDefault="00A31282" w:rsidP="00A31282">
                  <w:pPr>
                    <w:spacing w:after="180"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kern w:val="0"/>
                      <w:sz w:val="18"/>
                      <w:szCs w:val="18"/>
                      <w:lang w:eastAsia="uk-UA"/>
                      <w14:ligatures w14:val="none"/>
                    </w:rPr>
                  </w:pPr>
                  <w:r w:rsidRPr="00A31282">
                    <w:rPr>
                      <w:rFonts w:ascii="Times New Roman" w:eastAsia="Times New Roman" w:hAnsi="Times New Roman" w:cs="Times New Roman"/>
                      <w:color w:val="232323"/>
                      <w:kern w:val="0"/>
                      <w:sz w:val="18"/>
                      <w:szCs w:val="18"/>
                      <w:lang w:eastAsia="uk-UA"/>
                      <w14:ligatures w14:val="none"/>
                    </w:rPr>
                    <w:t>Автопоїзди, тягачами яких є вантажні автомобілі</w:t>
                  </w:r>
                </w:p>
              </w:tc>
              <w:tc>
                <w:tcPr>
                  <w:tcW w:w="1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1282" w:rsidRPr="00A31282" w:rsidRDefault="00A31282" w:rsidP="00A31282">
                  <w:pPr>
                    <w:spacing w:after="180"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kern w:val="0"/>
                      <w:sz w:val="18"/>
                      <w:szCs w:val="18"/>
                      <w:lang w:eastAsia="uk-UA"/>
                      <w14:ligatures w14:val="none"/>
                    </w:rPr>
                  </w:pPr>
                  <w:r w:rsidRPr="00A31282">
                    <w:rPr>
                      <w:rFonts w:ascii="Times New Roman" w:eastAsia="Times New Roman" w:hAnsi="Times New Roman" w:cs="Times New Roman"/>
                      <w:color w:val="232323"/>
                      <w:kern w:val="0"/>
                      <w:sz w:val="18"/>
                      <w:szCs w:val="18"/>
                      <w:lang w:eastAsia="uk-UA"/>
                      <w14:ligatures w14:val="none"/>
                    </w:rPr>
                    <w:t>19,5</w:t>
                  </w:r>
                </w:p>
              </w:tc>
            </w:tr>
            <w:tr w:rsidR="00A31282" w:rsidRPr="00A31282">
              <w:tc>
                <w:tcPr>
                  <w:tcW w:w="7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1282" w:rsidRPr="00A31282" w:rsidRDefault="00A31282" w:rsidP="00A31282">
                  <w:pPr>
                    <w:spacing w:after="180"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kern w:val="0"/>
                      <w:sz w:val="18"/>
                      <w:szCs w:val="18"/>
                      <w:lang w:eastAsia="uk-UA"/>
                      <w14:ligatures w14:val="none"/>
                    </w:rPr>
                  </w:pPr>
                  <w:r w:rsidRPr="00A31282">
                    <w:rPr>
                      <w:rFonts w:ascii="Times New Roman" w:eastAsia="Times New Roman" w:hAnsi="Times New Roman" w:cs="Times New Roman"/>
                      <w:color w:val="232323"/>
                      <w:kern w:val="0"/>
                      <w:sz w:val="18"/>
                      <w:szCs w:val="18"/>
                      <w:lang w:eastAsia="uk-UA"/>
                      <w14:ligatures w14:val="none"/>
                    </w:rPr>
                    <w:t>Двоколісні мотоцикли та мопеди</w:t>
                  </w:r>
                </w:p>
              </w:tc>
              <w:tc>
                <w:tcPr>
                  <w:tcW w:w="1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1282" w:rsidRPr="00A31282" w:rsidRDefault="00A31282" w:rsidP="00A31282">
                  <w:pPr>
                    <w:spacing w:after="180"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kern w:val="0"/>
                      <w:sz w:val="18"/>
                      <w:szCs w:val="18"/>
                      <w:lang w:eastAsia="uk-UA"/>
                      <w14:ligatures w14:val="none"/>
                    </w:rPr>
                  </w:pPr>
                  <w:r w:rsidRPr="00A31282">
                    <w:rPr>
                      <w:rFonts w:ascii="Times New Roman" w:eastAsia="Times New Roman" w:hAnsi="Times New Roman" w:cs="Times New Roman"/>
                      <w:color w:val="232323"/>
                      <w:kern w:val="0"/>
                      <w:sz w:val="18"/>
                      <w:szCs w:val="18"/>
                      <w:lang w:eastAsia="uk-UA"/>
                      <w14:ligatures w14:val="none"/>
                    </w:rPr>
                    <w:t>7,5</w:t>
                  </w:r>
                </w:p>
              </w:tc>
            </w:tr>
            <w:tr w:rsidR="00A31282" w:rsidRPr="00A31282">
              <w:tc>
                <w:tcPr>
                  <w:tcW w:w="7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1282" w:rsidRPr="00A31282" w:rsidRDefault="00A31282" w:rsidP="00A31282">
                  <w:pPr>
                    <w:spacing w:after="180"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kern w:val="0"/>
                      <w:sz w:val="18"/>
                      <w:szCs w:val="18"/>
                      <w:lang w:eastAsia="uk-UA"/>
                      <w14:ligatures w14:val="none"/>
                    </w:rPr>
                  </w:pPr>
                  <w:r w:rsidRPr="00A31282">
                    <w:rPr>
                      <w:rFonts w:ascii="Times New Roman" w:eastAsia="Times New Roman" w:hAnsi="Times New Roman" w:cs="Times New Roman"/>
                      <w:color w:val="232323"/>
                      <w:kern w:val="0"/>
                      <w:sz w:val="18"/>
                      <w:szCs w:val="18"/>
                      <w:lang w:eastAsia="uk-UA"/>
                      <w14:ligatures w14:val="none"/>
                    </w:rPr>
                    <w:t>Мотоцикли з причепом</w:t>
                  </w:r>
                </w:p>
              </w:tc>
              <w:tc>
                <w:tcPr>
                  <w:tcW w:w="1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1282" w:rsidRPr="00A31282" w:rsidRDefault="00A31282" w:rsidP="00A31282">
                  <w:pPr>
                    <w:spacing w:after="180"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kern w:val="0"/>
                      <w:sz w:val="18"/>
                      <w:szCs w:val="18"/>
                      <w:lang w:eastAsia="uk-UA"/>
                      <w14:ligatures w14:val="none"/>
                    </w:rPr>
                  </w:pPr>
                  <w:r w:rsidRPr="00A31282">
                    <w:rPr>
                      <w:rFonts w:ascii="Times New Roman" w:eastAsia="Times New Roman" w:hAnsi="Times New Roman" w:cs="Times New Roman"/>
                      <w:color w:val="232323"/>
                      <w:kern w:val="0"/>
                      <w:sz w:val="18"/>
                      <w:szCs w:val="18"/>
                      <w:lang w:eastAsia="uk-UA"/>
                      <w14:ligatures w14:val="none"/>
                    </w:rPr>
                    <w:t>8,2</w:t>
                  </w:r>
                </w:p>
              </w:tc>
            </w:tr>
          </w:tbl>
          <w:p w:rsidR="00A31282" w:rsidRPr="00A31282" w:rsidRDefault="00A31282" w:rsidP="00A31282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A31282" w:rsidRPr="00A31282" w:rsidTr="00A3128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282" w:rsidRPr="00A31282" w:rsidRDefault="00A31282" w:rsidP="00A3128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282" w:rsidRPr="00A31282" w:rsidRDefault="00A31282" w:rsidP="00A3128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pict>
                <v:rect id="_x0000_i1026" style="width:0;height:0" o:hralign="center" o:hrstd="t" o:hr="t" fillcolor="#a0a0a0" stroked="f"/>
              </w:pict>
            </w:r>
          </w:p>
        </w:tc>
      </w:tr>
      <w:tr w:rsidR="00A31282" w:rsidRPr="00A31282" w:rsidTr="00A31282">
        <w:tc>
          <w:tcPr>
            <w:tcW w:w="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Нормативне значення гальмового шляху для транспортних засобів випуску до 1988 року допускається перевищувати не більше ніж на 10 відсотків значення, поданого в таблиці.</w:t>
            </w:r>
          </w:p>
        </w:tc>
      </w:tr>
      <w:tr w:rsidR="00A31282" w:rsidRPr="00A31282" w:rsidTr="00A31282">
        <w:tc>
          <w:tcPr>
            <w:tcW w:w="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b/>
                <w:bCs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Примітки:</w:t>
            </w:r>
          </w:p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b/>
                <w:bCs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1</w:t>
            </w: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 xml:space="preserve">. Випробування робочої гальмової системи проводиться на горизонтальній ділянці дороги з рівним, сухим, чистим </w:t>
            </w:r>
            <w:proofErr w:type="spellStart"/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цементо</w:t>
            </w:r>
            <w:proofErr w:type="spellEnd"/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- або асфальтобетонним покриттям при швидкості транспортного засобу на початок гальмування: </w:t>
            </w:r>
            <w:r w:rsidRPr="00A31282">
              <w:rPr>
                <w:rFonts w:ascii="Times New Roman" w:eastAsia="Times New Roman" w:hAnsi="Times New Roman" w:cs="Times New Roman"/>
                <w:b/>
                <w:bCs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40</w:t>
            </w: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 км/год — для автомобілів, автобусів і автопоїздів; </w:t>
            </w:r>
            <w:r w:rsidRPr="00A31282">
              <w:rPr>
                <w:rFonts w:ascii="Times New Roman" w:eastAsia="Times New Roman" w:hAnsi="Times New Roman" w:cs="Times New Roman"/>
                <w:b/>
                <w:bCs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30</w:t>
            </w: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 км/год — для мотоциклів, мопедів за методом одноразового впливу на органи керування гальмовою системою. Результати випробування вважаються незадовільними, якщо під час гальмування транспортний засіб розвертається на кут понад 8 градусів або займає смугу руху більше ніж </w:t>
            </w:r>
            <w:r w:rsidRPr="00A31282">
              <w:rPr>
                <w:rFonts w:ascii="Times New Roman" w:eastAsia="Times New Roman" w:hAnsi="Times New Roman" w:cs="Times New Roman"/>
                <w:b/>
                <w:bCs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3,5</w:t>
            </w: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м.</w:t>
            </w:r>
          </w:p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b/>
                <w:bCs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2</w:t>
            </w: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. Гальмовий шлях вимірюється з моменту натискання на гальмову педаль (рукоятку) до повної зупинки транспортного засобу;</w:t>
            </w:r>
          </w:p>
        </w:tc>
      </w:tr>
      <w:tr w:rsidR="00A31282" w:rsidRPr="00A31282" w:rsidTr="00A31282">
        <w:tc>
          <w:tcPr>
            <w:tcW w:w="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b/>
                <w:bCs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в)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порушено герметичність гідравлічного гальмового приводу;</w:t>
            </w:r>
          </w:p>
        </w:tc>
      </w:tr>
      <w:tr w:rsidR="00A31282" w:rsidRPr="00A31282" w:rsidTr="00A31282">
        <w:tc>
          <w:tcPr>
            <w:tcW w:w="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b/>
                <w:bCs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г)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 xml:space="preserve">порушено герметичність пневматичного або </w:t>
            </w:r>
            <w:proofErr w:type="spellStart"/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пневмогідравлічного</w:t>
            </w:r>
            <w:proofErr w:type="spellEnd"/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 xml:space="preserve"> гальмового приводу, що спричиняє зменшення тиску повітря при непрацюючому двигуні більш як на 0,05 МПа (0,5 </w:t>
            </w:r>
            <w:proofErr w:type="spellStart"/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кГс</w:t>
            </w:r>
            <w:proofErr w:type="spellEnd"/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/</w:t>
            </w:r>
            <w:proofErr w:type="spellStart"/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кв</w:t>
            </w:r>
            <w:proofErr w:type="spellEnd"/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. см) за 15 хв у разі приведення в дію органів керування гальмовою системою; </w:t>
            </w:r>
          </w:p>
        </w:tc>
      </w:tr>
      <w:tr w:rsidR="00A31282" w:rsidRPr="00A31282" w:rsidTr="00A31282">
        <w:tc>
          <w:tcPr>
            <w:tcW w:w="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b/>
                <w:bCs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ґ)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 xml:space="preserve">не працює манометр пневматичного або </w:t>
            </w:r>
            <w:proofErr w:type="spellStart"/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пневмогідравлічного</w:t>
            </w:r>
            <w:proofErr w:type="spellEnd"/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 xml:space="preserve"> гальмового приводу;</w:t>
            </w:r>
          </w:p>
        </w:tc>
      </w:tr>
      <w:tr w:rsidR="00A31282" w:rsidRPr="00A31282" w:rsidTr="00A31282">
        <w:tc>
          <w:tcPr>
            <w:tcW w:w="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b/>
                <w:bCs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д)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стоянкова гальмова система при відключеному від трансмісії двигуні не забезпечує нерухомий стан:</w:t>
            </w:r>
          </w:p>
          <w:p w:rsidR="00A31282" w:rsidRPr="00A31282" w:rsidRDefault="00A31282" w:rsidP="00A31282">
            <w:pPr>
              <w:numPr>
                <w:ilvl w:val="0"/>
                <w:numId w:val="1"/>
              </w:numPr>
              <w:spacing w:after="180" w:line="360" w:lineRule="atLeast"/>
              <w:ind w:left="330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транспортних засобів з повним навантаженням — на уклоні не менше ніж 16%;</w:t>
            </w: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br/>
            </w:r>
          </w:p>
          <w:p w:rsidR="00A31282" w:rsidRPr="00A31282" w:rsidRDefault="00A31282" w:rsidP="00A31282">
            <w:pPr>
              <w:numPr>
                <w:ilvl w:val="0"/>
                <w:numId w:val="1"/>
              </w:numPr>
              <w:spacing w:after="180" w:line="360" w:lineRule="atLeast"/>
              <w:ind w:left="330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легкових автомобілів, їхніх модифікацій для перевезення вантажів, а також автобусів у спорядженому стані — на уклоні не менше ніж 23%;</w:t>
            </w: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br/>
            </w:r>
          </w:p>
          <w:p w:rsidR="00A31282" w:rsidRPr="00A31282" w:rsidRDefault="00A31282" w:rsidP="00A31282">
            <w:pPr>
              <w:numPr>
                <w:ilvl w:val="0"/>
                <w:numId w:val="1"/>
              </w:numPr>
              <w:spacing w:after="180" w:line="360" w:lineRule="atLeast"/>
              <w:ind w:left="330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вантажних автомобілів і автопоїздів у спорядженому стані — на уклоні не менше ніж 31%;</w:t>
            </w:r>
          </w:p>
        </w:tc>
      </w:tr>
      <w:tr w:rsidR="00A31282" w:rsidRPr="00A31282" w:rsidTr="00A31282">
        <w:tc>
          <w:tcPr>
            <w:tcW w:w="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b/>
                <w:bCs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lastRenderedPageBreak/>
              <w:t>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не замикається важіль (рукоятка) стоянкової гальмової системи в робочому положенні;</w:t>
            </w:r>
          </w:p>
        </w:tc>
      </w:tr>
    </w:tbl>
    <w:p w:rsidR="00A31282" w:rsidRPr="00A31282" w:rsidRDefault="00A31282" w:rsidP="00A31282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32323"/>
          <w:kern w:val="0"/>
          <w:sz w:val="23"/>
          <w:szCs w:val="23"/>
          <w:lang w:eastAsia="uk-UA"/>
          <w14:ligatures w14:val="none"/>
        </w:rPr>
      </w:pPr>
      <w:r w:rsidRPr="00A31282">
        <w:rPr>
          <w:rFonts w:ascii="Arial" w:eastAsia="Times New Roman" w:hAnsi="Arial" w:cs="Arial"/>
          <w:b/>
          <w:bCs/>
          <w:color w:val="232323"/>
          <w:kern w:val="0"/>
          <w:sz w:val="23"/>
          <w:szCs w:val="23"/>
          <w:lang w:eastAsia="uk-UA"/>
          <w14:ligatures w14:val="none"/>
        </w:rPr>
        <w:t>31.4.2 Рульове керування:</w:t>
      </w:r>
    </w:p>
    <w:tbl>
      <w:tblPr>
        <w:tblpPr w:leftFromText="45" w:rightFromText="45" w:vertAnchor="text"/>
        <w:tblW w:w="9136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2"/>
        <w:gridCol w:w="8934"/>
      </w:tblGrid>
      <w:tr w:rsidR="00A31282" w:rsidRPr="00A31282" w:rsidTr="00A31282">
        <w:tc>
          <w:tcPr>
            <w:tcW w:w="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b/>
                <w:bCs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a)</w:t>
            </w:r>
          </w:p>
        </w:tc>
        <w:tc>
          <w:tcPr>
            <w:tcW w:w="9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сумарний люфт у рульовому керуванні перевищує такі граничні значення:</w:t>
            </w:r>
          </w:p>
          <w:p w:rsidR="00A31282" w:rsidRPr="00A31282" w:rsidRDefault="00A31282" w:rsidP="00A31282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pict>
                <v:rect id="_x0000_i1027" style="width:0;height:0" o:hralign="center" o:hrstd="t" o:hr="t" fillcolor="#a0a0a0" stroked="f"/>
              </w:pict>
            </w:r>
          </w:p>
          <w:tbl>
            <w:tblPr>
              <w:tblpPr w:leftFromText="45" w:rightFromText="45" w:vertAnchor="text"/>
              <w:tblW w:w="8839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738"/>
              <w:gridCol w:w="2101"/>
            </w:tblGrid>
            <w:tr w:rsidR="00A31282" w:rsidRPr="00A31282">
              <w:tc>
                <w:tcPr>
                  <w:tcW w:w="67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1282" w:rsidRPr="00A31282" w:rsidRDefault="00A31282" w:rsidP="00A31282">
                  <w:pPr>
                    <w:spacing w:after="180"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kern w:val="0"/>
                      <w:sz w:val="23"/>
                      <w:szCs w:val="23"/>
                      <w:lang w:eastAsia="uk-UA"/>
                      <w14:ligatures w14:val="none"/>
                    </w:rPr>
                  </w:pPr>
                  <w:r w:rsidRPr="00A31282">
                    <w:rPr>
                      <w:rFonts w:ascii="Times New Roman" w:eastAsia="Times New Roman" w:hAnsi="Times New Roman" w:cs="Times New Roman"/>
                      <w:b/>
                      <w:bCs/>
                      <w:color w:val="232323"/>
                      <w:kern w:val="0"/>
                      <w:sz w:val="23"/>
                      <w:szCs w:val="23"/>
                      <w:lang w:eastAsia="uk-UA"/>
                      <w14:ligatures w14:val="none"/>
                    </w:rPr>
                    <w:t>Тип транспортного засобу</w:t>
                  </w:r>
                </w:p>
              </w:tc>
              <w:tc>
                <w:tcPr>
                  <w:tcW w:w="22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1282" w:rsidRPr="00A31282" w:rsidRDefault="00A31282" w:rsidP="00A31282">
                  <w:pPr>
                    <w:spacing w:after="180"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kern w:val="0"/>
                      <w:sz w:val="18"/>
                      <w:szCs w:val="18"/>
                      <w:lang w:eastAsia="uk-UA"/>
                      <w14:ligatures w14:val="none"/>
                    </w:rPr>
                  </w:pPr>
                  <w:r w:rsidRPr="00A31282">
                    <w:rPr>
                      <w:rFonts w:ascii="Times New Roman" w:eastAsia="Times New Roman" w:hAnsi="Times New Roman" w:cs="Times New Roman"/>
                      <w:color w:val="232323"/>
                      <w:kern w:val="0"/>
                      <w:sz w:val="18"/>
                      <w:szCs w:val="18"/>
                      <w:lang w:eastAsia="uk-UA"/>
                      <w14:ligatures w14:val="none"/>
                    </w:rPr>
                    <w:t>Граничне значення сумарного люфту, град., не більше ніж</w:t>
                  </w:r>
                </w:p>
              </w:tc>
            </w:tr>
            <w:tr w:rsidR="00A31282" w:rsidRPr="00A31282">
              <w:tc>
                <w:tcPr>
                  <w:tcW w:w="733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1282" w:rsidRPr="00A31282" w:rsidRDefault="00A31282" w:rsidP="00A31282">
                  <w:pPr>
                    <w:spacing w:after="180"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kern w:val="0"/>
                      <w:sz w:val="18"/>
                      <w:szCs w:val="18"/>
                      <w:lang w:eastAsia="uk-UA"/>
                      <w14:ligatures w14:val="none"/>
                    </w:rPr>
                  </w:pPr>
                  <w:r w:rsidRPr="00A31282">
                    <w:rPr>
                      <w:rFonts w:ascii="Times New Roman" w:eastAsia="Times New Roman" w:hAnsi="Times New Roman" w:cs="Times New Roman"/>
                      <w:color w:val="232323"/>
                      <w:kern w:val="0"/>
                      <w:sz w:val="18"/>
                      <w:szCs w:val="18"/>
                      <w:lang w:eastAsia="uk-UA"/>
                      <w14:ligatures w14:val="none"/>
                    </w:rPr>
                    <w:t>Легкові автомобілі та вантажні автомобілі з дозволеною максимальною масою до 3,5 т</w:t>
                  </w:r>
                </w:p>
              </w:tc>
              <w:tc>
                <w:tcPr>
                  <w:tcW w:w="150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1282" w:rsidRPr="00A31282" w:rsidRDefault="00A31282" w:rsidP="00A31282">
                  <w:pPr>
                    <w:spacing w:after="180"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kern w:val="0"/>
                      <w:sz w:val="18"/>
                      <w:szCs w:val="18"/>
                      <w:lang w:eastAsia="uk-UA"/>
                      <w14:ligatures w14:val="none"/>
                    </w:rPr>
                  </w:pPr>
                  <w:r w:rsidRPr="00A31282">
                    <w:rPr>
                      <w:rFonts w:ascii="Times New Roman" w:eastAsia="Times New Roman" w:hAnsi="Times New Roman" w:cs="Times New Roman"/>
                      <w:color w:val="232323"/>
                      <w:kern w:val="0"/>
                      <w:sz w:val="18"/>
                      <w:szCs w:val="18"/>
                      <w:lang w:eastAsia="uk-UA"/>
                      <w14:ligatures w14:val="none"/>
                    </w:rPr>
                    <w:t>10</w:t>
                  </w:r>
                </w:p>
              </w:tc>
            </w:tr>
            <w:tr w:rsidR="00A31282" w:rsidRPr="00A31282">
              <w:tc>
                <w:tcPr>
                  <w:tcW w:w="733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1282" w:rsidRPr="00A31282" w:rsidRDefault="00A31282" w:rsidP="00A31282">
                  <w:pPr>
                    <w:spacing w:after="180"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kern w:val="0"/>
                      <w:sz w:val="18"/>
                      <w:szCs w:val="18"/>
                      <w:lang w:eastAsia="uk-UA"/>
                      <w14:ligatures w14:val="none"/>
                    </w:rPr>
                  </w:pPr>
                  <w:r w:rsidRPr="00A31282">
                    <w:rPr>
                      <w:rFonts w:ascii="Times New Roman" w:eastAsia="Times New Roman" w:hAnsi="Times New Roman" w:cs="Times New Roman"/>
                      <w:color w:val="232323"/>
                      <w:kern w:val="0"/>
                      <w:sz w:val="18"/>
                      <w:szCs w:val="18"/>
                      <w:lang w:eastAsia="uk-UA"/>
                      <w14:ligatures w14:val="none"/>
                    </w:rPr>
                    <w:t>Автобуси з дозволеною максимальною масою до 5 т</w:t>
                  </w:r>
                </w:p>
              </w:tc>
              <w:tc>
                <w:tcPr>
                  <w:tcW w:w="150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1282" w:rsidRPr="00A31282" w:rsidRDefault="00A31282" w:rsidP="00A31282">
                  <w:pPr>
                    <w:spacing w:after="180"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kern w:val="0"/>
                      <w:sz w:val="18"/>
                      <w:szCs w:val="18"/>
                      <w:lang w:eastAsia="uk-UA"/>
                      <w14:ligatures w14:val="none"/>
                    </w:rPr>
                  </w:pPr>
                  <w:r w:rsidRPr="00A31282">
                    <w:rPr>
                      <w:rFonts w:ascii="Times New Roman" w:eastAsia="Times New Roman" w:hAnsi="Times New Roman" w:cs="Times New Roman"/>
                      <w:color w:val="232323"/>
                      <w:kern w:val="0"/>
                      <w:sz w:val="18"/>
                      <w:szCs w:val="18"/>
                      <w:lang w:eastAsia="uk-UA"/>
                      <w14:ligatures w14:val="none"/>
                    </w:rPr>
                    <w:t>10</w:t>
                  </w:r>
                </w:p>
              </w:tc>
            </w:tr>
            <w:tr w:rsidR="00A31282" w:rsidRPr="00A31282">
              <w:tc>
                <w:tcPr>
                  <w:tcW w:w="733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1282" w:rsidRPr="00A31282" w:rsidRDefault="00A31282" w:rsidP="00A31282">
                  <w:pPr>
                    <w:spacing w:after="180"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kern w:val="0"/>
                      <w:sz w:val="18"/>
                      <w:szCs w:val="18"/>
                      <w:lang w:eastAsia="uk-UA"/>
                      <w14:ligatures w14:val="none"/>
                    </w:rPr>
                  </w:pPr>
                  <w:r w:rsidRPr="00A31282">
                    <w:rPr>
                      <w:rFonts w:ascii="Times New Roman" w:eastAsia="Times New Roman" w:hAnsi="Times New Roman" w:cs="Times New Roman"/>
                      <w:color w:val="232323"/>
                      <w:kern w:val="0"/>
                      <w:sz w:val="18"/>
                      <w:szCs w:val="18"/>
                      <w:lang w:eastAsia="uk-UA"/>
                      <w14:ligatures w14:val="none"/>
                    </w:rPr>
                    <w:t>Автобуси з дозволеною максимальною масою понад 5 т</w:t>
                  </w:r>
                </w:p>
              </w:tc>
              <w:tc>
                <w:tcPr>
                  <w:tcW w:w="150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1282" w:rsidRPr="00A31282" w:rsidRDefault="00A31282" w:rsidP="00A31282">
                  <w:pPr>
                    <w:spacing w:after="180"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kern w:val="0"/>
                      <w:sz w:val="18"/>
                      <w:szCs w:val="18"/>
                      <w:lang w:eastAsia="uk-UA"/>
                      <w14:ligatures w14:val="none"/>
                    </w:rPr>
                  </w:pPr>
                  <w:r w:rsidRPr="00A31282">
                    <w:rPr>
                      <w:rFonts w:ascii="Times New Roman" w:eastAsia="Times New Roman" w:hAnsi="Times New Roman" w:cs="Times New Roman"/>
                      <w:color w:val="232323"/>
                      <w:kern w:val="0"/>
                      <w:sz w:val="18"/>
                      <w:szCs w:val="18"/>
                      <w:lang w:eastAsia="uk-UA"/>
                      <w14:ligatures w14:val="none"/>
                    </w:rPr>
                    <w:t>20</w:t>
                  </w:r>
                </w:p>
              </w:tc>
            </w:tr>
            <w:tr w:rsidR="00A31282" w:rsidRPr="00A31282">
              <w:tc>
                <w:tcPr>
                  <w:tcW w:w="733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1282" w:rsidRPr="00A31282" w:rsidRDefault="00A31282" w:rsidP="00A31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A312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Вантажні автомобілі з дозволеною максимальною масою понад 3, 5 т</w:t>
                  </w:r>
                </w:p>
              </w:tc>
              <w:tc>
                <w:tcPr>
                  <w:tcW w:w="150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1282" w:rsidRPr="00A31282" w:rsidRDefault="00A31282" w:rsidP="00A31282">
                  <w:pPr>
                    <w:spacing w:after="180"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kern w:val="0"/>
                      <w:sz w:val="18"/>
                      <w:szCs w:val="18"/>
                      <w:lang w:eastAsia="uk-UA"/>
                      <w14:ligatures w14:val="none"/>
                    </w:rPr>
                  </w:pPr>
                  <w:r w:rsidRPr="00A31282">
                    <w:rPr>
                      <w:rFonts w:ascii="Times New Roman" w:eastAsia="Times New Roman" w:hAnsi="Times New Roman" w:cs="Times New Roman"/>
                      <w:color w:val="232323"/>
                      <w:kern w:val="0"/>
                      <w:sz w:val="18"/>
                      <w:szCs w:val="18"/>
                      <w:lang w:eastAsia="uk-UA"/>
                      <w14:ligatures w14:val="none"/>
                    </w:rPr>
                    <w:t>20</w:t>
                  </w:r>
                </w:p>
              </w:tc>
            </w:tr>
            <w:tr w:rsidR="00A31282" w:rsidRPr="00A31282">
              <w:tc>
                <w:tcPr>
                  <w:tcW w:w="733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1282" w:rsidRPr="00A31282" w:rsidRDefault="00A31282" w:rsidP="00A31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A312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Автомобілі та автобуси, зняті з виробництва</w:t>
                  </w:r>
                </w:p>
              </w:tc>
              <w:tc>
                <w:tcPr>
                  <w:tcW w:w="150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1282" w:rsidRPr="00A31282" w:rsidRDefault="00A31282" w:rsidP="00A31282">
                  <w:pPr>
                    <w:spacing w:after="180"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232323"/>
                      <w:kern w:val="0"/>
                      <w:sz w:val="18"/>
                      <w:szCs w:val="18"/>
                      <w:lang w:eastAsia="uk-UA"/>
                      <w14:ligatures w14:val="none"/>
                    </w:rPr>
                  </w:pPr>
                  <w:r w:rsidRPr="00A31282">
                    <w:rPr>
                      <w:rFonts w:ascii="Times New Roman" w:eastAsia="Times New Roman" w:hAnsi="Times New Roman" w:cs="Times New Roman"/>
                      <w:color w:val="232323"/>
                      <w:kern w:val="0"/>
                      <w:sz w:val="18"/>
                      <w:szCs w:val="18"/>
                      <w:lang w:eastAsia="uk-UA"/>
                      <w14:ligatures w14:val="none"/>
                    </w:rPr>
                    <w:t>25</w:t>
                  </w:r>
                </w:p>
              </w:tc>
            </w:tr>
          </w:tbl>
          <w:p w:rsidR="00A31282" w:rsidRPr="00A31282" w:rsidRDefault="00A31282" w:rsidP="00A31282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A31282" w:rsidRPr="00A31282" w:rsidTr="00A3128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282" w:rsidRPr="00A31282" w:rsidRDefault="00A31282" w:rsidP="00A3128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282" w:rsidRPr="00A31282" w:rsidRDefault="00A31282" w:rsidP="00A3128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pict>
                <v:rect id="_x0000_i1028" style="width:0;height:0" o:hralign="center" o:hrstd="t" o:hr="t" fillcolor="#a0a0a0" stroked="f"/>
              </w:pict>
            </w:r>
          </w:p>
        </w:tc>
      </w:tr>
      <w:tr w:rsidR="00A31282" w:rsidRPr="00A31282" w:rsidTr="00A31282">
        <w:tc>
          <w:tcPr>
            <w:tcW w:w="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b/>
                <w:bCs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б)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є не передбачені конструкцією відчутні взаємні переміщення деталей і вузлів рульового керування або переміщення їх відносно кузова (шасі, кабіни, рами) транспортного засобу; нарізні з'єднання не затягнуті або надійно не зафіксовані;</w:t>
            </w:r>
          </w:p>
        </w:tc>
      </w:tr>
      <w:tr w:rsidR="00A31282" w:rsidRPr="00A31282" w:rsidTr="00A31282">
        <w:tc>
          <w:tcPr>
            <w:tcW w:w="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b/>
                <w:bCs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в)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зіпсований або відсутній передбачений конструкцією підсилювач рульового керування або рульовий демпфер (на мотоциклах);</w:t>
            </w:r>
          </w:p>
        </w:tc>
      </w:tr>
      <w:tr w:rsidR="00A31282" w:rsidRPr="00A31282" w:rsidTr="00A31282">
        <w:tc>
          <w:tcPr>
            <w:tcW w:w="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b/>
                <w:bCs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г)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у рульовому керуванні встановлено деталі зі слідами залишкової деформації та іншими дефектами, а також застосовано деталі й робочі рідини, що не передбачені для даної моделі транспортного засобу або не відповідають вимогам підприємства-виробника.</w:t>
            </w:r>
          </w:p>
        </w:tc>
      </w:tr>
    </w:tbl>
    <w:p w:rsidR="00A31282" w:rsidRPr="00A31282" w:rsidRDefault="00A31282" w:rsidP="00A31282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32323"/>
          <w:kern w:val="0"/>
          <w:sz w:val="23"/>
          <w:szCs w:val="23"/>
          <w:lang w:eastAsia="uk-UA"/>
          <w14:ligatures w14:val="none"/>
        </w:rPr>
      </w:pPr>
      <w:r w:rsidRPr="00A31282">
        <w:rPr>
          <w:rFonts w:ascii="Arial" w:eastAsia="Times New Roman" w:hAnsi="Arial" w:cs="Arial"/>
          <w:b/>
          <w:bCs/>
          <w:color w:val="232323"/>
          <w:kern w:val="0"/>
          <w:sz w:val="23"/>
          <w:szCs w:val="23"/>
          <w:lang w:eastAsia="uk-UA"/>
          <w14:ligatures w14:val="none"/>
        </w:rPr>
        <w:t>31.4.3 Зовнішні світлові прилади:</w:t>
      </w:r>
    </w:p>
    <w:tbl>
      <w:tblPr>
        <w:tblpPr w:leftFromText="45" w:rightFromText="45" w:vertAnchor="text"/>
        <w:tblW w:w="9136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6"/>
        <w:gridCol w:w="8880"/>
      </w:tblGrid>
      <w:tr w:rsidR="00A31282" w:rsidRPr="00A31282" w:rsidTr="00A31282">
        <w:tc>
          <w:tcPr>
            <w:tcW w:w="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b/>
                <w:bCs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a)</w:t>
            </w:r>
          </w:p>
        </w:tc>
        <w:tc>
          <w:tcPr>
            <w:tcW w:w="9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кількість, тип, колір, розміщення і режим роботи зовнішніх світлових приладів не відповідають вимогам конструкції транспортного засобу;</w:t>
            </w:r>
          </w:p>
        </w:tc>
      </w:tr>
      <w:tr w:rsidR="00A31282" w:rsidRPr="00A31282" w:rsidTr="00A31282">
        <w:tc>
          <w:tcPr>
            <w:tcW w:w="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b/>
                <w:bCs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б)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порушено регулювання фар;</w:t>
            </w:r>
          </w:p>
        </w:tc>
      </w:tr>
      <w:tr w:rsidR="00A31282" w:rsidRPr="00A31282" w:rsidTr="00A31282">
        <w:tc>
          <w:tcPr>
            <w:tcW w:w="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в)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не горить лампа лівої фари в режимі ближнього світла;</w:t>
            </w:r>
          </w:p>
        </w:tc>
      </w:tr>
      <w:tr w:rsidR="00A31282" w:rsidRPr="00A31282" w:rsidTr="00A31282">
        <w:tc>
          <w:tcPr>
            <w:tcW w:w="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г)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на світлових приладах немає розсіювачів або використовуються розсіювачі й лампи, що не відповідають типу даного світлового приладу;</w:t>
            </w:r>
          </w:p>
        </w:tc>
      </w:tr>
      <w:tr w:rsidR="00A31282" w:rsidRPr="00A31282" w:rsidTr="00A31282">
        <w:tc>
          <w:tcPr>
            <w:tcW w:w="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b/>
                <w:bCs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ґ)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 xml:space="preserve">на розсіювачах світлових приладів нанесено тонування або покриття, що зменшує їх прозорість чи </w:t>
            </w:r>
            <w:proofErr w:type="spellStart"/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світлопропускання</w:t>
            </w:r>
            <w:proofErr w:type="spellEnd"/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.</w:t>
            </w:r>
          </w:p>
        </w:tc>
      </w:tr>
    </w:tbl>
    <w:p w:rsidR="00A31282" w:rsidRPr="00A31282" w:rsidRDefault="00A31282" w:rsidP="00A31282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232323"/>
          <w:kern w:val="0"/>
          <w:sz w:val="23"/>
          <w:szCs w:val="23"/>
          <w:lang w:eastAsia="uk-UA"/>
          <w14:ligatures w14:val="none"/>
        </w:rPr>
      </w:pPr>
      <w:r w:rsidRPr="00A31282">
        <w:rPr>
          <w:rFonts w:ascii="Arial" w:eastAsia="Times New Roman" w:hAnsi="Arial" w:cs="Arial"/>
          <w:b/>
          <w:bCs/>
          <w:color w:val="232323"/>
          <w:kern w:val="0"/>
          <w:sz w:val="23"/>
          <w:szCs w:val="23"/>
          <w:lang w:eastAsia="uk-UA"/>
          <w14:ligatures w14:val="none"/>
        </w:rPr>
        <w:lastRenderedPageBreak/>
        <w:t>Примітки:</w:t>
      </w:r>
    </w:p>
    <w:p w:rsidR="00A31282" w:rsidRPr="00A31282" w:rsidRDefault="00A31282" w:rsidP="00A31282">
      <w:pPr>
        <w:numPr>
          <w:ilvl w:val="0"/>
          <w:numId w:val="2"/>
        </w:num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232323"/>
          <w:kern w:val="0"/>
          <w:sz w:val="23"/>
          <w:szCs w:val="23"/>
          <w:lang w:eastAsia="uk-UA"/>
          <w14:ligatures w14:val="none"/>
        </w:rPr>
      </w:pPr>
      <w:r w:rsidRPr="00A31282">
        <w:rPr>
          <w:rFonts w:ascii="Arial" w:eastAsia="Times New Roman" w:hAnsi="Arial" w:cs="Arial"/>
          <w:color w:val="232323"/>
          <w:kern w:val="0"/>
          <w:sz w:val="23"/>
          <w:szCs w:val="23"/>
          <w:lang w:eastAsia="uk-UA"/>
          <w14:ligatures w14:val="none"/>
        </w:rPr>
        <w:t>Мотоцикли (мопеди) можуть бути додатково обладнані однією протитуманною фарою, інші механічні транспортні засоби — двома. Протитуманні фари повинні розміщуватися на висоті не менше 250 мм від поверхні дороги (але не вище фар ближнього світла) симетрично до поздовжньої осі транспортного засобу і не далі 400 мм від зовнішнього габариту за шириною.</w:t>
      </w:r>
    </w:p>
    <w:p w:rsidR="00A31282" w:rsidRPr="00A31282" w:rsidRDefault="00A31282" w:rsidP="00A31282">
      <w:pPr>
        <w:numPr>
          <w:ilvl w:val="0"/>
          <w:numId w:val="2"/>
        </w:num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232323"/>
          <w:kern w:val="0"/>
          <w:sz w:val="23"/>
          <w:szCs w:val="23"/>
          <w:lang w:eastAsia="uk-UA"/>
          <w14:ligatures w14:val="none"/>
        </w:rPr>
      </w:pPr>
      <w:r w:rsidRPr="00A31282">
        <w:rPr>
          <w:rFonts w:ascii="Arial" w:eastAsia="Times New Roman" w:hAnsi="Arial" w:cs="Arial"/>
          <w:color w:val="232323"/>
          <w:kern w:val="0"/>
          <w:sz w:val="23"/>
          <w:szCs w:val="23"/>
          <w:lang w:eastAsia="uk-UA"/>
          <w14:ligatures w14:val="none"/>
        </w:rPr>
        <w:t>Дозволяється встановлювати на транспортних засобах один або два задні протитуманні ліхтарі червоного кольору на висоті 400 — 1200 мм і не ближче 100 мм до ліхтарів сигналу гальмування.</w:t>
      </w:r>
    </w:p>
    <w:p w:rsidR="00A31282" w:rsidRPr="00A31282" w:rsidRDefault="00A31282" w:rsidP="00A31282">
      <w:pPr>
        <w:numPr>
          <w:ilvl w:val="0"/>
          <w:numId w:val="2"/>
        </w:num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232323"/>
          <w:kern w:val="0"/>
          <w:sz w:val="23"/>
          <w:szCs w:val="23"/>
          <w:lang w:eastAsia="uk-UA"/>
          <w14:ligatures w14:val="none"/>
        </w:rPr>
      </w:pPr>
      <w:r w:rsidRPr="00A31282">
        <w:rPr>
          <w:rFonts w:ascii="Arial" w:eastAsia="Times New Roman" w:hAnsi="Arial" w:cs="Arial"/>
          <w:color w:val="232323"/>
          <w:kern w:val="0"/>
          <w:sz w:val="23"/>
          <w:szCs w:val="23"/>
          <w:lang w:eastAsia="uk-UA"/>
          <w14:ligatures w14:val="none"/>
        </w:rPr>
        <w:t xml:space="preserve">Увімкнення протитуманних фар, задніх протитуманних ліхтарів повинно здійснюватися одночасно з увімкненням габаритних вогнів і освітленням номерного </w:t>
      </w:r>
      <w:proofErr w:type="spellStart"/>
      <w:r w:rsidRPr="00A31282">
        <w:rPr>
          <w:rFonts w:ascii="Arial" w:eastAsia="Times New Roman" w:hAnsi="Arial" w:cs="Arial"/>
          <w:color w:val="232323"/>
          <w:kern w:val="0"/>
          <w:sz w:val="23"/>
          <w:szCs w:val="23"/>
          <w:lang w:eastAsia="uk-UA"/>
          <w14:ligatures w14:val="none"/>
        </w:rPr>
        <w:t>знака</w:t>
      </w:r>
      <w:proofErr w:type="spellEnd"/>
      <w:r w:rsidRPr="00A31282">
        <w:rPr>
          <w:rFonts w:ascii="Arial" w:eastAsia="Times New Roman" w:hAnsi="Arial" w:cs="Arial"/>
          <w:color w:val="232323"/>
          <w:kern w:val="0"/>
          <w:sz w:val="23"/>
          <w:szCs w:val="23"/>
          <w:lang w:eastAsia="uk-UA"/>
          <w14:ligatures w14:val="none"/>
        </w:rPr>
        <w:t xml:space="preserve"> (ближнім або дальнім світлом фар).</w:t>
      </w:r>
    </w:p>
    <w:p w:rsidR="00A31282" w:rsidRPr="00A31282" w:rsidRDefault="00A31282" w:rsidP="00A31282">
      <w:pPr>
        <w:numPr>
          <w:ilvl w:val="0"/>
          <w:numId w:val="2"/>
        </w:num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232323"/>
          <w:kern w:val="0"/>
          <w:sz w:val="23"/>
          <w:szCs w:val="23"/>
          <w:lang w:eastAsia="uk-UA"/>
          <w14:ligatures w14:val="none"/>
        </w:rPr>
      </w:pPr>
      <w:r w:rsidRPr="00A31282">
        <w:rPr>
          <w:rFonts w:ascii="Arial" w:eastAsia="Times New Roman" w:hAnsi="Arial" w:cs="Arial"/>
          <w:color w:val="232323"/>
          <w:kern w:val="0"/>
          <w:sz w:val="23"/>
          <w:szCs w:val="23"/>
          <w:lang w:eastAsia="uk-UA"/>
          <w14:ligatures w14:val="none"/>
        </w:rPr>
        <w:t>На легковому автомобілі та автобусі дозволяється встановлюва</w:t>
      </w:r>
      <w:bookmarkStart w:id="4" w:name="_GoBack"/>
      <w:bookmarkEnd w:id="4"/>
      <w:r w:rsidRPr="00A31282">
        <w:rPr>
          <w:rFonts w:ascii="Arial" w:eastAsia="Times New Roman" w:hAnsi="Arial" w:cs="Arial"/>
          <w:color w:val="232323"/>
          <w:kern w:val="0"/>
          <w:sz w:val="23"/>
          <w:szCs w:val="23"/>
          <w:lang w:eastAsia="uk-UA"/>
          <w14:ligatures w14:val="none"/>
        </w:rPr>
        <w:t>ти один або два додаткові немиготливі сигнали гальмування червоного кольору на висоті 1150 — 1400 мм від поверхні дороги.</w:t>
      </w:r>
    </w:p>
    <w:p w:rsidR="00A31282" w:rsidRPr="00A31282" w:rsidRDefault="00A31282" w:rsidP="00A31282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32323"/>
          <w:kern w:val="0"/>
          <w:sz w:val="23"/>
          <w:szCs w:val="23"/>
          <w:lang w:eastAsia="uk-UA"/>
          <w14:ligatures w14:val="none"/>
        </w:rPr>
      </w:pPr>
      <w:r w:rsidRPr="00A31282">
        <w:rPr>
          <w:rFonts w:ascii="Arial" w:eastAsia="Times New Roman" w:hAnsi="Arial" w:cs="Arial"/>
          <w:b/>
          <w:bCs/>
          <w:color w:val="232323"/>
          <w:kern w:val="0"/>
          <w:sz w:val="23"/>
          <w:szCs w:val="23"/>
          <w:lang w:eastAsia="uk-UA"/>
          <w14:ligatures w14:val="none"/>
        </w:rPr>
        <w:t xml:space="preserve">31.4.4 Склоочисники й </w:t>
      </w:r>
      <w:proofErr w:type="spellStart"/>
      <w:r w:rsidRPr="00A31282">
        <w:rPr>
          <w:rFonts w:ascii="Arial" w:eastAsia="Times New Roman" w:hAnsi="Arial" w:cs="Arial"/>
          <w:b/>
          <w:bCs/>
          <w:color w:val="232323"/>
          <w:kern w:val="0"/>
          <w:sz w:val="23"/>
          <w:szCs w:val="23"/>
          <w:lang w:eastAsia="uk-UA"/>
          <w14:ligatures w14:val="none"/>
        </w:rPr>
        <w:t>склоомивачі</w:t>
      </w:r>
      <w:proofErr w:type="spellEnd"/>
      <w:r w:rsidRPr="00A31282">
        <w:rPr>
          <w:rFonts w:ascii="Arial" w:eastAsia="Times New Roman" w:hAnsi="Arial" w:cs="Arial"/>
          <w:b/>
          <w:bCs/>
          <w:color w:val="232323"/>
          <w:kern w:val="0"/>
          <w:sz w:val="23"/>
          <w:szCs w:val="23"/>
          <w:lang w:eastAsia="uk-UA"/>
          <w14:ligatures w14:val="none"/>
        </w:rPr>
        <w:t xml:space="preserve"> вітрового скла:</w:t>
      </w:r>
    </w:p>
    <w:tbl>
      <w:tblPr>
        <w:tblpPr w:leftFromText="45" w:rightFromText="45" w:vertAnchor="text"/>
        <w:tblW w:w="9136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8"/>
        <w:gridCol w:w="8838"/>
      </w:tblGrid>
      <w:tr w:rsidR="00A31282" w:rsidRPr="00A31282" w:rsidTr="00A31282">
        <w:tc>
          <w:tcPr>
            <w:tcW w:w="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b/>
                <w:bCs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a)</w:t>
            </w:r>
          </w:p>
        </w:tc>
        <w:tc>
          <w:tcPr>
            <w:tcW w:w="9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не працюють склоочисники;</w:t>
            </w:r>
          </w:p>
        </w:tc>
      </w:tr>
      <w:tr w:rsidR="00A31282" w:rsidRPr="00A31282" w:rsidTr="00A31282">
        <w:tc>
          <w:tcPr>
            <w:tcW w:w="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b/>
                <w:bCs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б)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 xml:space="preserve">не працюють передбачені конструкцією транспортного засобу </w:t>
            </w:r>
            <w:proofErr w:type="spellStart"/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склоомивачі</w:t>
            </w:r>
            <w:proofErr w:type="spellEnd"/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;</w:t>
            </w:r>
          </w:p>
        </w:tc>
      </w:tr>
    </w:tbl>
    <w:p w:rsidR="00A31282" w:rsidRPr="00A31282" w:rsidRDefault="00A31282" w:rsidP="00A31282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32323"/>
          <w:kern w:val="0"/>
          <w:sz w:val="23"/>
          <w:szCs w:val="23"/>
          <w:lang w:eastAsia="uk-UA"/>
          <w14:ligatures w14:val="none"/>
        </w:rPr>
      </w:pPr>
      <w:r w:rsidRPr="00A31282">
        <w:rPr>
          <w:rFonts w:ascii="Arial" w:eastAsia="Times New Roman" w:hAnsi="Arial" w:cs="Arial"/>
          <w:b/>
          <w:bCs/>
          <w:color w:val="232323"/>
          <w:kern w:val="0"/>
          <w:sz w:val="23"/>
          <w:szCs w:val="23"/>
          <w:lang w:eastAsia="uk-UA"/>
          <w14:ligatures w14:val="none"/>
        </w:rPr>
        <w:t>31.4.5 Колеса і шини:</w:t>
      </w:r>
    </w:p>
    <w:tbl>
      <w:tblPr>
        <w:tblpPr w:leftFromText="45" w:rightFromText="45" w:vertAnchor="text"/>
        <w:tblW w:w="9136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"/>
        <w:gridCol w:w="8911"/>
      </w:tblGrid>
      <w:tr w:rsidR="00A31282" w:rsidRPr="00A31282" w:rsidTr="00A31282">
        <w:tc>
          <w:tcPr>
            <w:tcW w:w="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b/>
                <w:bCs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a)</w:t>
            </w:r>
          </w:p>
        </w:tc>
        <w:tc>
          <w:tcPr>
            <w:tcW w:w="9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шини легкових автомобілів та вантажних автомобілів з дозволеною максимальною масою до 3,5 т мають залишкову висоту малюнка протектора менше ніж 1,6 мм, вантажних автомобілів з дозволеною максимальною масою понад 3,5 т — 1,0 мм, автобусів — 2,0 мм, мотоциклів і мопедів — 0,8 мм.  Для причепів установлюються норми залишкової висоти малюнка протектора шин, аналогічні нормам для шин автомобілів-тягачів;</w:t>
            </w:r>
          </w:p>
        </w:tc>
      </w:tr>
      <w:tr w:rsidR="00A31282" w:rsidRPr="00A31282" w:rsidTr="00A31282">
        <w:tc>
          <w:tcPr>
            <w:tcW w:w="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b/>
                <w:bCs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б)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 xml:space="preserve">шини мають місцеві пошкодження (порізи, розриви тощо), що оголюють корд, а також розшарування каркаса, відшарування протектора і </w:t>
            </w:r>
            <w:proofErr w:type="spellStart"/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боковини</w:t>
            </w:r>
            <w:proofErr w:type="spellEnd"/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;</w:t>
            </w:r>
          </w:p>
        </w:tc>
      </w:tr>
      <w:tr w:rsidR="00A31282" w:rsidRPr="00A31282" w:rsidTr="00A31282">
        <w:tc>
          <w:tcPr>
            <w:tcW w:w="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b/>
                <w:bCs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в)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шини за розміром або допустимим навантаженням не відповідають моделі транспортного засобу;</w:t>
            </w:r>
          </w:p>
        </w:tc>
      </w:tr>
      <w:tr w:rsidR="00A31282" w:rsidRPr="00A31282" w:rsidTr="00A31282">
        <w:tc>
          <w:tcPr>
            <w:tcW w:w="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b/>
                <w:bCs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г)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 xml:space="preserve">на одну вісь транспортного засобу встановлено діагональні шини разом з радіальними, </w:t>
            </w:r>
            <w:proofErr w:type="spellStart"/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ошиповані</w:t>
            </w:r>
            <w:proofErr w:type="spellEnd"/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 xml:space="preserve"> та </w:t>
            </w:r>
            <w:proofErr w:type="spellStart"/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неошиповані</w:t>
            </w:r>
            <w:proofErr w:type="spellEnd"/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, морозостійкі та не морозостійкі, шини різних розмірів чи конструкцій, а також шини різних моделей з різними малюнками протектора для легкових автомобілів, різними типами малюнків протектора — для вантажних автомобілів;</w:t>
            </w:r>
          </w:p>
        </w:tc>
      </w:tr>
      <w:tr w:rsidR="00A31282" w:rsidRPr="00A31282" w:rsidTr="00A31282">
        <w:tc>
          <w:tcPr>
            <w:tcW w:w="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b/>
                <w:bCs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ґ)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на передню вісь транспортного засобу встановлено радіальні шини, а на іншу (інші) — діагональні;</w:t>
            </w:r>
          </w:p>
        </w:tc>
      </w:tr>
      <w:tr w:rsidR="00A31282" w:rsidRPr="00A31282" w:rsidTr="00A31282">
        <w:tc>
          <w:tcPr>
            <w:tcW w:w="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b/>
                <w:bCs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lastRenderedPageBreak/>
              <w:t>д)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на передній осі автобуса, який виконує міжміські перевезення, встановлено шини з відновленим протектором, а на інших осях — шини, відновлені за другим класом ремонту;</w:t>
            </w:r>
          </w:p>
        </w:tc>
      </w:tr>
      <w:tr w:rsidR="00A31282" w:rsidRPr="00A31282" w:rsidTr="00A31282">
        <w:tc>
          <w:tcPr>
            <w:tcW w:w="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b/>
                <w:bCs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на передній осі легкових автомобілів і автобусів (крім автобусів, які виконують міжміські перевезення) встановлено шини, відновлені за другим класом ремонту;</w:t>
            </w:r>
          </w:p>
        </w:tc>
      </w:tr>
      <w:tr w:rsidR="00A31282" w:rsidRPr="00A31282" w:rsidTr="00A31282">
        <w:tc>
          <w:tcPr>
            <w:tcW w:w="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b/>
                <w:bCs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є)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 xml:space="preserve">відсутній болт (гайка) кріплення або є тріщини диска та </w:t>
            </w:r>
            <w:proofErr w:type="spellStart"/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ободів</w:t>
            </w:r>
            <w:proofErr w:type="spellEnd"/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 xml:space="preserve"> коліс;</w:t>
            </w:r>
          </w:p>
        </w:tc>
      </w:tr>
    </w:tbl>
    <w:p w:rsidR="00A31282" w:rsidRPr="00A31282" w:rsidRDefault="00A31282" w:rsidP="00A31282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232323"/>
          <w:kern w:val="0"/>
          <w:sz w:val="23"/>
          <w:szCs w:val="23"/>
          <w:lang w:eastAsia="uk-UA"/>
          <w14:ligatures w14:val="none"/>
        </w:rPr>
      </w:pPr>
      <w:r w:rsidRPr="00A31282">
        <w:rPr>
          <w:rFonts w:ascii="Arial" w:eastAsia="Times New Roman" w:hAnsi="Arial" w:cs="Arial"/>
          <w:b/>
          <w:bCs/>
          <w:color w:val="232323"/>
          <w:kern w:val="0"/>
          <w:sz w:val="23"/>
          <w:szCs w:val="23"/>
          <w:lang w:eastAsia="uk-UA"/>
          <w14:ligatures w14:val="none"/>
        </w:rPr>
        <w:t>Примітка. </w:t>
      </w:r>
      <w:r w:rsidRPr="00A31282">
        <w:rPr>
          <w:rFonts w:ascii="Arial" w:eastAsia="Times New Roman" w:hAnsi="Arial" w:cs="Arial"/>
          <w:color w:val="232323"/>
          <w:kern w:val="0"/>
          <w:sz w:val="23"/>
          <w:szCs w:val="23"/>
          <w:lang w:eastAsia="uk-UA"/>
          <w14:ligatures w14:val="none"/>
        </w:rPr>
        <w:t>У разі постійної експлуатації транспортного засобу на дорогах, на яких проїзна частина слизька, рекомендується використовувати шини, що відповідають стану проїзної частини.</w:t>
      </w:r>
    </w:p>
    <w:p w:rsidR="00A31282" w:rsidRPr="00A31282" w:rsidRDefault="00A31282" w:rsidP="00A31282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32323"/>
          <w:kern w:val="0"/>
          <w:sz w:val="23"/>
          <w:szCs w:val="23"/>
          <w:lang w:eastAsia="uk-UA"/>
          <w14:ligatures w14:val="none"/>
        </w:rPr>
      </w:pPr>
      <w:r w:rsidRPr="00A31282">
        <w:rPr>
          <w:rFonts w:ascii="Arial" w:eastAsia="Times New Roman" w:hAnsi="Arial" w:cs="Arial"/>
          <w:b/>
          <w:bCs/>
          <w:color w:val="232323"/>
          <w:kern w:val="0"/>
          <w:sz w:val="23"/>
          <w:szCs w:val="23"/>
          <w:lang w:eastAsia="uk-UA"/>
          <w14:ligatures w14:val="none"/>
        </w:rPr>
        <w:t>31.4.6 Двигун:</w:t>
      </w:r>
    </w:p>
    <w:tbl>
      <w:tblPr>
        <w:tblpPr w:leftFromText="45" w:rightFromText="45" w:vertAnchor="text"/>
        <w:tblW w:w="9136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8"/>
        <w:gridCol w:w="8838"/>
      </w:tblGrid>
      <w:tr w:rsidR="00A31282" w:rsidRPr="00A31282" w:rsidTr="00A31282">
        <w:tc>
          <w:tcPr>
            <w:tcW w:w="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b/>
                <w:bCs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a)</w:t>
            </w:r>
          </w:p>
        </w:tc>
        <w:tc>
          <w:tcPr>
            <w:tcW w:w="9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 xml:space="preserve">вміст шкідливих речовин у відпрацьованих газах або їх </w:t>
            </w:r>
            <w:proofErr w:type="spellStart"/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димність</w:t>
            </w:r>
            <w:proofErr w:type="spellEnd"/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 xml:space="preserve"> перевищують установлені стандартами норми;</w:t>
            </w:r>
          </w:p>
        </w:tc>
      </w:tr>
      <w:tr w:rsidR="00A31282" w:rsidRPr="00A31282" w:rsidTr="00A31282">
        <w:tc>
          <w:tcPr>
            <w:tcW w:w="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b/>
                <w:bCs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б)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негерметична паливна система;</w:t>
            </w:r>
          </w:p>
        </w:tc>
      </w:tr>
      <w:tr w:rsidR="00A31282" w:rsidRPr="00A31282" w:rsidTr="00A31282">
        <w:tc>
          <w:tcPr>
            <w:tcW w:w="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b/>
                <w:bCs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в)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несправна система випускання відпрацьованих газів;</w:t>
            </w:r>
          </w:p>
        </w:tc>
      </w:tr>
    </w:tbl>
    <w:p w:rsidR="00A31282" w:rsidRPr="00A31282" w:rsidRDefault="00A31282" w:rsidP="00A31282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32323"/>
          <w:kern w:val="0"/>
          <w:sz w:val="23"/>
          <w:szCs w:val="23"/>
          <w:lang w:eastAsia="uk-UA"/>
          <w14:ligatures w14:val="none"/>
        </w:rPr>
      </w:pPr>
      <w:r w:rsidRPr="00A31282">
        <w:rPr>
          <w:rFonts w:ascii="Arial" w:eastAsia="Times New Roman" w:hAnsi="Arial" w:cs="Arial"/>
          <w:b/>
          <w:bCs/>
          <w:color w:val="232323"/>
          <w:kern w:val="0"/>
          <w:sz w:val="23"/>
          <w:szCs w:val="23"/>
          <w:lang w:eastAsia="uk-UA"/>
          <w14:ligatures w14:val="none"/>
        </w:rPr>
        <w:t>31.4.7 Інші елементи конструкції:</w:t>
      </w:r>
    </w:p>
    <w:tbl>
      <w:tblPr>
        <w:tblpPr w:leftFromText="45" w:rightFromText="45" w:vertAnchor="text"/>
        <w:tblW w:w="9136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6"/>
        <w:gridCol w:w="8880"/>
      </w:tblGrid>
      <w:tr w:rsidR="00A31282" w:rsidRPr="00A31282" w:rsidTr="00A31282">
        <w:tc>
          <w:tcPr>
            <w:tcW w:w="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b/>
                <w:bCs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a)</w:t>
            </w:r>
          </w:p>
        </w:tc>
        <w:tc>
          <w:tcPr>
            <w:tcW w:w="9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 xml:space="preserve">немає передбачених конструкцією транспортного засобу </w:t>
            </w:r>
            <w:proofErr w:type="spellStart"/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стекол</w:t>
            </w:r>
            <w:proofErr w:type="spellEnd"/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, дзеркал заднього виду;</w:t>
            </w:r>
          </w:p>
        </w:tc>
      </w:tr>
      <w:tr w:rsidR="00A31282" w:rsidRPr="00A31282" w:rsidTr="00A31282">
        <w:tc>
          <w:tcPr>
            <w:tcW w:w="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b/>
                <w:bCs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б)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не працює звуковий сигнал;</w:t>
            </w:r>
          </w:p>
        </w:tc>
      </w:tr>
      <w:tr w:rsidR="00A31282" w:rsidRPr="00A31282" w:rsidTr="00A31282">
        <w:tc>
          <w:tcPr>
            <w:tcW w:w="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b/>
                <w:bCs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в)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встановлено на скло додаткові предмети або нанесено покриття, які обмежують оглядовість з місця водія, і погіршують його прозорість.</w:t>
            </w:r>
          </w:p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b/>
                <w:bCs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Примітка:</w:t>
            </w:r>
            <w:r w:rsidRPr="00A31282">
              <w:rPr>
                <w:rFonts w:ascii="Times New Roman" w:eastAsia="Times New Roman" w:hAnsi="Times New Roman" w:cs="Times New Roman"/>
                <w:b/>
                <w:bCs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br/>
            </w: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 xml:space="preserve">На верхній частині вітрового скла автомобілів і автобусів можуть бути прикріплені прозорі кольорові плівки. Дозволяється застосовувати тоновані стекла (крім дзеркальних), </w:t>
            </w:r>
            <w:proofErr w:type="spellStart"/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світлопропускання</w:t>
            </w:r>
            <w:proofErr w:type="spellEnd"/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 xml:space="preserve"> яких відповідає вимогам ГОСТ 5727–88. Дозволяється застосовувати занавіски на бокових вікнах автобусів;</w:t>
            </w:r>
          </w:p>
        </w:tc>
      </w:tr>
      <w:tr w:rsidR="00A31282" w:rsidRPr="00A31282" w:rsidTr="00A31282">
        <w:tc>
          <w:tcPr>
            <w:tcW w:w="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b/>
                <w:bCs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г)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не працюють передбачені конструкцією замки дверей кузова або кабіни, запори бортів вантажної платформи, запори горловин цистерн і паливних баків, механізм регулювання положення сидіння водія, аварійні виходи, пристрої для приведення їх у дію, привід керування дверима, спідометр, </w:t>
            </w:r>
            <w:r w:rsidRPr="00A31282">
              <w:rPr>
                <w:rFonts w:ascii="Times New Roman" w:eastAsia="Times New Roman" w:hAnsi="Times New Roman" w:cs="Times New Roman"/>
                <w:i/>
                <w:iCs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одометр (додано 23.01.2019),</w:t>
            </w: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 тахограф, пристрій для обігрівання та обдування скла;</w:t>
            </w:r>
          </w:p>
        </w:tc>
      </w:tr>
      <w:tr w:rsidR="00A31282" w:rsidRPr="00A31282" w:rsidTr="00A31282">
        <w:tc>
          <w:tcPr>
            <w:tcW w:w="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b/>
                <w:bCs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ґ)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зруйновано корінний лист або центральний болт ресори;</w:t>
            </w:r>
          </w:p>
        </w:tc>
      </w:tr>
      <w:tr w:rsidR="00A31282" w:rsidRPr="00A31282" w:rsidTr="00A31282">
        <w:tc>
          <w:tcPr>
            <w:tcW w:w="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b/>
                <w:bCs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д)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 xml:space="preserve">зіпсовано тягово-зчіпний або опорно-зчіпний пристрій тягача і причіпної ланки у складі автопоїзда, а також передбачені їхньою конструкцією </w:t>
            </w:r>
            <w:proofErr w:type="spellStart"/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страхувальні</w:t>
            </w:r>
            <w:proofErr w:type="spellEnd"/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 xml:space="preserve"> троси (ланцюги). Є люфти в з'єднаннях рами мотоцикла з рамою бокового причепа;</w:t>
            </w:r>
          </w:p>
        </w:tc>
      </w:tr>
      <w:tr w:rsidR="00A31282" w:rsidRPr="00A31282" w:rsidTr="00A31282">
        <w:tc>
          <w:tcPr>
            <w:tcW w:w="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b/>
                <w:bCs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lastRenderedPageBreak/>
              <w:t>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 xml:space="preserve">відсутній передбачений конструкцією бампер або задній захисний пристрій, </w:t>
            </w:r>
            <w:proofErr w:type="spellStart"/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брудозахисні</w:t>
            </w:r>
            <w:proofErr w:type="spellEnd"/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 xml:space="preserve"> фартухи та </w:t>
            </w:r>
            <w:proofErr w:type="spellStart"/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бризковики</w:t>
            </w:r>
            <w:proofErr w:type="spellEnd"/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;</w:t>
            </w:r>
          </w:p>
        </w:tc>
      </w:tr>
      <w:tr w:rsidR="00A31282" w:rsidRPr="00A31282" w:rsidTr="00A31282">
        <w:tc>
          <w:tcPr>
            <w:tcW w:w="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b/>
                <w:bCs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є)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відсутні:</w:t>
            </w:r>
          </w:p>
          <w:p w:rsidR="00A31282" w:rsidRPr="00A31282" w:rsidRDefault="00A31282" w:rsidP="00A31282">
            <w:pPr>
              <w:numPr>
                <w:ilvl w:val="0"/>
                <w:numId w:val="3"/>
              </w:numPr>
              <w:spacing w:after="180" w:line="360" w:lineRule="atLeast"/>
              <w:ind w:left="330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медична аптечка з нанесеними на неї відомостями про тип транспортного засобу, для якого вона призначена, — на мотоциклі з боковим причепом, легковому, вантажному автомобілі, колісному тракторі, автобусі, мікроавтобусі, тролейбусі, автомобілі, що перевозить небезпечний вантаж;</w:t>
            </w: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br/>
            </w:r>
          </w:p>
          <w:p w:rsidR="00A31282" w:rsidRPr="00A31282" w:rsidRDefault="00A31282" w:rsidP="00A31282">
            <w:pPr>
              <w:numPr>
                <w:ilvl w:val="0"/>
                <w:numId w:val="3"/>
              </w:numPr>
              <w:spacing w:after="180" w:line="360" w:lineRule="atLeast"/>
              <w:ind w:left="330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знак аварійної зупинки (миготливий червоний ліхтар), який відповідає вимогам стандарту, — на мотоциклі з боковим причепом, легковому, вантажному автомобілі, колісному тракторі, автобусі;</w:t>
            </w: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br/>
            </w:r>
          </w:p>
          <w:p w:rsidR="00A31282" w:rsidRPr="00A31282" w:rsidRDefault="00A31282" w:rsidP="00A31282">
            <w:pPr>
              <w:numPr>
                <w:ilvl w:val="0"/>
                <w:numId w:val="3"/>
              </w:numPr>
              <w:spacing w:after="180" w:line="360" w:lineRule="atLeast"/>
              <w:ind w:left="330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 xml:space="preserve">на вантажних автомобілях з дозволеною максимальною масою понад 3,5 т і в автобусах з дозволеною максимальною масою понад 5 т — </w:t>
            </w:r>
            <w:proofErr w:type="spellStart"/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противідкотні</w:t>
            </w:r>
            <w:proofErr w:type="spellEnd"/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 xml:space="preserve"> упори (щонайменше два);</w:t>
            </w: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br/>
            </w:r>
          </w:p>
          <w:p w:rsidR="00A31282" w:rsidRPr="00A31282" w:rsidRDefault="00A31282" w:rsidP="00A31282">
            <w:pPr>
              <w:numPr>
                <w:ilvl w:val="0"/>
                <w:numId w:val="3"/>
              </w:numPr>
              <w:spacing w:after="180" w:line="360" w:lineRule="atLeast"/>
              <w:ind w:left="330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проблискові маячки оранжевого кольору на великовагових та великогабаритних транспортних засобах, на сільськогосподарській техніці, ширина якої перевищує 2,6 м;</w:t>
            </w: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br/>
            </w:r>
          </w:p>
          <w:p w:rsidR="00A31282" w:rsidRPr="00A31282" w:rsidRDefault="00A31282" w:rsidP="00A31282">
            <w:pPr>
              <w:numPr>
                <w:ilvl w:val="0"/>
                <w:numId w:val="3"/>
              </w:numPr>
              <w:spacing w:after="180" w:line="360" w:lineRule="atLeast"/>
              <w:ind w:left="330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працездатний вогнегасник на легковому, вантажному автомобілі, автобусі.</w:t>
            </w:r>
          </w:p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b/>
                <w:bCs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Примітки:</w:t>
            </w:r>
          </w:p>
          <w:p w:rsidR="00A31282" w:rsidRPr="00A31282" w:rsidRDefault="00A31282" w:rsidP="00A31282">
            <w:pPr>
              <w:numPr>
                <w:ilvl w:val="0"/>
                <w:numId w:val="4"/>
              </w:num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Тип, марка, місця встановлення вогнегасників, якими обладнуються транспортні засоби з розпізнавальним знаком </w:t>
            </w:r>
            <w:r w:rsidRPr="00A31282">
              <w:rPr>
                <w:rFonts w:ascii="Times New Roman" w:eastAsia="Times New Roman" w:hAnsi="Times New Roman" w:cs="Times New Roman"/>
                <w:noProof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mc:AlternateContent>
                <mc:Choice Requires="wps">
                  <w:drawing>
                    <wp:inline distT="0" distB="0" distL="0" distR="0">
                      <wp:extent cx="241300" cy="241300"/>
                      <wp:effectExtent l="0" t="0" r="0" b="0"/>
                      <wp:docPr id="1" name="Прямокутник 1" descr="https://vodiy.ua/media/uploads/signs/8.7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4D449B" id="Прямокутник 1" o:spid="_x0000_s1026" alt="https://vodiy.ua/media/uploads/signs/8.7.png" style="width:19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GEIIIvzAgAA+QUA&#10;AA4AAAAAAAAAAAAAAAAALgIAAGRycy9lMm9Eb2MueG1sUEsBAi0AFAAGAAgAAAAhAKkvaLfYAAAA&#10;AwEAAA8AAAAAAAAAAAAAAAAATQ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 xml:space="preserve"> «Табличка оранжевого кольору», що </w:t>
            </w:r>
            <w:proofErr w:type="spellStart"/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перевозять</w:t>
            </w:r>
            <w:proofErr w:type="spellEnd"/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 xml:space="preserve"> небезпечні вантажі, визначаються спеціальними правилами.</w:t>
            </w: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br/>
            </w:r>
          </w:p>
          <w:p w:rsidR="00A31282" w:rsidRPr="00A31282" w:rsidRDefault="00A31282" w:rsidP="00A31282">
            <w:pPr>
              <w:numPr>
                <w:ilvl w:val="0"/>
                <w:numId w:val="4"/>
              </w:num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Аптечка, перелік медикаментів якої відповідає ДСТУ 3961-2000 для відповідного типу транспортного засобу, і вогнегасник повинні бути в закріпленому стані у місцях, визначених підприємством-виробником. У разі коли конструкцією транспортного засобу зазначені місця не передбачено, медична аптечка і вогнегасник повинні розташовуватись у легкодоступних місцях. Тип і кількість вогнегасників повинні відповідати встановленим нормам. Вогнегасники, якими забезпечуються транспортні засоби, повинні бути сертифікованими в Україні відповідно до вимог законодавства;</w:t>
            </w:r>
          </w:p>
        </w:tc>
      </w:tr>
      <w:tr w:rsidR="00A31282" w:rsidRPr="00A31282" w:rsidTr="00A31282">
        <w:tc>
          <w:tcPr>
            <w:tcW w:w="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b/>
                <w:bCs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ж)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 xml:space="preserve">відсутні ремені безпеки та </w:t>
            </w:r>
            <w:proofErr w:type="spellStart"/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підголовники</w:t>
            </w:r>
            <w:proofErr w:type="spellEnd"/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 xml:space="preserve"> в транспортних засобах, де їх установка передбачена конструкцією;</w:t>
            </w:r>
          </w:p>
        </w:tc>
      </w:tr>
      <w:tr w:rsidR="00A31282" w:rsidRPr="00A31282" w:rsidTr="00A31282">
        <w:tc>
          <w:tcPr>
            <w:tcW w:w="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b/>
                <w:bCs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lastRenderedPageBreak/>
              <w:t>з)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ремені безпеки не в робочому стані або мають видимі надриви на лямках;</w:t>
            </w:r>
          </w:p>
        </w:tc>
      </w:tr>
      <w:tr w:rsidR="00A31282" w:rsidRPr="00A31282" w:rsidTr="00A31282">
        <w:tc>
          <w:tcPr>
            <w:tcW w:w="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b/>
                <w:bCs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и)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на мотоциклі немає передбачених конструкцією дуг безпеки;</w:t>
            </w:r>
          </w:p>
        </w:tc>
      </w:tr>
      <w:tr w:rsidR="00A31282" w:rsidRPr="00A31282" w:rsidTr="00A31282">
        <w:tc>
          <w:tcPr>
            <w:tcW w:w="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b/>
                <w:bCs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і)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на мотоциклах і мопедах немає передбачених конструкцією підніжок, на сідлі — поперечних рукояток для пасажира;</w:t>
            </w:r>
          </w:p>
        </w:tc>
      </w:tr>
      <w:tr w:rsidR="00A31282" w:rsidRPr="00A31282" w:rsidTr="00A31282">
        <w:tc>
          <w:tcPr>
            <w:tcW w:w="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b/>
                <w:bCs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ї)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 xml:space="preserve">відсутні або несправні фари і задні габаритні ліхтарі транспортного засобу, що перевозить великогабаритний, великоваговий чи небезпечний вантаж, а також проблискові маячки, </w:t>
            </w:r>
            <w:proofErr w:type="spellStart"/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світлоповертальні</w:t>
            </w:r>
            <w:proofErr w:type="spellEnd"/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 xml:space="preserve"> елементи, розпізнавальні знаки, передбачені пунктом </w:t>
            </w:r>
            <w:hyperlink r:id="rId5" w:anchor="303" w:history="1">
              <w:r w:rsidRPr="00A31282">
                <w:rPr>
                  <w:rFonts w:ascii="Times New Roman" w:eastAsia="Times New Roman" w:hAnsi="Times New Roman" w:cs="Times New Roman"/>
                  <w:color w:val="1F87DD"/>
                  <w:kern w:val="0"/>
                  <w:sz w:val="23"/>
                  <w:szCs w:val="23"/>
                  <w:u w:val="single"/>
                  <w:lang w:eastAsia="uk-UA"/>
                  <w14:ligatures w14:val="none"/>
                </w:rPr>
                <w:t>30.3</w:t>
              </w:r>
            </w:hyperlink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 цих Правил.</w:t>
            </w:r>
          </w:p>
        </w:tc>
      </w:tr>
    </w:tbl>
    <w:bookmarkStart w:id="5" w:name="315"/>
    <w:p w:rsidR="00A31282" w:rsidRPr="00A31282" w:rsidRDefault="00A31282" w:rsidP="00A31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1"/>
          <w:szCs w:val="21"/>
          <w:lang w:eastAsia="uk-UA"/>
          <w14:ligatures w14:val="none"/>
        </w:rPr>
      </w:pPr>
      <w:r w:rsidRPr="00A31282">
        <w:rPr>
          <w:rFonts w:ascii="Arial" w:eastAsia="Times New Roman" w:hAnsi="Arial" w:cs="Arial"/>
          <w:color w:val="333333"/>
          <w:kern w:val="0"/>
          <w:sz w:val="21"/>
          <w:szCs w:val="21"/>
          <w:lang w:eastAsia="uk-UA"/>
          <w14:ligatures w14:val="none"/>
        </w:rPr>
        <w:fldChar w:fldCharType="begin"/>
      </w:r>
      <w:r w:rsidRPr="00A31282">
        <w:rPr>
          <w:rFonts w:ascii="Arial" w:eastAsia="Times New Roman" w:hAnsi="Arial" w:cs="Arial"/>
          <w:color w:val="333333"/>
          <w:kern w:val="0"/>
          <w:sz w:val="21"/>
          <w:szCs w:val="21"/>
          <w:lang w:eastAsia="uk-UA"/>
          <w14:ligatures w14:val="none"/>
        </w:rPr>
        <w:instrText xml:space="preserve"> HYPERLINK "https://vodiy.ua/pdr/31/" \l "315" \o "постійне посилання" </w:instrText>
      </w:r>
      <w:r w:rsidRPr="00A31282">
        <w:rPr>
          <w:rFonts w:ascii="Arial" w:eastAsia="Times New Roman" w:hAnsi="Arial" w:cs="Arial"/>
          <w:color w:val="333333"/>
          <w:kern w:val="0"/>
          <w:sz w:val="21"/>
          <w:szCs w:val="21"/>
          <w:lang w:eastAsia="uk-UA"/>
          <w14:ligatures w14:val="none"/>
        </w:rPr>
        <w:fldChar w:fldCharType="separate"/>
      </w:r>
      <w:r w:rsidRPr="00A31282">
        <w:rPr>
          <w:rFonts w:ascii="Arial" w:eastAsia="Times New Roman" w:hAnsi="Arial" w:cs="Arial"/>
          <w:b/>
          <w:bCs/>
          <w:color w:val="232323"/>
          <w:kern w:val="0"/>
          <w:sz w:val="23"/>
          <w:szCs w:val="23"/>
          <w:u w:val="single"/>
          <w:lang w:eastAsia="uk-UA"/>
          <w14:ligatures w14:val="none"/>
        </w:rPr>
        <w:t>31.5</w:t>
      </w:r>
      <w:r w:rsidRPr="00A31282">
        <w:rPr>
          <w:rFonts w:ascii="Arial" w:eastAsia="Times New Roman" w:hAnsi="Arial" w:cs="Arial"/>
          <w:color w:val="333333"/>
          <w:kern w:val="0"/>
          <w:sz w:val="21"/>
          <w:szCs w:val="21"/>
          <w:lang w:eastAsia="uk-UA"/>
          <w14:ligatures w14:val="none"/>
        </w:rPr>
        <w:fldChar w:fldCharType="end"/>
      </w:r>
      <w:bookmarkEnd w:id="5"/>
    </w:p>
    <w:p w:rsidR="00A31282" w:rsidRPr="00A31282" w:rsidRDefault="00A31282" w:rsidP="00A31282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232323"/>
          <w:kern w:val="0"/>
          <w:sz w:val="23"/>
          <w:szCs w:val="23"/>
          <w:lang w:eastAsia="uk-UA"/>
          <w14:ligatures w14:val="none"/>
        </w:rPr>
      </w:pPr>
      <w:r w:rsidRPr="00A31282">
        <w:rPr>
          <w:rFonts w:ascii="Arial" w:eastAsia="Times New Roman" w:hAnsi="Arial" w:cs="Arial"/>
          <w:color w:val="232323"/>
          <w:kern w:val="0"/>
          <w:sz w:val="23"/>
          <w:szCs w:val="23"/>
          <w:lang w:eastAsia="uk-UA"/>
          <w14:ligatures w14:val="none"/>
        </w:rPr>
        <w:t xml:space="preserve">У разі виникнення в дорозі </w:t>
      </w:r>
      <w:proofErr w:type="spellStart"/>
      <w:r w:rsidRPr="00A31282">
        <w:rPr>
          <w:rFonts w:ascii="Arial" w:eastAsia="Times New Roman" w:hAnsi="Arial" w:cs="Arial"/>
          <w:color w:val="232323"/>
          <w:kern w:val="0"/>
          <w:sz w:val="23"/>
          <w:szCs w:val="23"/>
          <w:lang w:eastAsia="uk-UA"/>
          <w14:ligatures w14:val="none"/>
        </w:rPr>
        <w:t>несправностей</w:t>
      </w:r>
      <w:proofErr w:type="spellEnd"/>
      <w:r w:rsidRPr="00A31282">
        <w:rPr>
          <w:rFonts w:ascii="Arial" w:eastAsia="Times New Roman" w:hAnsi="Arial" w:cs="Arial"/>
          <w:color w:val="232323"/>
          <w:kern w:val="0"/>
          <w:sz w:val="23"/>
          <w:szCs w:val="23"/>
          <w:lang w:eastAsia="uk-UA"/>
          <w14:ligatures w14:val="none"/>
        </w:rPr>
        <w:t>, зазначених у пункті </w:t>
      </w:r>
      <w:hyperlink r:id="rId6" w:anchor="314" w:history="1">
        <w:r w:rsidRPr="00A31282">
          <w:rPr>
            <w:rFonts w:ascii="Arial" w:eastAsia="Times New Roman" w:hAnsi="Arial" w:cs="Arial"/>
            <w:color w:val="1F87DD"/>
            <w:kern w:val="0"/>
            <w:sz w:val="23"/>
            <w:szCs w:val="23"/>
            <w:u w:val="single"/>
            <w:lang w:eastAsia="uk-UA"/>
            <w14:ligatures w14:val="none"/>
          </w:rPr>
          <w:t>31.4</w:t>
        </w:r>
      </w:hyperlink>
      <w:r w:rsidRPr="00A31282">
        <w:rPr>
          <w:rFonts w:ascii="Arial" w:eastAsia="Times New Roman" w:hAnsi="Arial" w:cs="Arial"/>
          <w:color w:val="232323"/>
          <w:kern w:val="0"/>
          <w:sz w:val="23"/>
          <w:szCs w:val="23"/>
          <w:lang w:eastAsia="uk-UA"/>
          <w14:ligatures w14:val="none"/>
        </w:rPr>
        <w:t> цих Правил, водій повинен вжити заходів для їх усунення, а якщо це зробити неможливо — рухатися якомога коротшим шляхом до місця стоянки або ремонту, дотримуючись запобіжних заходів з виконанням вимог пунктів </w:t>
      </w:r>
      <w:hyperlink r:id="rId7" w:anchor="99" w:history="1">
        <w:r w:rsidRPr="00A31282">
          <w:rPr>
            <w:rFonts w:ascii="Arial" w:eastAsia="Times New Roman" w:hAnsi="Arial" w:cs="Arial"/>
            <w:color w:val="1F87DD"/>
            <w:kern w:val="0"/>
            <w:sz w:val="23"/>
            <w:szCs w:val="23"/>
            <w:u w:val="single"/>
            <w:lang w:eastAsia="uk-UA"/>
            <w14:ligatures w14:val="none"/>
          </w:rPr>
          <w:t>9.9</w:t>
        </w:r>
      </w:hyperlink>
      <w:r w:rsidRPr="00A31282">
        <w:rPr>
          <w:rFonts w:ascii="Arial" w:eastAsia="Times New Roman" w:hAnsi="Arial" w:cs="Arial"/>
          <w:color w:val="232323"/>
          <w:kern w:val="0"/>
          <w:sz w:val="23"/>
          <w:szCs w:val="23"/>
          <w:lang w:eastAsia="uk-UA"/>
          <w14:ligatures w14:val="none"/>
        </w:rPr>
        <w:t> і </w:t>
      </w:r>
      <w:hyperlink r:id="rId8" w:anchor="911" w:history="1">
        <w:r w:rsidRPr="00A31282">
          <w:rPr>
            <w:rFonts w:ascii="Arial" w:eastAsia="Times New Roman" w:hAnsi="Arial" w:cs="Arial"/>
            <w:color w:val="1F87DD"/>
            <w:kern w:val="0"/>
            <w:sz w:val="23"/>
            <w:szCs w:val="23"/>
            <w:u w:val="single"/>
            <w:lang w:eastAsia="uk-UA"/>
            <w14:ligatures w14:val="none"/>
          </w:rPr>
          <w:t>9.11</w:t>
        </w:r>
      </w:hyperlink>
      <w:r w:rsidRPr="00A31282">
        <w:rPr>
          <w:rFonts w:ascii="Arial" w:eastAsia="Times New Roman" w:hAnsi="Arial" w:cs="Arial"/>
          <w:color w:val="232323"/>
          <w:kern w:val="0"/>
          <w:sz w:val="23"/>
          <w:szCs w:val="23"/>
          <w:lang w:eastAsia="uk-UA"/>
          <w14:ligatures w14:val="none"/>
        </w:rPr>
        <w:t> цих Правил.</w:t>
      </w:r>
    </w:p>
    <w:p w:rsidR="00A31282" w:rsidRPr="00A31282" w:rsidRDefault="00A31282" w:rsidP="00A31282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232323"/>
          <w:kern w:val="0"/>
          <w:sz w:val="23"/>
          <w:szCs w:val="23"/>
          <w:lang w:eastAsia="uk-UA"/>
          <w14:ligatures w14:val="none"/>
        </w:rPr>
      </w:pPr>
      <w:r w:rsidRPr="00A31282">
        <w:rPr>
          <w:rFonts w:ascii="Arial" w:eastAsia="Times New Roman" w:hAnsi="Arial" w:cs="Arial"/>
          <w:color w:val="232323"/>
          <w:kern w:val="0"/>
          <w:sz w:val="23"/>
          <w:szCs w:val="23"/>
          <w:lang w:eastAsia="uk-UA"/>
          <w14:ligatures w14:val="none"/>
        </w:rPr>
        <w:t xml:space="preserve">У разі виникнення в дорозі </w:t>
      </w:r>
      <w:proofErr w:type="spellStart"/>
      <w:r w:rsidRPr="00A31282">
        <w:rPr>
          <w:rFonts w:ascii="Arial" w:eastAsia="Times New Roman" w:hAnsi="Arial" w:cs="Arial"/>
          <w:color w:val="232323"/>
          <w:kern w:val="0"/>
          <w:sz w:val="23"/>
          <w:szCs w:val="23"/>
          <w:lang w:eastAsia="uk-UA"/>
          <w14:ligatures w14:val="none"/>
        </w:rPr>
        <w:t>несправностей</w:t>
      </w:r>
      <w:proofErr w:type="spellEnd"/>
      <w:r w:rsidRPr="00A31282">
        <w:rPr>
          <w:rFonts w:ascii="Arial" w:eastAsia="Times New Roman" w:hAnsi="Arial" w:cs="Arial"/>
          <w:color w:val="232323"/>
          <w:kern w:val="0"/>
          <w:sz w:val="23"/>
          <w:szCs w:val="23"/>
          <w:lang w:eastAsia="uk-UA"/>
          <w14:ligatures w14:val="none"/>
        </w:rPr>
        <w:t>, зазначених у пункті </w:t>
      </w:r>
      <w:hyperlink r:id="rId9" w:anchor="314" w:history="1">
        <w:r w:rsidRPr="00A31282">
          <w:rPr>
            <w:rFonts w:ascii="Arial" w:eastAsia="Times New Roman" w:hAnsi="Arial" w:cs="Arial"/>
            <w:color w:val="1F87DD"/>
            <w:kern w:val="0"/>
            <w:sz w:val="23"/>
            <w:szCs w:val="23"/>
            <w:u w:val="single"/>
            <w:lang w:eastAsia="uk-UA"/>
            <w14:ligatures w14:val="none"/>
          </w:rPr>
          <w:t>31.4.7</w:t>
        </w:r>
      </w:hyperlink>
      <w:r w:rsidRPr="00A31282">
        <w:rPr>
          <w:rFonts w:ascii="Arial" w:eastAsia="Times New Roman" w:hAnsi="Arial" w:cs="Arial"/>
          <w:color w:val="232323"/>
          <w:kern w:val="0"/>
          <w:sz w:val="23"/>
          <w:szCs w:val="23"/>
          <w:lang w:eastAsia="uk-UA"/>
          <w14:ligatures w14:val="none"/>
        </w:rPr>
        <w:t> («</w:t>
      </w:r>
      <w:r w:rsidRPr="00A31282">
        <w:rPr>
          <w:rFonts w:ascii="Arial" w:eastAsia="Times New Roman" w:hAnsi="Arial" w:cs="Arial"/>
          <w:b/>
          <w:bCs/>
          <w:color w:val="232323"/>
          <w:kern w:val="0"/>
          <w:sz w:val="23"/>
          <w:szCs w:val="23"/>
          <w:lang w:eastAsia="uk-UA"/>
          <w14:ligatures w14:val="none"/>
        </w:rPr>
        <w:t>ї</w:t>
      </w:r>
      <w:r w:rsidRPr="00A31282">
        <w:rPr>
          <w:rFonts w:ascii="Arial" w:eastAsia="Times New Roman" w:hAnsi="Arial" w:cs="Arial"/>
          <w:color w:val="232323"/>
          <w:kern w:val="0"/>
          <w:sz w:val="23"/>
          <w:szCs w:val="23"/>
          <w:lang w:eastAsia="uk-UA"/>
          <w14:ligatures w14:val="none"/>
        </w:rPr>
        <w:t>»; «</w:t>
      </w:r>
      <w:r w:rsidRPr="00A31282">
        <w:rPr>
          <w:rFonts w:ascii="Arial" w:eastAsia="Times New Roman" w:hAnsi="Arial" w:cs="Arial"/>
          <w:b/>
          <w:bCs/>
          <w:color w:val="232323"/>
          <w:kern w:val="0"/>
          <w:sz w:val="23"/>
          <w:szCs w:val="23"/>
          <w:lang w:eastAsia="uk-UA"/>
          <w14:ligatures w14:val="none"/>
        </w:rPr>
        <w:t>д</w:t>
      </w:r>
      <w:r w:rsidRPr="00A31282">
        <w:rPr>
          <w:rFonts w:ascii="Arial" w:eastAsia="Times New Roman" w:hAnsi="Arial" w:cs="Arial"/>
          <w:color w:val="232323"/>
          <w:kern w:val="0"/>
          <w:sz w:val="23"/>
          <w:szCs w:val="23"/>
          <w:lang w:eastAsia="uk-UA"/>
          <w14:ligatures w14:val="none"/>
        </w:rPr>
        <w:t>» — у складі автопоїзда) подальший рух заборонено до їх усунення. Водій несправного транспортного засобу повинен вжити заходів для того, щоб прибрати його за межі проїзної частини дороги.</w:t>
      </w:r>
    </w:p>
    <w:bookmarkStart w:id="6" w:name="316"/>
    <w:p w:rsidR="00A31282" w:rsidRPr="00A31282" w:rsidRDefault="00A31282" w:rsidP="00A31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1"/>
          <w:szCs w:val="21"/>
          <w:lang w:eastAsia="uk-UA"/>
          <w14:ligatures w14:val="none"/>
        </w:rPr>
      </w:pPr>
      <w:r w:rsidRPr="00A31282">
        <w:rPr>
          <w:rFonts w:ascii="Arial" w:eastAsia="Times New Roman" w:hAnsi="Arial" w:cs="Arial"/>
          <w:color w:val="333333"/>
          <w:kern w:val="0"/>
          <w:sz w:val="21"/>
          <w:szCs w:val="21"/>
          <w:lang w:eastAsia="uk-UA"/>
          <w14:ligatures w14:val="none"/>
        </w:rPr>
        <w:fldChar w:fldCharType="begin"/>
      </w:r>
      <w:r w:rsidRPr="00A31282">
        <w:rPr>
          <w:rFonts w:ascii="Arial" w:eastAsia="Times New Roman" w:hAnsi="Arial" w:cs="Arial"/>
          <w:color w:val="333333"/>
          <w:kern w:val="0"/>
          <w:sz w:val="21"/>
          <w:szCs w:val="21"/>
          <w:lang w:eastAsia="uk-UA"/>
          <w14:ligatures w14:val="none"/>
        </w:rPr>
        <w:instrText xml:space="preserve"> HYPERLINK "https://vodiy.ua/pdr/31/" \l "316" \o "постійне посилання" </w:instrText>
      </w:r>
      <w:r w:rsidRPr="00A31282">
        <w:rPr>
          <w:rFonts w:ascii="Arial" w:eastAsia="Times New Roman" w:hAnsi="Arial" w:cs="Arial"/>
          <w:color w:val="333333"/>
          <w:kern w:val="0"/>
          <w:sz w:val="21"/>
          <w:szCs w:val="21"/>
          <w:lang w:eastAsia="uk-UA"/>
          <w14:ligatures w14:val="none"/>
        </w:rPr>
        <w:fldChar w:fldCharType="separate"/>
      </w:r>
      <w:r w:rsidRPr="00A31282">
        <w:rPr>
          <w:rFonts w:ascii="Arial" w:eastAsia="Times New Roman" w:hAnsi="Arial" w:cs="Arial"/>
          <w:b/>
          <w:bCs/>
          <w:color w:val="232323"/>
          <w:kern w:val="0"/>
          <w:sz w:val="23"/>
          <w:szCs w:val="23"/>
          <w:u w:val="single"/>
          <w:lang w:eastAsia="uk-UA"/>
          <w14:ligatures w14:val="none"/>
        </w:rPr>
        <w:t>31.6</w:t>
      </w:r>
      <w:r w:rsidRPr="00A31282">
        <w:rPr>
          <w:rFonts w:ascii="Arial" w:eastAsia="Times New Roman" w:hAnsi="Arial" w:cs="Arial"/>
          <w:color w:val="333333"/>
          <w:kern w:val="0"/>
          <w:sz w:val="21"/>
          <w:szCs w:val="21"/>
          <w:lang w:eastAsia="uk-UA"/>
          <w14:ligatures w14:val="none"/>
        </w:rPr>
        <w:fldChar w:fldCharType="end"/>
      </w:r>
      <w:bookmarkEnd w:id="6"/>
    </w:p>
    <w:p w:rsidR="00A31282" w:rsidRPr="00A31282" w:rsidRDefault="00A31282" w:rsidP="00A31282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32323"/>
          <w:kern w:val="0"/>
          <w:sz w:val="23"/>
          <w:szCs w:val="23"/>
          <w:lang w:eastAsia="uk-UA"/>
          <w14:ligatures w14:val="none"/>
        </w:rPr>
      </w:pPr>
      <w:r w:rsidRPr="00A31282">
        <w:rPr>
          <w:rFonts w:ascii="Arial" w:eastAsia="Times New Roman" w:hAnsi="Arial" w:cs="Arial"/>
          <w:color w:val="232323"/>
          <w:kern w:val="0"/>
          <w:sz w:val="23"/>
          <w:szCs w:val="23"/>
          <w:lang w:eastAsia="uk-UA"/>
          <w14:ligatures w14:val="none"/>
        </w:rPr>
        <w:t>Забороняється подальший рух транспортних засобів, у яких:</w:t>
      </w:r>
    </w:p>
    <w:tbl>
      <w:tblPr>
        <w:tblpPr w:leftFromText="45" w:rightFromText="45" w:vertAnchor="text"/>
        <w:tblW w:w="9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8855"/>
      </w:tblGrid>
      <w:tr w:rsidR="00A31282" w:rsidRPr="00A31282" w:rsidTr="00A31282">
        <w:tc>
          <w:tcPr>
            <w:tcW w:w="300" w:type="dxa"/>
            <w:shd w:val="clear" w:color="auto" w:fill="auto"/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b/>
                <w:bCs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a)</w:t>
            </w:r>
          </w:p>
        </w:tc>
        <w:tc>
          <w:tcPr>
            <w:tcW w:w="9000" w:type="dxa"/>
            <w:shd w:val="clear" w:color="auto" w:fill="auto"/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робоча гальмова система чи рульове керування не дають змоги водієві зупинити транспортний засіб або здійснити маневр під час руху з мінімальною швидкістю;</w:t>
            </w:r>
          </w:p>
        </w:tc>
      </w:tr>
      <w:tr w:rsidR="00A31282" w:rsidRPr="00A31282" w:rsidTr="00A31282">
        <w:tc>
          <w:tcPr>
            <w:tcW w:w="15" w:type="dxa"/>
            <w:shd w:val="clear" w:color="auto" w:fill="auto"/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b/>
                <w:bCs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б)</w:t>
            </w:r>
          </w:p>
        </w:tc>
        <w:tc>
          <w:tcPr>
            <w:tcW w:w="0" w:type="auto"/>
            <w:shd w:val="clear" w:color="auto" w:fill="auto"/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у темну пору доби або в умовах недостатньої видимості не горять лампи фар чи задніх габаритних ліхтарів;</w:t>
            </w:r>
          </w:p>
        </w:tc>
      </w:tr>
      <w:tr w:rsidR="00A31282" w:rsidRPr="00A31282" w:rsidTr="00A31282">
        <w:tc>
          <w:tcPr>
            <w:tcW w:w="15" w:type="dxa"/>
            <w:shd w:val="clear" w:color="auto" w:fill="auto"/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b/>
                <w:bCs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в)</w:t>
            </w:r>
          </w:p>
        </w:tc>
        <w:tc>
          <w:tcPr>
            <w:tcW w:w="0" w:type="auto"/>
            <w:shd w:val="clear" w:color="auto" w:fill="auto"/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під час дощу або снігопаду не працює склоочисник з боку розміщення керма;</w:t>
            </w:r>
          </w:p>
        </w:tc>
      </w:tr>
      <w:tr w:rsidR="00A31282" w:rsidRPr="00A31282" w:rsidTr="00A31282">
        <w:tc>
          <w:tcPr>
            <w:tcW w:w="15" w:type="dxa"/>
            <w:shd w:val="clear" w:color="auto" w:fill="auto"/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b/>
                <w:bCs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г)</w:t>
            </w:r>
          </w:p>
        </w:tc>
        <w:tc>
          <w:tcPr>
            <w:tcW w:w="0" w:type="auto"/>
            <w:shd w:val="clear" w:color="auto" w:fill="auto"/>
            <w:hideMark/>
          </w:tcPr>
          <w:p w:rsidR="00A31282" w:rsidRPr="00A31282" w:rsidRDefault="00A31282" w:rsidP="00A3128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</w:pPr>
            <w:r w:rsidRPr="00A31282">
              <w:rPr>
                <w:rFonts w:ascii="Times New Roman" w:eastAsia="Times New Roman" w:hAnsi="Times New Roman" w:cs="Times New Roman"/>
                <w:color w:val="232323"/>
                <w:kern w:val="0"/>
                <w:sz w:val="23"/>
                <w:szCs w:val="23"/>
                <w:lang w:eastAsia="uk-UA"/>
                <w14:ligatures w14:val="none"/>
              </w:rPr>
              <w:t>зіпсований тягово-зчіпний пристрій автопоїзда.</w:t>
            </w:r>
          </w:p>
        </w:tc>
      </w:tr>
    </w:tbl>
    <w:bookmarkStart w:id="7" w:name="317"/>
    <w:p w:rsidR="00A31282" w:rsidRPr="00A31282" w:rsidRDefault="00A31282" w:rsidP="00A31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1"/>
          <w:szCs w:val="21"/>
          <w:lang w:eastAsia="uk-UA"/>
          <w14:ligatures w14:val="none"/>
        </w:rPr>
      </w:pPr>
      <w:r w:rsidRPr="00A31282">
        <w:rPr>
          <w:rFonts w:ascii="Arial" w:eastAsia="Times New Roman" w:hAnsi="Arial" w:cs="Arial"/>
          <w:color w:val="333333"/>
          <w:kern w:val="0"/>
          <w:sz w:val="21"/>
          <w:szCs w:val="21"/>
          <w:lang w:eastAsia="uk-UA"/>
          <w14:ligatures w14:val="none"/>
        </w:rPr>
        <w:fldChar w:fldCharType="begin"/>
      </w:r>
      <w:r w:rsidRPr="00A31282">
        <w:rPr>
          <w:rFonts w:ascii="Arial" w:eastAsia="Times New Roman" w:hAnsi="Arial" w:cs="Arial"/>
          <w:color w:val="333333"/>
          <w:kern w:val="0"/>
          <w:sz w:val="21"/>
          <w:szCs w:val="21"/>
          <w:lang w:eastAsia="uk-UA"/>
          <w14:ligatures w14:val="none"/>
        </w:rPr>
        <w:instrText xml:space="preserve"> HYPERLINK "https://vodiy.ua/pdr/31/" \l "317" \o "постійне посилання" </w:instrText>
      </w:r>
      <w:r w:rsidRPr="00A31282">
        <w:rPr>
          <w:rFonts w:ascii="Arial" w:eastAsia="Times New Roman" w:hAnsi="Arial" w:cs="Arial"/>
          <w:color w:val="333333"/>
          <w:kern w:val="0"/>
          <w:sz w:val="21"/>
          <w:szCs w:val="21"/>
          <w:lang w:eastAsia="uk-UA"/>
          <w14:ligatures w14:val="none"/>
        </w:rPr>
        <w:fldChar w:fldCharType="separate"/>
      </w:r>
      <w:r w:rsidRPr="00A31282">
        <w:rPr>
          <w:rFonts w:ascii="Arial" w:eastAsia="Times New Roman" w:hAnsi="Arial" w:cs="Arial"/>
          <w:b/>
          <w:bCs/>
          <w:color w:val="232323"/>
          <w:kern w:val="0"/>
          <w:sz w:val="23"/>
          <w:szCs w:val="23"/>
          <w:u w:val="single"/>
          <w:lang w:eastAsia="uk-UA"/>
          <w14:ligatures w14:val="none"/>
        </w:rPr>
        <w:t>31.7</w:t>
      </w:r>
      <w:r w:rsidRPr="00A31282">
        <w:rPr>
          <w:rFonts w:ascii="Arial" w:eastAsia="Times New Roman" w:hAnsi="Arial" w:cs="Arial"/>
          <w:color w:val="333333"/>
          <w:kern w:val="0"/>
          <w:sz w:val="21"/>
          <w:szCs w:val="21"/>
          <w:lang w:eastAsia="uk-UA"/>
          <w14:ligatures w14:val="none"/>
        </w:rPr>
        <w:fldChar w:fldCharType="end"/>
      </w:r>
      <w:bookmarkEnd w:id="7"/>
    </w:p>
    <w:p w:rsidR="00A31282" w:rsidRPr="00A31282" w:rsidRDefault="00A31282" w:rsidP="00A31282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32323"/>
          <w:kern w:val="0"/>
          <w:sz w:val="23"/>
          <w:szCs w:val="23"/>
          <w:lang w:eastAsia="uk-UA"/>
          <w14:ligatures w14:val="none"/>
        </w:rPr>
      </w:pPr>
      <w:r w:rsidRPr="00A31282">
        <w:rPr>
          <w:rFonts w:ascii="Arial" w:eastAsia="Times New Roman" w:hAnsi="Arial" w:cs="Arial"/>
          <w:color w:val="232323"/>
          <w:kern w:val="0"/>
          <w:sz w:val="23"/>
          <w:szCs w:val="23"/>
          <w:lang w:eastAsia="uk-UA"/>
          <w14:ligatures w14:val="none"/>
        </w:rPr>
        <w:t>Забороняється експлуатація транспортного засобу шляхом доставки його на спеціальний майданчик чи стоянку Національної поліції у випадках, передбачених законодавством.</w:t>
      </w:r>
    </w:p>
    <w:p w:rsidR="00B5255E" w:rsidRDefault="00B5255E"/>
    <w:sectPr w:rsidR="00B525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43A91"/>
    <w:multiLevelType w:val="multilevel"/>
    <w:tmpl w:val="F3AA4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8C21AC"/>
    <w:multiLevelType w:val="multilevel"/>
    <w:tmpl w:val="FE1E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737D01"/>
    <w:multiLevelType w:val="multilevel"/>
    <w:tmpl w:val="D4EE3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7739E2"/>
    <w:multiLevelType w:val="multilevel"/>
    <w:tmpl w:val="888CF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82"/>
    <w:rsid w:val="00A31282"/>
    <w:rsid w:val="00B5255E"/>
    <w:rsid w:val="00D0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B079D-2890-43AC-8121-555795CE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1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  <w14:ligatures w14:val="none"/>
    </w:rPr>
  </w:style>
  <w:style w:type="paragraph" w:styleId="2">
    <w:name w:val="heading 2"/>
    <w:basedOn w:val="a"/>
    <w:link w:val="20"/>
    <w:uiPriority w:val="9"/>
    <w:qFormat/>
    <w:rsid w:val="00A312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28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A31282"/>
    <w:rPr>
      <w:rFonts w:ascii="Times New Roman" w:eastAsia="Times New Roman" w:hAnsi="Times New Roman" w:cs="Times New Roman"/>
      <w:b/>
      <w:bCs/>
      <w:kern w:val="0"/>
      <w:sz w:val="36"/>
      <w:szCs w:val="36"/>
      <w:lang w:eastAsia="uk-UA"/>
      <w14:ligatures w14:val="none"/>
    </w:rPr>
  </w:style>
  <w:style w:type="character" w:customStyle="1" w:styleId="number">
    <w:name w:val="number"/>
    <w:basedOn w:val="a0"/>
    <w:rsid w:val="00A31282"/>
  </w:style>
  <w:style w:type="character" w:styleId="a3">
    <w:name w:val="Hyperlink"/>
    <w:basedOn w:val="a0"/>
    <w:uiPriority w:val="99"/>
    <w:semiHidden/>
    <w:unhideWhenUsed/>
    <w:rsid w:val="00A312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5">
    <w:name w:val="Strong"/>
    <w:basedOn w:val="a0"/>
    <w:uiPriority w:val="22"/>
    <w:qFormat/>
    <w:rsid w:val="00A31282"/>
    <w:rPr>
      <w:b/>
      <w:bCs/>
    </w:rPr>
  </w:style>
  <w:style w:type="character" w:styleId="a6">
    <w:name w:val="Emphasis"/>
    <w:basedOn w:val="a0"/>
    <w:uiPriority w:val="20"/>
    <w:qFormat/>
    <w:rsid w:val="00A312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905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2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iy.ua/pdr/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odiy.ua/pdr/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iy.ua/pdr/3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odiy.ua/pdr/3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odiy.ua/pdr/31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8929</Words>
  <Characters>5091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Юшкін Костянтин Миколайович</dc:creator>
  <cp:keywords/>
  <dc:description/>
  <cp:lastModifiedBy>Юшкін Костянтин Миколайович</cp:lastModifiedBy>
  <cp:revision>1</cp:revision>
  <dcterms:created xsi:type="dcterms:W3CDTF">2024-02-26T08:03:00Z</dcterms:created>
  <dcterms:modified xsi:type="dcterms:W3CDTF">2024-02-26T08:07:00Z</dcterms:modified>
</cp:coreProperties>
</file>