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1465EA53" w:rsidR="00B8064F" w:rsidRPr="00516733" w:rsidRDefault="00B8064F" w:rsidP="00210D60">
      <w:pPr>
        <w:jc w:val="center"/>
        <w:rPr>
          <w:b/>
          <w:sz w:val="28"/>
          <w:szCs w:val="28"/>
        </w:rPr>
      </w:pPr>
      <w:r w:rsidRPr="00516733">
        <w:rPr>
          <w:b/>
          <w:sz w:val="28"/>
          <w:szCs w:val="28"/>
        </w:rPr>
        <w:t>Головне управління Пенсійного фонду України</w:t>
      </w:r>
    </w:p>
    <w:p w14:paraId="5ED53E93" w14:textId="77777777" w:rsidR="00B8064F" w:rsidRPr="00516733" w:rsidRDefault="00B8064F" w:rsidP="00210D60">
      <w:pPr>
        <w:jc w:val="center"/>
        <w:rPr>
          <w:b/>
          <w:sz w:val="28"/>
          <w:szCs w:val="28"/>
        </w:rPr>
      </w:pPr>
      <w:r w:rsidRPr="00516733">
        <w:rPr>
          <w:b/>
          <w:sz w:val="28"/>
          <w:szCs w:val="28"/>
        </w:rPr>
        <w:t>в Хмельницькій області</w:t>
      </w:r>
    </w:p>
    <w:p w14:paraId="35CE749E" w14:textId="77777777" w:rsidR="00B8064F" w:rsidRPr="00516733" w:rsidRDefault="00B8064F" w:rsidP="00C773BF">
      <w:pPr>
        <w:rPr>
          <w:sz w:val="28"/>
          <w:szCs w:val="28"/>
        </w:rPr>
      </w:pPr>
    </w:p>
    <w:p w14:paraId="4C5CA013" w14:textId="77777777" w:rsidR="00B8064F" w:rsidRPr="00516733" w:rsidRDefault="00B8064F" w:rsidP="00C773BF">
      <w:pPr>
        <w:tabs>
          <w:tab w:val="left" w:pos="4219"/>
        </w:tabs>
        <w:ind w:left="4680"/>
        <w:rPr>
          <w:rFonts w:eastAsia="MS Mincho"/>
          <w:noProof/>
          <w:sz w:val="28"/>
          <w:szCs w:val="28"/>
        </w:rPr>
      </w:pPr>
    </w:p>
    <w:p w14:paraId="1875C81B" w14:textId="77777777" w:rsidR="00B8064F" w:rsidRPr="00516733" w:rsidRDefault="00B8064F" w:rsidP="00C773BF">
      <w:pPr>
        <w:tabs>
          <w:tab w:val="left" w:pos="4219"/>
        </w:tabs>
        <w:ind w:left="4680"/>
        <w:rPr>
          <w:rFonts w:eastAsia="MS Mincho"/>
          <w:noProof/>
          <w:sz w:val="28"/>
          <w:szCs w:val="28"/>
        </w:rPr>
      </w:pPr>
    </w:p>
    <w:p w14:paraId="798A670E" w14:textId="77777777" w:rsidR="00B8064F" w:rsidRPr="00516733" w:rsidRDefault="00B8064F" w:rsidP="00C773BF">
      <w:pPr>
        <w:tabs>
          <w:tab w:val="left" w:pos="4219"/>
        </w:tabs>
        <w:ind w:left="4680"/>
        <w:rPr>
          <w:rFonts w:eastAsia="MS Mincho"/>
          <w:noProof/>
          <w:sz w:val="28"/>
          <w:szCs w:val="28"/>
        </w:rPr>
      </w:pPr>
    </w:p>
    <w:p w14:paraId="4DA08D94" w14:textId="6FF0637E" w:rsidR="00B8064F" w:rsidRPr="00516733" w:rsidRDefault="00B8064F" w:rsidP="006E03EA">
      <w:pPr>
        <w:tabs>
          <w:tab w:val="left" w:pos="4219"/>
        </w:tabs>
        <w:ind w:left="5400" w:hanging="540"/>
        <w:rPr>
          <w:b/>
          <w:noProof/>
          <w:sz w:val="24"/>
          <w:szCs w:val="24"/>
        </w:rPr>
      </w:pPr>
      <w:r w:rsidRPr="00516733">
        <w:rPr>
          <w:b/>
          <w:noProof/>
          <w:sz w:val="28"/>
          <w:szCs w:val="28"/>
        </w:rPr>
        <w:t>ЗАТВЕРДЖЕНО</w:t>
      </w:r>
    </w:p>
    <w:p w14:paraId="23644C98" w14:textId="77777777" w:rsidR="00B8064F" w:rsidRPr="00516733" w:rsidRDefault="00711EC4" w:rsidP="006E03EA">
      <w:pPr>
        <w:ind w:left="5400" w:hanging="540"/>
        <w:rPr>
          <w:bCs/>
          <w:noProof/>
          <w:sz w:val="28"/>
          <w:szCs w:val="28"/>
        </w:rPr>
      </w:pPr>
      <w:r w:rsidRPr="00516733">
        <w:rPr>
          <w:bCs/>
          <w:noProof/>
          <w:sz w:val="28"/>
          <w:szCs w:val="28"/>
        </w:rPr>
        <w:t>Рішенням уповноваженої особи</w:t>
      </w:r>
    </w:p>
    <w:p w14:paraId="59DB3749" w14:textId="584108E1" w:rsidR="00B8064F" w:rsidRPr="00516733" w:rsidRDefault="004F60A4" w:rsidP="00C24ED8">
      <w:pPr>
        <w:tabs>
          <w:tab w:val="left" w:pos="4219"/>
          <w:tab w:val="left" w:pos="8640"/>
        </w:tabs>
        <w:ind w:left="5400" w:hanging="540"/>
        <w:rPr>
          <w:b/>
          <w:bCs/>
          <w:noProof/>
          <w:sz w:val="28"/>
          <w:szCs w:val="28"/>
        </w:rPr>
      </w:pPr>
      <w:r>
        <w:rPr>
          <w:b/>
          <w:bCs/>
          <w:noProof/>
          <w:sz w:val="28"/>
          <w:szCs w:val="28"/>
        </w:rPr>
        <w:t>в</w:t>
      </w:r>
      <w:r w:rsidR="00B8064F" w:rsidRPr="00516733">
        <w:rPr>
          <w:b/>
          <w:bCs/>
          <w:noProof/>
          <w:sz w:val="28"/>
          <w:szCs w:val="28"/>
        </w:rPr>
        <w:t>ід</w:t>
      </w:r>
      <w:r w:rsidR="00A50114" w:rsidRPr="00EB1F09">
        <w:rPr>
          <w:b/>
          <w:bCs/>
          <w:noProof/>
          <w:sz w:val="28"/>
          <w:szCs w:val="28"/>
          <w:lang w:val="ru-RU"/>
        </w:rPr>
        <w:t xml:space="preserve"> </w:t>
      </w:r>
      <w:r w:rsidR="000D7E87">
        <w:rPr>
          <w:b/>
          <w:bCs/>
          <w:noProof/>
          <w:sz w:val="28"/>
          <w:szCs w:val="28"/>
          <w:lang w:val="ru-RU"/>
        </w:rPr>
        <w:t>01</w:t>
      </w:r>
      <w:r w:rsidR="006508EA">
        <w:rPr>
          <w:b/>
          <w:bCs/>
          <w:noProof/>
          <w:sz w:val="28"/>
          <w:szCs w:val="28"/>
        </w:rPr>
        <w:t>.1</w:t>
      </w:r>
      <w:r w:rsidR="00EB1F09">
        <w:rPr>
          <w:b/>
          <w:bCs/>
          <w:noProof/>
          <w:sz w:val="28"/>
          <w:szCs w:val="28"/>
          <w:lang w:val="ru-RU"/>
        </w:rPr>
        <w:t>2</w:t>
      </w:r>
      <w:r w:rsidR="00775517" w:rsidRPr="00516733">
        <w:rPr>
          <w:b/>
          <w:bCs/>
          <w:noProof/>
          <w:sz w:val="28"/>
          <w:szCs w:val="28"/>
        </w:rPr>
        <w:t>.</w:t>
      </w:r>
      <w:r w:rsidR="000233FB" w:rsidRPr="00516733">
        <w:rPr>
          <w:b/>
          <w:bCs/>
          <w:noProof/>
          <w:sz w:val="28"/>
          <w:szCs w:val="28"/>
        </w:rPr>
        <w:t>2023</w:t>
      </w:r>
      <w:r w:rsidR="00B8064F" w:rsidRPr="00516733">
        <w:rPr>
          <w:b/>
          <w:bCs/>
          <w:noProof/>
          <w:sz w:val="28"/>
          <w:szCs w:val="28"/>
        </w:rPr>
        <w:t xml:space="preserve"> року № </w:t>
      </w:r>
      <w:r w:rsidR="000D7E87">
        <w:rPr>
          <w:b/>
          <w:bCs/>
          <w:noProof/>
          <w:sz w:val="28"/>
          <w:szCs w:val="28"/>
        </w:rPr>
        <w:t>152</w:t>
      </w:r>
    </w:p>
    <w:p w14:paraId="6D0EB711" w14:textId="77777777" w:rsidR="00B8064F" w:rsidRPr="00516733" w:rsidRDefault="00B8064F" w:rsidP="006E03EA">
      <w:pPr>
        <w:ind w:left="4860"/>
        <w:rPr>
          <w:bCs/>
          <w:sz w:val="28"/>
          <w:szCs w:val="28"/>
        </w:rPr>
      </w:pPr>
    </w:p>
    <w:p w14:paraId="68920547" w14:textId="77777777" w:rsidR="00B8064F" w:rsidRPr="00516733" w:rsidRDefault="00B8064F" w:rsidP="006E03EA">
      <w:pPr>
        <w:ind w:left="4860"/>
        <w:rPr>
          <w:bCs/>
          <w:sz w:val="28"/>
          <w:szCs w:val="28"/>
        </w:rPr>
      </w:pPr>
    </w:p>
    <w:p w14:paraId="44E1699B" w14:textId="77777777" w:rsidR="00B8064F" w:rsidRPr="00516733" w:rsidRDefault="00B8064F" w:rsidP="00210D60">
      <w:pPr>
        <w:ind w:left="4820"/>
        <w:rPr>
          <w:b/>
          <w:sz w:val="28"/>
          <w:szCs w:val="28"/>
          <w:lang w:eastAsia="en-US"/>
        </w:rPr>
      </w:pPr>
      <w:r w:rsidRPr="00516733">
        <w:rPr>
          <w:bCs/>
          <w:sz w:val="28"/>
          <w:szCs w:val="28"/>
        </w:rPr>
        <w:t xml:space="preserve">___________________ </w:t>
      </w:r>
      <w:r w:rsidR="00711EC4" w:rsidRPr="00516733">
        <w:rPr>
          <w:b/>
          <w:sz w:val="28"/>
          <w:szCs w:val="28"/>
          <w:lang w:eastAsia="en-US"/>
        </w:rPr>
        <w:t>І. БУХЕНКО</w:t>
      </w:r>
    </w:p>
    <w:p w14:paraId="169D3FF8" w14:textId="77777777" w:rsidR="00B8064F" w:rsidRPr="00516733" w:rsidRDefault="00B8064F" w:rsidP="00210D60">
      <w:pPr>
        <w:ind w:left="4820"/>
        <w:rPr>
          <w:sz w:val="28"/>
          <w:szCs w:val="28"/>
        </w:rPr>
      </w:pPr>
      <w:r w:rsidRPr="00516733">
        <w:rPr>
          <w:bCs/>
          <w:sz w:val="28"/>
          <w:szCs w:val="28"/>
        </w:rPr>
        <w:t xml:space="preserve">м.п. </w:t>
      </w:r>
    </w:p>
    <w:p w14:paraId="29ABCCB6" w14:textId="77777777" w:rsidR="00B8064F" w:rsidRPr="00516733" w:rsidRDefault="00B8064F" w:rsidP="00C773BF">
      <w:pPr>
        <w:ind w:left="320"/>
        <w:rPr>
          <w:sz w:val="28"/>
          <w:szCs w:val="28"/>
        </w:rPr>
      </w:pPr>
    </w:p>
    <w:p w14:paraId="3ED91DC3" w14:textId="77777777" w:rsidR="00B8064F" w:rsidRPr="00516733" w:rsidRDefault="00B8064F" w:rsidP="00C773BF">
      <w:pPr>
        <w:jc w:val="center"/>
        <w:rPr>
          <w:sz w:val="28"/>
          <w:szCs w:val="28"/>
        </w:rPr>
      </w:pPr>
    </w:p>
    <w:p w14:paraId="2A578BCC" w14:textId="766F24E1" w:rsidR="00B8064F" w:rsidRPr="00516733" w:rsidRDefault="00B8064F" w:rsidP="00C773BF">
      <w:pPr>
        <w:jc w:val="center"/>
        <w:rPr>
          <w:sz w:val="28"/>
          <w:szCs w:val="28"/>
        </w:rPr>
      </w:pPr>
    </w:p>
    <w:p w14:paraId="20E6CABE" w14:textId="50FCB05E" w:rsidR="000B0AC9" w:rsidRPr="00516733" w:rsidRDefault="000B0AC9" w:rsidP="00C773BF">
      <w:pPr>
        <w:jc w:val="center"/>
        <w:rPr>
          <w:sz w:val="28"/>
          <w:szCs w:val="28"/>
        </w:rPr>
      </w:pPr>
    </w:p>
    <w:p w14:paraId="7D0F8DAB" w14:textId="77777777" w:rsidR="00B8064F" w:rsidRPr="00516733" w:rsidRDefault="00B8064F" w:rsidP="00C773BF">
      <w:pPr>
        <w:pStyle w:val="a6"/>
        <w:spacing w:before="20"/>
        <w:ind w:right="-25"/>
        <w:rPr>
          <w:sz w:val="28"/>
          <w:szCs w:val="28"/>
          <w:lang w:val="uk-UA"/>
        </w:rPr>
      </w:pPr>
    </w:p>
    <w:p w14:paraId="5EC9F4A2" w14:textId="77777777" w:rsidR="000B0AC9" w:rsidRPr="00516733" w:rsidRDefault="000B0AC9" w:rsidP="000B0AC9">
      <w:pPr>
        <w:jc w:val="center"/>
        <w:rPr>
          <w:rFonts w:eastAsia="Calibri"/>
          <w:b/>
          <w:sz w:val="28"/>
          <w:szCs w:val="28"/>
        </w:rPr>
      </w:pPr>
      <w:r w:rsidRPr="00516733">
        <w:rPr>
          <w:rFonts w:eastAsia="Calibri"/>
          <w:b/>
          <w:sz w:val="28"/>
          <w:szCs w:val="28"/>
        </w:rPr>
        <w:t>ТЕНДЕРНА ДОКУМЕНТАЦІЯ</w:t>
      </w:r>
    </w:p>
    <w:p w14:paraId="04BAE5E3" w14:textId="77777777" w:rsidR="000B0AC9" w:rsidRPr="00516733" w:rsidRDefault="000B0AC9" w:rsidP="000B0AC9">
      <w:pPr>
        <w:jc w:val="center"/>
        <w:rPr>
          <w:rFonts w:eastAsia="Calibri"/>
          <w:b/>
          <w:sz w:val="28"/>
          <w:szCs w:val="28"/>
        </w:rPr>
      </w:pPr>
    </w:p>
    <w:p w14:paraId="1111F2AF" w14:textId="77777777" w:rsidR="000B0AC9" w:rsidRPr="00516733" w:rsidRDefault="000B0AC9" w:rsidP="000B0AC9">
      <w:pPr>
        <w:jc w:val="center"/>
        <w:rPr>
          <w:rFonts w:eastAsia="Calibri"/>
          <w:b/>
          <w:sz w:val="28"/>
          <w:szCs w:val="28"/>
        </w:rPr>
      </w:pPr>
      <w:r w:rsidRPr="00516733">
        <w:rPr>
          <w:rFonts w:eastAsia="Calibri"/>
          <w:b/>
          <w:sz w:val="28"/>
          <w:szCs w:val="28"/>
        </w:rPr>
        <w:t>ДЛЯ ПРОЦЕДУРИ ЗАКУПІВЛІ -</w:t>
      </w:r>
    </w:p>
    <w:p w14:paraId="21C456FD" w14:textId="7897E668" w:rsidR="00514F0C" w:rsidRPr="00516733" w:rsidRDefault="000B0AC9" w:rsidP="000B0AC9">
      <w:pPr>
        <w:jc w:val="center"/>
        <w:rPr>
          <w:b/>
          <w:sz w:val="28"/>
          <w:szCs w:val="28"/>
        </w:rPr>
      </w:pPr>
      <w:r w:rsidRPr="00516733">
        <w:rPr>
          <w:rFonts w:eastAsia="Calibri"/>
          <w:b/>
          <w:sz w:val="28"/>
          <w:szCs w:val="28"/>
        </w:rPr>
        <w:t>ВІДКРИТІ ТОРГИ</w:t>
      </w:r>
    </w:p>
    <w:p w14:paraId="0449E6DB" w14:textId="77777777" w:rsidR="00B8064F" w:rsidRPr="00516733" w:rsidRDefault="00B8064F" w:rsidP="005B6D9B">
      <w:pPr>
        <w:ind w:right="-25"/>
        <w:jc w:val="center"/>
        <w:outlineLvl w:val="0"/>
        <w:rPr>
          <w:b/>
          <w:bCs/>
          <w:sz w:val="28"/>
          <w:szCs w:val="28"/>
        </w:rPr>
      </w:pPr>
    </w:p>
    <w:p w14:paraId="5B03F2B0" w14:textId="77777777" w:rsidR="00331916" w:rsidRPr="00516733" w:rsidRDefault="00331916" w:rsidP="00331916">
      <w:pPr>
        <w:tabs>
          <w:tab w:val="left" w:pos="5505"/>
        </w:tabs>
        <w:ind w:right="-25"/>
        <w:jc w:val="center"/>
        <w:outlineLvl w:val="0"/>
        <w:rPr>
          <w:b/>
          <w:sz w:val="28"/>
          <w:szCs w:val="28"/>
        </w:rPr>
      </w:pPr>
      <w:r w:rsidRPr="00516733">
        <w:rPr>
          <w:b/>
          <w:sz w:val="28"/>
          <w:szCs w:val="28"/>
        </w:rPr>
        <w:t>ЗА ПРЕДМЕТОМ ЗАКУПІВЛІ:</w:t>
      </w:r>
    </w:p>
    <w:p w14:paraId="270D1078" w14:textId="77777777" w:rsidR="00EF138A" w:rsidRPr="00516733" w:rsidRDefault="00EF138A" w:rsidP="007E4A31">
      <w:pPr>
        <w:tabs>
          <w:tab w:val="left" w:pos="5505"/>
        </w:tabs>
        <w:ind w:right="-25"/>
        <w:jc w:val="center"/>
        <w:outlineLvl w:val="0"/>
        <w:rPr>
          <w:b/>
          <w:sz w:val="28"/>
          <w:szCs w:val="28"/>
        </w:rPr>
      </w:pPr>
    </w:p>
    <w:p w14:paraId="15DF979F" w14:textId="77777777" w:rsidR="00E5252B" w:rsidRPr="00E5252B" w:rsidRDefault="00EB1F09" w:rsidP="00E5252B">
      <w:pPr>
        <w:tabs>
          <w:tab w:val="left" w:pos="5505"/>
        </w:tabs>
        <w:ind w:right="-25"/>
        <w:jc w:val="center"/>
        <w:outlineLvl w:val="0"/>
        <w:rPr>
          <w:b/>
          <w:sz w:val="28"/>
          <w:szCs w:val="28"/>
        </w:rPr>
      </w:pPr>
      <w:r w:rsidRPr="00EB1F09">
        <w:rPr>
          <w:b/>
          <w:sz w:val="28"/>
          <w:szCs w:val="28"/>
        </w:rPr>
        <w:t xml:space="preserve">ДК 021:2015 – </w:t>
      </w:r>
      <w:r w:rsidR="00E5252B" w:rsidRPr="00E5252B">
        <w:rPr>
          <w:b/>
          <w:sz w:val="28"/>
          <w:szCs w:val="28"/>
        </w:rPr>
        <w:t>30120000-6: Фотокопіювальне та поліграфічне обладнання для офсетного друку</w:t>
      </w:r>
    </w:p>
    <w:p w14:paraId="1458F7CA" w14:textId="3DC85F2A" w:rsidR="00525E93" w:rsidRPr="00516733" w:rsidRDefault="00E5252B" w:rsidP="00E5252B">
      <w:pPr>
        <w:tabs>
          <w:tab w:val="left" w:pos="5505"/>
        </w:tabs>
        <w:ind w:right="-25"/>
        <w:jc w:val="center"/>
        <w:outlineLvl w:val="0"/>
        <w:rPr>
          <w:b/>
          <w:sz w:val="28"/>
          <w:szCs w:val="28"/>
        </w:rPr>
      </w:pPr>
      <w:r w:rsidRPr="00E5252B">
        <w:rPr>
          <w:b/>
          <w:sz w:val="28"/>
          <w:szCs w:val="28"/>
        </w:rPr>
        <w:t>(витратні матеріали для друкуючої техніки)</w:t>
      </w:r>
    </w:p>
    <w:p w14:paraId="2FA57162" w14:textId="77777777" w:rsidR="00B8064F" w:rsidRPr="00516733" w:rsidRDefault="00B8064F" w:rsidP="00C773BF">
      <w:pPr>
        <w:ind w:right="-25"/>
        <w:jc w:val="center"/>
        <w:outlineLvl w:val="0"/>
        <w:rPr>
          <w:b/>
          <w:color w:val="FF0000"/>
          <w:sz w:val="28"/>
          <w:szCs w:val="28"/>
        </w:rPr>
      </w:pPr>
    </w:p>
    <w:p w14:paraId="78FB8B33" w14:textId="77777777" w:rsidR="00B8064F" w:rsidRPr="00516733" w:rsidRDefault="00B8064F" w:rsidP="00C773BF">
      <w:pPr>
        <w:ind w:right="-25"/>
        <w:jc w:val="center"/>
        <w:outlineLvl w:val="0"/>
        <w:rPr>
          <w:b/>
          <w:color w:val="FF0000"/>
          <w:sz w:val="28"/>
          <w:szCs w:val="28"/>
        </w:rPr>
      </w:pPr>
    </w:p>
    <w:p w14:paraId="6518121F" w14:textId="77777777" w:rsidR="00B8064F" w:rsidRPr="00516733" w:rsidRDefault="00B8064F" w:rsidP="00C773BF">
      <w:pPr>
        <w:ind w:right="-25"/>
        <w:jc w:val="center"/>
        <w:outlineLvl w:val="0"/>
        <w:rPr>
          <w:b/>
          <w:color w:val="FF0000"/>
          <w:sz w:val="28"/>
          <w:szCs w:val="28"/>
        </w:rPr>
      </w:pPr>
    </w:p>
    <w:p w14:paraId="677C0CFF" w14:textId="77777777" w:rsidR="00B8064F" w:rsidRPr="00516733" w:rsidRDefault="00B8064F" w:rsidP="00C773BF">
      <w:pPr>
        <w:ind w:right="-25"/>
        <w:jc w:val="center"/>
        <w:outlineLvl w:val="0"/>
        <w:rPr>
          <w:b/>
          <w:color w:val="FF0000"/>
          <w:sz w:val="28"/>
          <w:szCs w:val="28"/>
        </w:rPr>
      </w:pPr>
    </w:p>
    <w:p w14:paraId="1D0B7565" w14:textId="77777777" w:rsidR="00B8064F" w:rsidRPr="00516733" w:rsidRDefault="00B8064F" w:rsidP="00C773BF">
      <w:pPr>
        <w:ind w:right="-25"/>
        <w:jc w:val="center"/>
        <w:outlineLvl w:val="0"/>
        <w:rPr>
          <w:b/>
          <w:color w:val="FF0000"/>
          <w:sz w:val="28"/>
          <w:szCs w:val="28"/>
        </w:rPr>
      </w:pPr>
    </w:p>
    <w:p w14:paraId="5BA3669A" w14:textId="6727E5F4" w:rsidR="00B8064F" w:rsidRPr="00516733" w:rsidRDefault="00B8064F" w:rsidP="00C773BF">
      <w:pPr>
        <w:ind w:right="-25"/>
        <w:jc w:val="center"/>
        <w:outlineLvl w:val="0"/>
        <w:rPr>
          <w:b/>
          <w:color w:val="FF0000"/>
          <w:sz w:val="28"/>
          <w:szCs w:val="28"/>
        </w:rPr>
      </w:pPr>
    </w:p>
    <w:p w14:paraId="00AD9FC1" w14:textId="1FD667FC" w:rsidR="000B0AC9" w:rsidRPr="00516733" w:rsidRDefault="000B0AC9" w:rsidP="00C773BF">
      <w:pPr>
        <w:ind w:right="-25"/>
        <w:jc w:val="center"/>
        <w:outlineLvl w:val="0"/>
        <w:rPr>
          <w:b/>
          <w:color w:val="FF0000"/>
          <w:sz w:val="28"/>
          <w:szCs w:val="28"/>
        </w:rPr>
      </w:pPr>
    </w:p>
    <w:p w14:paraId="7F600337" w14:textId="21684410" w:rsidR="000B0AC9" w:rsidRPr="00516733" w:rsidRDefault="000B0AC9" w:rsidP="00C773BF">
      <w:pPr>
        <w:ind w:right="-25"/>
        <w:jc w:val="center"/>
        <w:outlineLvl w:val="0"/>
        <w:rPr>
          <w:b/>
          <w:color w:val="FF0000"/>
          <w:sz w:val="28"/>
          <w:szCs w:val="28"/>
        </w:rPr>
      </w:pPr>
    </w:p>
    <w:p w14:paraId="26A403A7" w14:textId="77777777" w:rsidR="00B8064F" w:rsidRPr="00516733" w:rsidRDefault="00B8064F" w:rsidP="00C773BF">
      <w:pPr>
        <w:ind w:right="-25"/>
        <w:jc w:val="center"/>
        <w:outlineLvl w:val="0"/>
        <w:rPr>
          <w:b/>
          <w:color w:val="FF0000"/>
          <w:sz w:val="28"/>
          <w:szCs w:val="28"/>
        </w:rPr>
      </w:pPr>
    </w:p>
    <w:p w14:paraId="7D2CF21C" w14:textId="77777777" w:rsidR="00B8064F" w:rsidRPr="00516733" w:rsidRDefault="00B8064F" w:rsidP="00C773BF">
      <w:pPr>
        <w:ind w:right="-25"/>
        <w:jc w:val="center"/>
        <w:outlineLvl w:val="0"/>
        <w:rPr>
          <w:b/>
          <w:color w:val="FF0000"/>
          <w:sz w:val="28"/>
          <w:szCs w:val="28"/>
        </w:rPr>
      </w:pPr>
    </w:p>
    <w:p w14:paraId="3D666ED4" w14:textId="77777777" w:rsidR="00EF01F7" w:rsidRPr="00516733" w:rsidRDefault="00EF01F7" w:rsidP="00C773BF">
      <w:pPr>
        <w:ind w:right="-25"/>
        <w:jc w:val="center"/>
        <w:outlineLvl w:val="0"/>
        <w:rPr>
          <w:b/>
          <w:color w:val="FF0000"/>
          <w:sz w:val="28"/>
          <w:szCs w:val="28"/>
        </w:rPr>
      </w:pPr>
    </w:p>
    <w:p w14:paraId="1DB68712" w14:textId="77777777" w:rsidR="00EF01F7" w:rsidRPr="00516733" w:rsidRDefault="00EF01F7" w:rsidP="00C773BF">
      <w:pPr>
        <w:ind w:right="-25"/>
        <w:jc w:val="center"/>
        <w:outlineLvl w:val="0"/>
        <w:rPr>
          <w:b/>
          <w:color w:val="FF0000"/>
          <w:sz w:val="28"/>
          <w:szCs w:val="28"/>
        </w:rPr>
      </w:pPr>
    </w:p>
    <w:p w14:paraId="771E0DAD" w14:textId="77777777" w:rsidR="00CB764B" w:rsidRPr="00516733" w:rsidRDefault="00CB764B" w:rsidP="00C773BF">
      <w:pPr>
        <w:ind w:right="-25"/>
        <w:jc w:val="center"/>
        <w:outlineLvl w:val="0"/>
        <w:rPr>
          <w:b/>
          <w:color w:val="FF0000"/>
          <w:sz w:val="28"/>
          <w:szCs w:val="28"/>
        </w:rPr>
      </w:pPr>
    </w:p>
    <w:p w14:paraId="56FF9ACF" w14:textId="33530A17" w:rsidR="00CB764B" w:rsidRPr="00516733" w:rsidRDefault="00CB764B" w:rsidP="00C773BF">
      <w:pPr>
        <w:ind w:right="-25"/>
        <w:jc w:val="center"/>
        <w:outlineLvl w:val="0"/>
        <w:rPr>
          <w:b/>
          <w:color w:val="FF0000"/>
          <w:sz w:val="28"/>
          <w:szCs w:val="28"/>
        </w:rPr>
      </w:pPr>
    </w:p>
    <w:p w14:paraId="13B6D7B8" w14:textId="77777777" w:rsidR="0058423F" w:rsidRPr="00516733" w:rsidRDefault="0058423F" w:rsidP="00C773BF">
      <w:pPr>
        <w:ind w:right="-25"/>
        <w:jc w:val="center"/>
        <w:outlineLvl w:val="0"/>
        <w:rPr>
          <w:b/>
          <w:color w:val="FF0000"/>
          <w:sz w:val="28"/>
          <w:szCs w:val="28"/>
        </w:rPr>
      </w:pPr>
    </w:p>
    <w:p w14:paraId="26E2E5DF" w14:textId="2995ED79" w:rsidR="00CB764B" w:rsidRPr="00516733" w:rsidRDefault="00CB764B" w:rsidP="00C773BF">
      <w:pPr>
        <w:ind w:right="-25"/>
        <w:jc w:val="center"/>
        <w:outlineLvl w:val="0"/>
        <w:rPr>
          <w:b/>
          <w:color w:val="FF0000"/>
          <w:sz w:val="28"/>
          <w:szCs w:val="28"/>
        </w:rPr>
      </w:pPr>
    </w:p>
    <w:p w14:paraId="77C4062F" w14:textId="77777777" w:rsidR="00184F20" w:rsidRPr="00516733" w:rsidRDefault="00184F20" w:rsidP="00C773BF">
      <w:pPr>
        <w:ind w:right="-25"/>
        <w:jc w:val="center"/>
        <w:outlineLvl w:val="0"/>
        <w:rPr>
          <w:b/>
          <w:color w:val="FF0000"/>
          <w:sz w:val="28"/>
          <w:szCs w:val="28"/>
        </w:rPr>
      </w:pPr>
    </w:p>
    <w:p w14:paraId="24B096A5" w14:textId="77777777" w:rsidR="00EF01F7" w:rsidRPr="00516733" w:rsidRDefault="00EF01F7" w:rsidP="00C773BF">
      <w:pPr>
        <w:ind w:right="-25"/>
        <w:jc w:val="center"/>
        <w:outlineLvl w:val="0"/>
        <w:rPr>
          <w:b/>
          <w:color w:val="FF0000"/>
          <w:sz w:val="28"/>
          <w:szCs w:val="28"/>
        </w:rPr>
      </w:pPr>
    </w:p>
    <w:p w14:paraId="1420D249" w14:textId="69C1614B" w:rsidR="00B8064F" w:rsidRPr="00516733" w:rsidRDefault="00B8064F" w:rsidP="000259CD">
      <w:pPr>
        <w:ind w:right="-25"/>
        <w:jc w:val="center"/>
        <w:outlineLvl w:val="0"/>
        <w:rPr>
          <w:b/>
          <w:sz w:val="28"/>
          <w:szCs w:val="28"/>
        </w:rPr>
      </w:pPr>
      <w:r w:rsidRPr="00516733">
        <w:rPr>
          <w:b/>
          <w:sz w:val="28"/>
          <w:szCs w:val="28"/>
        </w:rPr>
        <w:t>Хмельницький – 202</w:t>
      </w:r>
      <w:r w:rsidR="000A3F84" w:rsidRPr="00516733">
        <w:rPr>
          <w:b/>
          <w:sz w:val="28"/>
          <w:szCs w:val="28"/>
        </w:rPr>
        <w:t>3</w:t>
      </w:r>
    </w:p>
    <w:p w14:paraId="4A2FEF0C" w14:textId="77777777" w:rsidR="00B8064F" w:rsidRPr="00516733"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670"/>
        <w:gridCol w:w="7685"/>
      </w:tblGrid>
      <w:tr w:rsidR="008F4436" w:rsidRPr="00516733"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16733" w:rsidRDefault="00B8064F" w:rsidP="00711EC4">
            <w:pPr>
              <w:spacing w:beforeLines="40" w:before="96" w:afterLines="40" w:after="96"/>
              <w:ind w:left="113"/>
              <w:jc w:val="center"/>
              <w:rPr>
                <w:b/>
                <w:sz w:val="24"/>
                <w:szCs w:val="24"/>
                <w:lang w:eastAsia="uk-UA"/>
              </w:rPr>
            </w:pPr>
            <w:r w:rsidRPr="00516733">
              <w:rPr>
                <w:b/>
                <w:sz w:val="24"/>
                <w:szCs w:val="24"/>
                <w:bdr w:val="none" w:sz="0" w:space="0" w:color="auto" w:frame="1"/>
                <w:lang w:eastAsia="uk-UA"/>
              </w:rPr>
              <w:lastRenderedPageBreak/>
              <w:t>I. Загальні положення</w:t>
            </w:r>
          </w:p>
        </w:tc>
      </w:tr>
      <w:tr w:rsidR="008F4436" w:rsidRPr="00516733"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16733" w:rsidRDefault="00B8064F" w:rsidP="00711EC4">
            <w:pPr>
              <w:spacing w:beforeLines="40" w:before="96" w:afterLines="40" w:after="96"/>
              <w:ind w:left="113" w:right="113"/>
              <w:jc w:val="center"/>
              <w:rPr>
                <w:sz w:val="24"/>
                <w:szCs w:val="24"/>
                <w:lang w:eastAsia="uk-UA"/>
              </w:rPr>
            </w:pPr>
            <w:r w:rsidRPr="00516733">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16733" w:rsidRDefault="00B8064F" w:rsidP="00711EC4">
            <w:pPr>
              <w:spacing w:beforeLines="40" w:before="96" w:afterLines="40" w:after="96"/>
              <w:ind w:left="113" w:right="113"/>
              <w:jc w:val="center"/>
              <w:rPr>
                <w:sz w:val="24"/>
                <w:szCs w:val="24"/>
                <w:lang w:eastAsia="uk-UA"/>
              </w:rPr>
            </w:pPr>
            <w:r w:rsidRPr="00516733">
              <w:rPr>
                <w:sz w:val="24"/>
                <w:szCs w:val="24"/>
                <w:lang w:eastAsia="uk-UA"/>
              </w:rPr>
              <w:t>2</w:t>
            </w:r>
          </w:p>
        </w:tc>
      </w:tr>
      <w:tr w:rsidR="008F4436" w:rsidRPr="00516733"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16733" w:rsidRDefault="00C407F7" w:rsidP="00525E93">
            <w:pPr>
              <w:spacing w:line="240" w:lineRule="atLeast"/>
              <w:ind w:left="113" w:right="113"/>
              <w:jc w:val="both"/>
              <w:rPr>
                <w:sz w:val="24"/>
                <w:szCs w:val="24"/>
                <w:lang w:eastAsia="uk-UA"/>
              </w:rPr>
            </w:pPr>
            <w:r w:rsidRPr="00516733">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16733">
              <w:rPr>
                <w:sz w:val="24"/>
                <w:szCs w:val="24"/>
                <w:lang w:eastAsia="uk-UA"/>
              </w:rPr>
              <w:t xml:space="preserve"> </w:t>
            </w:r>
            <w:r w:rsidRPr="00516733">
              <w:rPr>
                <w:sz w:val="24"/>
                <w:szCs w:val="24"/>
                <w:lang w:eastAsia="uk-UA"/>
              </w:rPr>
              <w:t>-</w:t>
            </w:r>
            <w:r w:rsidR="00C05813" w:rsidRPr="00516733">
              <w:rPr>
                <w:sz w:val="24"/>
                <w:szCs w:val="24"/>
                <w:lang w:eastAsia="uk-UA"/>
              </w:rPr>
              <w:t xml:space="preserve"> </w:t>
            </w:r>
            <w:r w:rsidRPr="00516733">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16733">
              <w:rPr>
                <w:rFonts w:eastAsiaTheme="minorHAnsi"/>
                <w:spacing w:val="-9"/>
                <w:sz w:val="24"/>
                <w:szCs w:val="24"/>
                <w:lang w:eastAsia="en-US"/>
              </w:rPr>
              <w:t xml:space="preserve"> </w:t>
            </w:r>
            <w:r w:rsidR="00525E93" w:rsidRPr="00516733">
              <w:rPr>
                <w:sz w:val="24"/>
                <w:szCs w:val="24"/>
                <w:lang w:eastAsia="uk-UA"/>
              </w:rPr>
              <w:t xml:space="preserve">Терміни вживаються у значенні, наведеному в Законі та Особливостях. </w:t>
            </w:r>
          </w:p>
        </w:tc>
      </w:tr>
      <w:tr w:rsidR="008F4436" w:rsidRPr="00516733"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16733" w:rsidRDefault="00B8064F" w:rsidP="00711EC4">
            <w:pPr>
              <w:spacing w:beforeLines="40" w:before="96" w:afterLines="40" w:after="96"/>
              <w:ind w:left="113" w:right="113"/>
              <w:jc w:val="both"/>
              <w:rPr>
                <w:sz w:val="24"/>
                <w:szCs w:val="24"/>
                <w:lang w:eastAsia="uk-UA"/>
              </w:rPr>
            </w:pPr>
          </w:p>
        </w:tc>
      </w:tr>
      <w:tr w:rsidR="008F4436" w:rsidRPr="00516733"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16733" w:rsidRDefault="00B8064F" w:rsidP="00711EC4">
            <w:pPr>
              <w:spacing w:beforeLines="40" w:before="96" w:afterLines="40" w:after="96"/>
              <w:ind w:left="113" w:right="113"/>
              <w:rPr>
                <w:sz w:val="24"/>
                <w:szCs w:val="24"/>
                <w:lang w:eastAsia="uk-UA"/>
              </w:rPr>
            </w:pPr>
            <w:r w:rsidRPr="00516733">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516733" w:rsidRDefault="00B8064F" w:rsidP="001E6EBE">
            <w:pPr>
              <w:tabs>
                <w:tab w:val="left" w:pos="825"/>
              </w:tabs>
              <w:ind w:left="113"/>
              <w:rPr>
                <w:rFonts w:eastAsia="MS Mincho"/>
                <w:bCs/>
                <w:sz w:val="24"/>
                <w:szCs w:val="24"/>
              </w:rPr>
            </w:pPr>
            <w:r w:rsidRPr="00516733">
              <w:rPr>
                <w:sz w:val="24"/>
                <w:szCs w:val="24"/>
              </w:rPr>
              <w:t xml:space="preserve">Головне управління Пенсійного фонду України в Хмельницькій області </w:t>
            </w:r>
            <w:r w:rsidRPr="00516733">
              <w:rPr>
                <w:rFonts w:eastAsia="MS Mincho"/>
                <w:bCs/>
                <w:sz w:val="24"/>
                <w:szCs w:val="24"/>
              </w:rPr>
              <w:t xml:space="preserve"> (далі - </w:t>
            </w:r>
            <w:r w:rsidRPr="00516733">
              <w:rPr>
                <w:rFonts w:eastAsia="MS Mincho"/>
                <w:sz w:val="24"/>
                <w:szCs w:val="24"/>
              </w:rPr>
              <w:t>Замовник</w:t>
            </w:r>
            <w:r w:rsidRPr="00516733">
              <w:rPr>
                <w:rFonts w:eastAsia="MS Mincho"/>
                <w:bCs/>
                <w:sz w:val="24"/>
                <w:szCs w:val="24"/>
              </w:rPr>
              <w:t>)</w:t>
            </w:r>
          </w:p>
        </w:tc>
      </w:tr>
      <w:tr w:rsidR="008F4436" w:rsidRPr="00516733"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16733" w:rsidRDefault="00B8064F" w:rsidP="00711EC4">
            <w:pPr>
              <w:spacing w:beforeLines="40" w:before="96" w:afterLines="40" w:after="96"/>
              <w:ind w:left="113" w:right="113"/>
              <w:rPr>
                <w:sz w:val="24"/>
                <w:szCs w:val="24"/>
                <w:lang w:eastAsia="uk-UA"/>
              </w:rPr>
            </w:pPr>
            <w:r w:rsidRPr="00516733">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16733" w:rsidRDefault="00B8064F" w:rsidP="00566CB8">
            <w:pPr>
              <w:tabs>
                <w:tab w:val="left" w:pos="825"/>
              </w:tabs>
              <w:ind w:left="98"/>
              <w:rPr>
                <w:sz w:val="24"/>
                <w:szCs w:val="24"/>
              </w:rPr>
            </w:pPr>
            <w:r w:rsidRPr="00516733">
              <w:rPr>
                <w:rFonts w:eastAsia="MS Mincho"/>
                <w:bCs/>
                <w:sz w:val="24"/>
                <w:szCs w:val="24"/>
              </w:rPr>
              <w:t xml:space="preserve">Україна, 29013, Хмельницька область, м. </w:t>
            </w:r>
            <w:r w:rsidR="00566CB8" w:rsidRPr="00516733">
              <w:rPr>
                <w:rFonts w:eastAsia="MS Mincho"/>
                <w:bCs/>
                <w:sz w:val="24"/>
                <w:szCs w:val="24"/>
              </w:rPr>
              <w:t xml:space="preserve">   </w:t>
            </w:r>
            <w:r w:rsidRPr="00516733">
              <w:rPr>
                <w:rFonts w:eastAsia="MS Mincho"/>
                <w:bCs/>
                <w:sz w:val="24"/>
                <w:szCs w:val="24"/>
              </w:rPr>
              <w:t>Хмельницький,  вул. Г</w:t>
            </w:r>
            <w:r w:rsidR="00102426" w:rsidRPr="00516733">
              <w:rPr>
                <w:rFonts w:eastAsia="MS Mincho"/>
                <w:bCs/>
                <w:sz w:val="24"/>
                <w:szCs w:val="24"/>
              </w:rPr>
              <w:t>ната Чекірди</w:t>
            </w:r>
            <w:r w:rsidRPr="00516733">
              <w:rPr>
                <w:rFonts w:eastAsia="MS Mincho"/>
                <w:bCs/>
                <w:sz w:val="24"/>
                <w:szCs w:val="24"/>
              </w:rPr>
              <w:t>, буд.10.</w:t>
            </w:r>
          </w:p>
        </w:tc>
      </w:tr>
      <w:tr w:rsidR="008F4436" w:rsidRPr="00516733"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16733" w:rsidRDefault="00B8064F" w:rsidP="00711EC4">
            <w:pPr>
              <w:spacing w:beforeLines="40" w:before="96" w:afterLines="40" w:after="96"/>
              <w:ind w:left="113" w:right="113"/>
              <w:rPr>
                <w:sz w:val="24"/>
                <w:szCs w:val="24"/>
                <w:lang w:eastAsia="uk-UA"/>
              </w:rPr>
            </w:pPr>
            <w:r w:rsidRPr="00516733">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16733" w:rsidRDefault="00B8064F" w:rsidP="00D34487">
            <w:pPr>
              <w:widowControl w:val="0"/>
              <w:autoSpaceDE w:val="0"/>
              <w:autoSpaceDN w:val="0"/>
              <w:adjustRightInd w:val="0"/>
              <w:ind w:left="154"/>
              <w:rPr>
                <w:sz w:val="24"/>
                <w:szCs w:val="24"/>
              </w:rPr>
            </w:pPr>
            <w:r w:rsidRPr="00516733">
              <w:rPr>
                <w:sz w:val="24"/>
                <w:szCs w:val="24"/>
              </w:rPr>
              <w:t>Контактні особи:</w:t>
            </w:r>
          </w:p>
          <w:p w14:paraId="24A42F6A" w14:textId="7491803C" w:rsidR="00B8064F" w:rsidRPr="00516733" w:rsidRDefault="00B8064F" w:rsidP="00D34487">
            <w:pPr>
              <w:widowControl w:val="0"/>
              <w:autoSpaceDE w:val="0"/>
              <w:autoSpaceDN w:val="0"/>
              <w:adjustRightInd w:val="0"/>
              <w:ind w:left="154"/>
              <w:rPr>
                <w:sz w:val="24"/>
                <w:szCs w:val="24"/>
              </w:rPr>
            </w:pPr>
            <w:r w:rsidRPr="00516733">
              <w:rPr>
                <w:sz w:val="24"/>
                <w:szCs w:val="24"/>
              </w:rPr>
              <w:t>- з організаційних питань: Бухенко Ірина Василівна – начальник відділу договірної роботи юридичного управління</w:t>
            </w:r>
            <w:r w:rsidR="000D7E87">
              <w:rPr>
                <w:sz w:val="24"/>
                <w:szCs w:val="24"/>
              </w:rPr>
              <w:t xml:space="preserve"> (уповноважена особа)</w:t>
            </w:r>
            <w:r w:rsidRPr="00516733">
              <w:rPr>
                <w:sz w:val="24"/>
                <w:szCs w:val="24"/>
              </w:rPr>
              <w:t xml:space="preserve">, </w:t>
            </w:r>
          </w:p>
          <w:p w14:paraId="49BBB499" w14:textId="20A4EFC2" w:rsidR="00B8064F" w:rsidRPr="00516733" w:rsidRDefault="00B8064F" w:rsidP="00D34487">
            <w:pPr>
              <w:widowControl w:val="0"/>
              <w:autoSpaceDE w:val="0"/>
              <w:autoSpaceDN w:val="0"/>
              <w:adjustRightInd w:val="0"/>
              <w:ind w:left="154"/>
              <w:rPr>
                <w:sz w:val="24"/>
                <w:szCs w:val="24"/>
              </w:rPr>
            </w:pPr>
            <w:r w:rsidRPr="00516733">
              <w:rPr>
                <w:sz w:val="24"/>
                <w:szCs w:val="24"/>
              </w:rPr>
              <w:t xml:space="preserve">29013, м. Хмельницький, </w:t>
            </w:r>
            <w:r w:rsidR="00250C7A" w:rsidRPr="00516733">
              <w:rPr>
                <w:sz w:val="24"/>
                <w:szCs w:val="24"/>
              </w:rPr>
              <w:t xml:space="preserve">вул. </w:t>
            </w:r>
            <w:r w:rsidR="00711EC4" w:rsidRPr="00516733">
              <w:rPr>
                <w:rFonts w:eastAsia="MS Mincho"/>
                <w:bCs/>
                <w:sz w:val="24"/>
                <w:szCs w:val="24"/>
              </w:rPr>
              <w:t>Гната Чекірди</w:t>
            </w:r>
            <w:r w:rsidR="00711EC4" w:rsidRPr="00516733">
              <w:rPr>
                <w:sz w:val="24"/>
                <w:szCs w:val="24"/>
              </w:rPr>
              <w:t>, 10</w:t>
            </w:r>
          </w:p>
          <w:p w14:paraId="410C292C" w14:textId="77777777" w:rsidR="00B8064F" w:rsidRPr="00516733" w:rsidRDefault="00B8064F" w:rsidP="00D34487">
            <w:pPr>
              <w:widowControl w:val="0"/>
              <w:autoSpaceDE w:val="0"/>
              <w:autoSpaceDN w:val="0"/>
              <w:adjustRightInd w:val="0"/>
              <w:ind w:left="154"/>
              <w:rPr>
                <w:sz w:val="24"/>
                <w:szCs w:val="24"/>
              </w:rPr>
            </w:pPr>
            <w:r w:rsidRPr="00516733">
              <w:rPr>
                <w:sz w:val="24"/>
                <w:szCs w:val="24"/>
              </w:rPr>
              <w:t>тел.: (0382) 76-56-19, bukhenkoira@km.pfu.gov.ua;</w:t>
            </w:r>
          </w:p>
          <w:p w14:paraId="21BCE5CE" w14:textId="77777777" w:rsidR="00C12876" w:rsidRPr="00516733" w:rsidRDefault="00C12876" w:rsidP="00C12876">
            <w:pPr>
              <w:widowControl w:val="0"/>
              <w:autoSpaceDE w:val="0"/>
              <w:autoSpaceDN w:val="0"/>
              <w:adjustRightInd w:val="0"/>
              <w:ind w:left="154"/>
              <w:rPr>
                <w:sz w:val="24"/>
                <w:szCs w:val="24"/>
              </w:rPr>
            </w:pPr>
            <w:r w:rsidRPr="00516733">
              <w:rPr>
                <w:sz w:val="24"/>
                <w:szCs w:val="24"/>
              </w:rPr>
              <w:t xml:space="preserve">- з технічних питань:  </w:t>
            </w:r>
            <w:r w:rsidRPr="00516733">
              <w:t xml:space="preserve"> </w:t>
            </w:r>
            <w:r w:rsidRPr="00516733">
              <w:rPr>
                <w:sz w:val="24"/>
                <w:szCs w:val="24"/>
              </w:rPr>
              <w:t xml:space="preserve">Гранчак Микола Григорович - </w:t>
            </w:r>
            <w:r w:rsidRPr="00516733">
              <w:t xml:space="preserve"> </w:t>
            </w:r>
            <w:r w:rsidRPr="00516733">
              <w:rPr>
                <w:sz w:val="24"/>
                <w:szCs w:val="24"/>
              </w:rPr>
              <w:t xml:space="preserve">заступник начальника управління інформаційних систем та електронних реєстрів – начальник відділу захисту інформаційних систем,   </w:t>
            </w:r>
          </w:p>
          <w:p w14:paraId="66C8C329" w14:textId="77777777" w:rsidR="00C12876" w:rsidRPr="00516733" w:rsidRDefault="00C12876" w:rsidP="00C12876">
            <w:pPr>
              <w:widowControl w:val="0"/>
              <w:autoSpaceDE w:val="0"/>
              <w:autoSpaceDN w:val="0"/>
              <w:adjustRightInd w:val="0"/>
              <w:ind w:left="154"/>
              <w:rPr>
                <w:sz w:val="24"/>
                <w:szCs w:val="24"/>
              </w:rPr>
            </w:pPr>
            <w:r w:rsidRPr="00516733">
              <w:rPr>
                <w:sz w:val="24"/>
                <w:szCs w:val="24"/>
              </w:rPr>
              <w:t xml:space="preserve">29001, м. Хмельницький, </w:t>
            </w:r>
            <w:r w:rsidRPr="00516733">
              <w:rPr>
                <w:rFonts w:eastAsia="MS Mincho"/>
                <w:bCs/>
                <w:sz w:val="24"/>
                <w:szCs w:val="24"/>
              </w:rPr>
              <w:t xml:space="preserve"> вул. Гната Чекірди</w:t>
            </w:r>
            <w:r w:rsidRPr="00516733">
              <w:rPr>
                <w:sz w:val="24"/>
                <w:szCs w:val="24"/>
              </w:rPr>
              <w:t>, 10</w:t>
            </w:r>
          </w:p>
          <w:p w14:paraId="14690EA1" w14:textId="3EF3E5FE" w:rsidR="00B8064F" w:rsidRPr="00516733" w:rsidRDefault="00C12876" w:rsidP="00C12876">
            <w:pPr>
              <w:widowControl w:val="0"/>
              <w:autoSpaceDE w:val="0"/>
              <w:autoSpaceDN w:val="0"/>
              <w:adjustRightInd w:val="0"/>
              <w:ind w:left="154"/>
              <w:rPr>
                <w:sz w:val="24"/>
                <w:szCs w:val="24"/>
              </w:rPr>
            </w:pPr>
            <w:r w:rsidRPr="00516733">
              <w:rPr>
                <w:sz w:val="24"/>
                <w:szCs w:val="24"/>
              </w:rPr>
              <w:t>тел.: (0382) 79-57-96, nickgr@km.pfu.gov.ua</w:t>
            </w:r>
          </w:p>
        </w:tc>
      </w:tr>
      <w:tr w:rsidR="008F4436" w:rsidRPr="00516733"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16733" w:rsidRDefault="00B8064F" w:rsidP="00711EC4">
            <w:pPr>
              <w:spacing w:beforeLines="40" w:before="96" w:afterLines="40" w:after="96"/>
              <w:ind w:left="147" w:right="113"/>
              <w:jc w:val="both"/>
              <w:rPr>
                <w:sz w:val="24"/>
                <w:szCs w:val="24"/>
                <w:lang w:eastAsia="uk-UA"/>
              </w:rPr>
            </w:pPr>
            <w:r w:rsidRPr="00516733">
              <w:rPr>
                <w:sz w:val="24"/>
                <w:szCs w:val="24"/>
                <w:lang w:eastAsia="uk-UA"/>
              </w:rPr>
              <w:t>Відкриті торги</w:t>
            </w:r>
            <w:r w:rsidR="001859AE" w:rsidRPr="00516733">
              <w:rPr>
                <w:sz w:val="24"/>
                <w:szCs w:val="24"/>
                <w:lang w:eastAsia="uk-UA"/>
              </w:rPr>
              <w:t xml:space="preserve"> </w:t>
            </w:r>
            <w:r w:rsidR="001859AE" w:rsidRPr="00516733">
              <w:rPr>
                <w:sz w:val="24"/>
                <w:szCs w:val="24"/>
              </w:rPr>
              <w:t>(з урахув</w:t>
            </w:r>
            <w:r w:rsidR="007E4A31" w:rsidRPr="00516733">
              <w:rPr>
                <w:sz w:val="24"/>
                <w:szCs w:val="24"/>
              </w:rPr>
              <w:t>а</w:t>
            </w:r>
            <w:r w:rsidR="001859AE" w:rsidRPr="00516733">
              <w:rPr>
                <w:sz w:val="24"/>
                <w:szCs w:val="24"/>
              </w:rPr>
              <w:t>нням особливостей, які передбачені постановою</w:t>
            </w:r>
            <w:r w:rsidR="001859AE" w:rsidRPr="00516733">
              <w:rPr>
                <w:sz w:val="24"/>
                <w:szCs w:val="24"/>
                <w:lang w:eastAsia="uk-UA"/>
              </w:rPr>
              <w:t xml:space="preserve"> Кабінету Міністрів України від 12.10.2022 №1178)</w:t>
            </w:r>
          </w:p>
        </w:tc>
      </w:tr>
      <w:tr w:rsidR="008F4436" w:rsidRPr="00516733"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16733" w:rsidRDefault="00B8064F" w:rsidP="00711EC4">
            <w:pPr>
              <w:spacing w:beforeLines="40" w:before="96" w:afterLines="40" w:after="96"/>
              <w:ind w:left="113" w:right="113" w:firstLine="404"/>
              <w:jc w:val="both"/>
              <w:rPr>
                <w:sz w:val="24"/>
                <w:szCs w:val="24"/>
                <w:lang w:eastAsia="uk-UA"/>
              </w:rPr>
            </w:pPr>
          </w:p>
        </w:tc>
      </w:tr>
      <w:tr w:rsidR="008F4436" w:rsidRPr="00516733"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16733" w:rsidRDefault="008F4436" w:rsidP="008F4436">
            <w:pPr>
              <w:spacing w:line="240" w:lineRule="atLeast"/>
              <w:ind w:left="113" w:right="113"/>
              <w:jc w:val="both"/>
              <w:rPr>
                <w:sz w:val="24"/>
                <w:szCs w:val="24"/>
                <w:lang w:eastAsia="uk-UA"/>
              </w:rPr>
            </w:pPr>
            <w:r w:rsidRPr="00516733">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6BC19D92" w:rsidR="008F4436" w:rsidRPr="00516733" w:rsidRDefault="008F4436" w:rsidP="00E5252B">
            <w:pPr>
              <w:ind w:left="98" w:right="141"/>
              <w:contextualSpacing/>
              <w:jc w:val="both"/>
              <w:rPr>
                <w:color w:val="FF0000"/>
                <w:sz w:val="24"/>
                <w:szCs w:val="24"/>
              </w:rPr>
            </w:pPr>
            <w:r w:rsidRPr="00516733">
              <w:rPr>
                <w:sz w:val="24"/>
              </w:rPr>
              <w:t xml:space="preserve">ДК </w:t>
            </w:r>
            <w:r w:rsidR="00E66389" w:rsidRPr="00516733">
              <w:rPr>
                <w:sz w:val="24"/>
              </w:rPr>
              <w:t>021:2015</w:t>
            </w:r>
            <w:r w:rsidRPr="00516733">
              <w:rPr>
                <w:sz w:val="24"/>
              </w:rPr>
              <w:t xml:space="preserve"> – </w:t>
            </w:r>
            <w:r w:rsidR="00E5252B" w:rsidRPr="00E5252B">
              <w:rPr>
                <w:bCs/>
                <w:sz w:val="24"/>
              </w:rPr>
              <w:t>30120000-6: Фотокопіювальне та поліграфічне обладнання для офсетного друку</w:t>
            </w:r>
            <w:r w:rsidR="00E5252B">
              <w:rPr>
                <w:bCs/>
                <w:sz w:val="24"/>
              </w:rPr>
              <w:t xml:space="preserve"> </w:t>
            </w:r>
            <w:r w:rsidR="00E5252B" w:rsidRPr="00E5252B">
              <w:rPr>
                <w:bCs/>
                <w:sz w:val="24"/>
              </w:rPr>
              <w:t>(витратні матеріали для друкуючої техніки)</w:t>
            </w:r>
          </w:p>
        </w:tc>
      </w:tr>
      <w:tr w:rsidR="008F4436" w:rsidRPr="00516733"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16733" w:rsidRDefault="008F4436" w:rsidP="008F4436">
            <w:pPr>
              <w:spacing w:beforeLines="40" w:before="96" w:afterLines="40" w:after="96"/>
              <w:ind w:left="113" w:right="113"/>
              <w:rPr>
                <w:sz w:val="24"/>
                <w:szCs w:val="24"/>
                <w:lang w:eastAsia="uk-UA"/>
              </w:rPr>
            </w:pPr>
            <w:r w:rsidRPr="00516733">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6240F1E2" w:rsidR="00682145" w:rsidRPr="00235328" w:rsidRDefault="00235328" w:rsidP="0070705D">
            <w:pPr>
              <w:ind w:left="102" w:right="164"/>
              <w:jc w:val="both"/>
              <w:rPr>
                <w:sz w:val="24"/>
                <w:szCs w:val="24"/>
                <w:lang w:val="en-US"/>
              </w:rPr>
            </w:pPr>
            <w:r>
              <w:rPr>
                <w:sz w:val="24"/>
                <w:szCs w:val="24"/>
                <w:lang w:val="en-US"/>
              </w:rPr>
              <w:t>-</w:t>
            </w:r>
          </w:p>
        </w:tc>
      </w:tr>
      <w:tr w:rsidR="008F4436" w:rsidRPr="00516733"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16733" w:rsidRDefault="00B8064F" w:rsidP="00E42798">
            <w:pPr>
              <w:ind w:left="113" w:right="174"/>
              <w:rPr>
                <w:sz w:val="24"/>
                <w:szCs w:val="24"/>
              </w:rPr>
            </w:pPr>
            <w:r w:rsidRPr="00516733">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4DF2268B" w14:textId="1699E3B2" w:rsidR="00631745" w:rsidRPr="00AC77E1" w:rsidRDefault="00631745" w:rsidP="00631745">
            <w:pPr>
              <w:tabs>
                <w:tab w:val="left" w:pos="825"/>
              </w:tabs>
              <w:ind w:left="154" w:right="87"/>
              <w:jc w:val="both"/>
              <w:rPr>
                <w:rFonts w:eastAsia="MS Mincho"/>
                <w:sz w:val="24"/>
                <w:szCs w:val="24"/>
              </w:rPr>
            </w:pPr>
            <w:r w:rsidRPr="00AC77E1">
              <w:rPr>
                <w:rFonts w:eastAsia="MS Mincho"/>
                <w:sz w:val="24"/>
                <w:szCs w:val="24"/>
              </w:rPr>
              <w:t>2901</w:t>
            </w:r>
            <w:r w:rsidR="00540694" w:rsidRPr="00AC77E1">
              <w:rPr>
                <w:rFonts w:eastAsia="MS Mincho"/>
                <w:sz w:val="24"/>
                <w:szCs w:val="24"/>
              </w:rPr>
              <w:t>3</w:t>
            </w:r>
            <w:r w:rsidRPr="00AC77E1">
              <w:rPr>
                <w:rFonts w:eastAsia="MS Mincho"/>
                <w:sz w:val="24"/>
                <w:szCs w:val="24"/>
              </w:rPr>
              <w:t xml:space="preserve">, Хмельницька область, м. Хмельницький,  вул. </w:t>
            </w:r>
            <w:r w:rsidR="00BB7B30" w:rsidRPr="00AC77E1">
              <w:rPr>
                <w:rFonts w:eastAsia="MS Mincho"/>
                <w:sz w:val="24"/>
                <w:szCs w:val="24"/>
              </w:rPr>
              <w:t>Гната Чекірди, 10</w:t>
            </w:r>
            <w:r w:rsidR="003240BF" w:rsidRPr="00AC77E1">
              <w:rPr>
                <w:rFonts w:eastAsia="MS Mincho"/>
                <w:sz w:val="24"/>
                <w:szCs w:val="24"/>
              </w:rPr>
              <w:t>.</w:t>
            </w:r>
          </w:p>
          <w:p w14:paraId="43560C5D" w14:textId="0325567F"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Термоплівка HP LJ M402/M403/M426/M427, BASF (BASF-FF-M402)</w:t>
            </w:r>
            <w:r w:rsidR="00E57F8E" w:rsidRPr="00AC77E1">
              <w:rPr>
                <w:rFonts w:eastAsia="MS Mincho"/>
                <w:sz w:val="24"/>
                <w:szCs w:val="24"/>
              </w:rPr>
              <w:t xml:space="preserve"> (30124000-4 Частини та приладдя до офісної техніки)</w:t>
            </w:r>
            <w:r w:rsidR="00155EF2" w:rsidRPr="00AC77E1">
              <w:rPr>
                <w:rFonts w:eastAsia="MS Mincho"/>
                <w:sz w:val="24"/>
                <w:szCs w:val="24"/>
              </w:rPr>
              <w:t xml:space="preserve"> </w:t>
            </w:r>
            <w:r w:rsidRPr="00AC77E1">
              <w:rPr>
                <w:rFonts w:eastAsia="MS Mincho"/>
                <w:sz w:val="24"/>
                <w:szCs w:val="24"/>
              </w:rPr>
              <w:t>–</w:t>
            </w:r>
            <w:r w:rsidR="00155EF2" w:rsidRPr="00AC77E1">
              <w:rPr>
                <w:rFonts w:eastAsia="MS Mincho"/>
                <w:sz w:val="24"/>
                <w:szCs w:val="24"/>
              </w:rPr>
              <w:t xml:space="preserve"> 15</w:t>
            </w:r>
            <w:r w:rsidRPr="00AC77E1">
              <w:rPr>
                <w:rFonts w:eastAsia="MS Mincho"/>
                <w:sz w:val="24"/>
                <w:szCs w:val="24"/>
              </w:rPr>
              <w:t xml:space="preserve"> </w:t>
            </w:r>
            <w:r w:rsidR="00155EF2" w:rsidRPr="00AC77E1">
              <w:rPr>
                <w:rFonts w:eastAsia="MS Mincho"/>
                <w:sz w:val="24"/>
                <w:szCs w:val="24"/>
              </w:rPr>
              <w:t>шт.;</w:t>
            </w:r>
          </w:p>
          <w:p w14:paraId="57251AD5" w14:textId="22485DFE"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Картридж Canon 070 (5639C002)</w:t>
            </w:r>
            <w:r w:rsidR="00E57F8E" w:rsidRPr="00AC77E1">
              <w:rPr>
                <w:rFonts w:eastAsia="MS Mincho"/>
                <w:sz w:val="24"/>
                <w:szCs w:val="24"/>
              </w:rPr>
              <w:t xml:space="preserve"> (30125100-2 Картриджі з тонером)</w:t>
            </w:r>
            <w:r w:rsidR="00155EF2" w:rsidRPr="00AC77E1">
              <w:rPr>
                <w:rFonts w:eastAsia="MS Mincho"/>
                <w:sz w:val="24"/>
                <w:szCs w:val="24"/>
              </w:rPr>
              <w:t xml:space="preserve"> </w:t>
            </w:r>
            <w:r w:rsidRPr="00AC77E1">
              <w:rPr>
                <w:rFonts w:eastAsia="MS Mincho"/>
                <w:sz w:val="24"/>
                <w:szCs w:val="24"/>
              </w:rPr>
              <w:t>–</w:t>
            </w:r>
            <w:r w:rsidR="00155EF2" w:rsidRPr="00AC77E1">
              <w:rPr>
                <w:rFonts w:eastAsia="MS Mincho"/>
                <w:sz w:val="24"/>
                <w:szCs w:val="24"/>
              </w:rPr>
              <w:t xml:space="preserve"> 25</w:t>
            </w:r>
            <w:r w:rsidRPr="00AC77E1">
              <w:rPr>
                <w:rFonts w:eastAsia="MS Mincho"/>
                <w:sz w:val="24"/>
                <w:szCs w:val="24"/>
              </w:rPr>
              <w:t xml:space="preserve"> </w:t>
            </w:r>
            <w:r w:rsidR="00155EF2" w:rsidRPr="00AC77E1">
              <w:rPr>
                <w:rFonts w:eastAsia="MS Mincho"/>
                <w:sz w:val="24"/>
                <w:szCs w:val="24"/>
              </w:rPr>
              <w:t>шт.;</w:t>
            </w:r>
          </w:p>
          <w:p w14:paraId="45834F6B" w14:textId="2BC5C14D"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 xml:space="preserve">Вал резиновий для Canon LBP-223dw LPRM402-FSH </w:t>
            </w:r>
            <w:r w:rsidR="00E57F8E" w:rsidRPr="00AC77E1">
              <w:rPr>
                <w:rFonts w:eastAsia="MS Mincho"/>
                <w:sz w:val="24"/>
                <w:szCs w:val="24"/>
              </w:rPr>
              <w:t xml:space="preserve">(30124000-4 Частини та приладдя до офісної техніки) </w:t>
            </w:r>
            <w:r w:rsidRPr="00AC77E1">
              <w:rPr>
                <w:rFonts w:eastAsia="MS Mincho"/>
                <w:sz w:val="24"/>
                <w:szCs w:val="24"/>
              </w:rPr>
              <w:t>–</w:t>
            </w:r>
            <w:r w:rsidR="00155EF2" w:rsidRPr="00AC77E1">
              <w:rPr>
                <w:rFonts w:eastAsia="MS Mincho"/>
                <w:sz w:val="24"/>
                <w:szCs w:val="24"/>
              </w:rPr>
              <w:t xml:space="preserve"> 15</w:t>
            </w:r>
            <w:r w:rsidRPr="00AC77E1">
              <w:rPr>
                <w:rFonts w:eastAsia="MS Mincho"/>
                <w:sz w:val="24"/>
                <w:szCs w:val="24"/>
              </w:rPr>
              <w:t xml:space="preserve"> </w:t>
            </w:r>
            <w:r w:rsidR="00155EF2" w:rsidRPr="00AC77E1">
              <w:rPr>
                <w:rFonts w:eastAsia="MS Mincho"/>
                <w:sz w:val="24"/>
                <w:szCs w:val="24"/>
              </w:rPr>
              <w:t>шт.;</w:t>
            </w:r>
          </w:p>
          <w:p w14:paraId="598AA73E" w14:textId="5D537DDB"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Вал резинов</w:t>
            </w:r>
            <w:r w:rsidR="00E57F8E" w:rsidRPr="00AC77E1">
              <w:rPr>
                <w:rFonts w:eastAsia="MS Mincho"/>
                <w:sz w:val="24"/>
                <w:szCs w:val="24"/>
              </w:rPr>
              <w:t>и</w:t>
            </w:r>
            <w:r w:rsidR="00155EF2" w:rsidRPr="00AC77E1">
              <w:rPr>
                <w:rFonts w:eastAsia="MS Mincho"/>
                <w:sz w:val="24"/>
                <w:szCs w:val="24"/>
              </w:rPr>
              <w:t>й АНК для HP LJ P2030/2055/M401 (2100510)</w:t>
            </w:r>
            <w:r w:rsidR="00E57F8E" w:rsidRPr="00AC77E1">
              <w:rPr>
                <w:rFonts w:eastAsia="MS Mincho"/>
                <w:sz w:val="24"/>
                <w:szCs w:val="24"/>
              </w:rPr>
              <w:t xml:space="preserve"> (30124000-4 Частини та приладдя до офісної техніки)</w:t>
            </w:r>
            <w:r w:rsidR="00155EF2" w:rsidRPr="00AC77E1">
              <w:rPr>
                <w:rFonts w:eastAsia="MS Mincho"/>
                <w:sz w:val="24"/>
                <w:szCs w:val="24"/>
              </w:rPr>
              <w:t xml:space="preserve"> </w:t>
            </w:r>
            <w:r w:rsidRPr="00AC77E1">
              <w:rPr>
                <w:rFonts w:eastAsia="MS Mincho"/>
                <w:sz w:val="24"/>
                <w:szCs w:val="24"/>
              </w:rPr>
              <w:t>–</w:t>
            </w:r>
            <w:r w:rsidR="00155EF2" w:rsidRPr="00AC77E1">
              <w:rPr>
                <w:rFonts w:eastAsia="MS Mincho"/>
                <w:sz w:val="24"/>
                <w:szCs w:val="24"/>
              </w:rPr>
              <w:t xml:space="preserve"> 5</w:t>
            </w:r>
            <w:r w:rsidRPr="00AC77E1">
              <w:rPr>
                <w:rFonts w:eastAsia="MS Mincho"/>
                <w:sz w:val="24"/>
                <w:szCs w:val="24"/>
              </w:rPr>
              <w:t xml:space="preserve"> </w:t>
            </w:r>
            <w:r w:rsidR="00155EF2" w:rsidRPr="00AC77E1">
              <w:rPr>
                <w:rFonts w:eastAsia="MS Mincho"/>
                <w:sz w:val="24"/>
                <w:szCs w:val="24"/>
              </w:rPr>
              <w:t>шт.;</w:t>
            </w:r>
          </w:p>
          <w:p w14:paraId="373EDA87" w14:textId="7B9C20A8" w:rsidR="00155EF2" w:rsidRPr="00235328" w:rsidRDefault="00287AA1" w:rsidP="00155EF2">
            <w:pPr>
              <w:tabs>
                <w:tab w:val="left" w:pos="825"/>
              </w:tabs>
              <w:ind w:left="154" w:right="87"/>
              <w:jc w:val="both"/>
              <w:rPr>
                <w:rFonts w:eastAsia="MS Mincho"/>
                <w:color w:val="FF0000"/>
                <w:sz w:val="24"/>
                <w:szCs w:val="24"/>
              </w:rPr>
            </w:pPr>
            <w:r w:rsidRPr="00AC77E1">
              <w:rPr>
                <w:rFonts w:eastAsia="MS Mincho"/>
                <w:sz w:val="24"/>
                <w:szCs w:val="24"/>
              </w:rPr>
              <w:t>-</w:t>
            </w:r>
            <w:r w:rsidR="00155EF2" w:rsidRPr="00AC77E1">
              <w:rPr>
                <w:rFonts w:eastAsia="MS Mincho"/>
                <w:sz w:val="24"/>
                <w:szCs w:val="24"/>
              </w:rPr>
              <w:t xml:space="preserve">Бушинги резинового вала HP LJ Pro M402 / M403 / M426 / M427/Canon MF426/428/429/MF 21/LBP212/214/215/MF441/MF442/MF443dw/MF445dw/MF446x/MF449x </w:t>
            </w:r>
            <w:r w:rsidR="00E57F8E" w:rsidRPr="00AC77E1">
              <w:rPr>
                <w:rFonts w:eastAsia="MS Mincho"/>
                <w:sz w:val="24"/>
                <w:szCs w:val="24"/>
              </w:rPr>
              <w:lastRenderedPageBreak/>
              <w:t xml:space="preserve">(30124000-4 Частини та приладдя до офісної техніки) </w:t>
            </w:r>
            <w:r w:rsidRPr="00AC77E1">
              <w:rPr>
                <w:rFonts w:eastAsia="MS Mincho"/>
                <w:sz w:val="24"/>
                <w:szCs w:val="24"/>
              </w:rPr>
              <w:t>–</w:t>
            </w:r>
            <w:r w:rsidR="00155EF2" w:rsidRPr="00AC77E1">
              <w:rPr>
                <w:rFonts w:eastAsia="MS Mincho"/>
                <w:sz w:val="24"/>
                <w:szCs w:val="24"/>
              </w:rPr>
              <w:t xml:space="preserve"> 5</w:t>
            </w:r>
            <w:r w:rsidRPr="00AC77E1">
              <w:rPr>
                <w:rFonts w:eastAsia="MS Mincho"/>
                <w:sz w:val="24"/>
                <w:szCs w:val="24"/>
              </w:rPr>
              <w:t xml:space="preserve"> </w:t>
            </w:r>
            <w:r w:rsidR="00155EF2" w:rsidRPr="00AC77E1">
              <w:rPr>
                <w:rFonts w:eastAsia="MS Mincho"/>
                <w:sz w:val="24"/>
                <w:szCs w:val="24"/>
              </w:rPr>
              <w:t>шт.;</w:t>
            </w:r>
          </w:p>
          <w:p w14:paraId="01524131" w14:textId="3A6B6AD9"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 xml:space="preserve">Ракель (лезо очищення) Саnon MF752Cdw/MF754Cdw АНК </w:t>
            </w:r>
            <w:r w:rsidR="00E57F8E" w:rsidRPr="00AC77E1">
              <w:rPr>
                <w:rFonts w:eastAsia="MS Mincho"/>
                <w:sz w:val="24"/>
                <w:szCs w:val="24"/>
              </w:rPr>
              <w:t xml:space="preserve">(30124000-4 Частини та приладдя до офісної техніки) </w:t>
            </w:r>
            <w:r w:rsidRPr="00AC77E1">
              <w:rPr>
                <w:rFonts w:eastAsia="MS Mincho"/>
                <w:sz w:val="24"/>
                <w:szCs w:val="24"/>
              </w:rPr>
              <w:t>–</w:t>
            </w:r>
            <w:r w:rsidR="00155EF2" w:rsidRPr="00AC77E1">
              <w:rPr>
                <w:rFonts w:eastAsia="MS Mincho"/>
                <w:sz w:val="24"/>
                <w:szCs w:val="24"/>
              </w:rPr>
              <w:t xml:space="preserve"> 8</w:t>
            </w:r>
            <w:r w:rsidRPr="00AC77E1">
              <w:rPr>
                <w:rFonts w:eastAsia="MS Mincho"/>
                <w:sz w:val="24"/>
                <w:szCs w:val="24"/>
              </w:rPr>
              <w:t xml:space="preserve"> </w:t>
            </w:r>
            <w:r w:rsidR="00155EF2" w:rsidRPr="00AC77E1">
              <w:rPr>
                <w:rFonts w:eastAsia="MS Mincho"/>
                <w:sz w:val="24"/>
                <w:szCs w:val="24"/>
              </w:rPr>
              <w:t>шт.;</w:t>
            </w:r>
          </w:p>
          <w:p w14:paraId="4B9BA79A" w14:textId="513CF2A5"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Лезо дозуюче</w:t>
            </w:r>
            <w:r w:rsidRPr="00AC77E1">
              <w:rPr>
                <w:rFonts w:eastAsia="MS Mincho"/>
                <w:sz w:val="24"/>
                <w:szCs w:val="24"/>
              </w:rPr>
              <w:t xml:space="preserve"> </w:t>
            </w:r>
            <w:r w:rsidR="00155EF2" w:rsidRPr="00AC77E1">
              <w:rPr>
                <w:rFonts w:eastAsia="MS Mincho"/>
                <w:sz w:val="24"/>
                <w:szCs w:val="24"/>
              </w:rPr>
              <w:t>Саnon MF752Cdw/MF754Cdw АНК</w:t>
            </w:r>
            <w:r w:rsidR="00E57F8E" w:rsidRPr="00AC77E1">
              <w:rPr>
                <w:rFonts w:eastAsia="MS Mincho"/>
                <w:sz w:val="24"/>
                <w:szCs w:val="24"/>
              </w:rPr>
              <w:t xml:space="preserve"> (30124000-4 Частини та приладдя до офісної техніки)</w:t>
            </w:r>
            <w:r w:rsidR="00155EF2" w:rsidRPr="00AC77E1">
              <w:rPr>
                <w:rFonts w:eastAsia="MS Mincho"/>
                <w:sz w:val="24"/>
                <w:szCs w:val="24"/>
              </w:rPr>
              <w:t xml:space="preserve"> </w:t>
            </w:r>
            <w:r w:rsidRPr="00AC77E1">
              <w:rPr>
                <w:rFonts w:eastAsia="MS Mincho"/>
                <w:sz w:val="24"/>
                <w:szCs w:val="24"/>
              </w:rPr>
              <w:t>–</w:t>
            </w:r>
            <w:r w:rsidR="00155EF2" w:rsidRPr="00AC77E1">
              <w:rPr>
                <w:rFonts w:eastAsia="MS Mincho"/>
                <w:sz w:val="24"/>
                <w:szCs w:val="24"/>
              </w:rPr>
              <w:t xml:space="preserve"> 8</w:t>
            </w:r>
            <w:r w:rsidRPr="00AC77E1">
              <w:rPr>
                <w:rFonts w:eastAsia="MS Mincho"/>
                <w:sz w:val="24"/>
                <w:szCs w:val="24"/>
              </w:rPr>
              <w:t xml:space="preserve"> </w:t>
            </w:r>
            <w:r w:rsidR="00155EF2" w:rsidRPr="00AC77E1">
              <w:rPr>
                <w:rFonts w:eastAsia="MS Mincho"/>
                <w:sz w:val="24"/>
                <w:szCs w:val="24"/>
              </w:rPr>
              <w:t>шт.;</w:t>
            </w:r>
          </w:p>
          <w:p w14:paraId="2D799EA2" w14:textId="6A1F66CF"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Вал магнітний Саnon MF752Cdw/MF754Cdw АНК</w:t>
            </w:r>
            <w:r w:rsidR="00E57F8E" w:rsidRPr="00AC77E1">
              <w:rPr>
                <w:rFonts w:eastAsia="MS Mincho"/>
                <w:sz w:val="24"/>
                <w:szCs w:val="24"/>
              </w:rPr>
              <w:t xml:space="preserve"> (30124000-4 Частини та приладдя до офісної техніки)</w:t>
            </w:r>
            <w:r w:rsidR="00155EF2" w:rsidRPr="00AC77E1">
              <w:rPr>
                <w:rFonts w:eastAsia="MS Mincho"/>
                <w:sz w:val="24"/>
                <w:szCs w:val="24"/>
              </w:rPr>
              <w:t xml:space="preserve"> </w:t>
            </w:r>
            <w:r w:rsidRPr="00AC77E1">
              <w:rPr>
                <w:rFonts w:eastAsia="MS Mincho"/>
                <w:sz w:val="24"/>
                <w:szCs w:val="24"/>
              </w:rPr>
              <w:t>–</w:t>
            </w:r>
            <w:r w:rsidR="00155EF2" w:rsidRPr="00AC77E1">
              <w:rPr>
                <w:rFonts w:eastAsia="MS Mincho"/>
                <w:sz w:val="24"/>
                <w:szCs w:val="24"/>
              </w:rPr>
              <w:t xml:space="preserve"> 8</w:t>
            </w:r>
            <w:r w:rsidRPr="00AC77E1">
              <w:rPr>
                <w:rFonts w:eastAsia="MS Mincho"/>
                <w:sz w:val="24"/>
                <w:szCs w:val="24"/>
              </w:rPr>
              <w:t xml:space="preserve"> </w:t>
            </w:r>
            <w:r w:rsidR="00155EF2" w:rsidRPr="00AC77E1">
              <w:rPr>
                <w:rFonts w:eastAsia="MS Mincho"/>
                <w:sz w:val="24"/>
                <w:szCs w:val="24"/>
              </w:rPr>
              <w:t>шт.;</w:t>
            </w:r>
          </w:p>
          <w:p w14:paraId="2DC76A12" w14:textId="06425CF8"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 xml:space="preserve">Фотобарабан </w:t>
            </w:r>
            <w:r w:rsidRPr="00AC77E1">
              <w:rPr>
                <w:rFonts w:eastAsia="MS Mincho"/>
                <w:sz w:val="24"/>
                <w:szCs w:val="24"/>
              </w:rPr>
              <w:t xml:space="preserve"> </w:t>
            </w:r>
            <w:r w:rsidR="00155EF2" w:rsidRPr="00AC77E1">
              <w:rPr>
                <w:rFonts w:eastAsia="MS Mincho"/>
                <w:sz w:val="24"/>
                <w:szCs w:val="24"/>
              </w:rPr>
              <w:t xml:space="preserve">Саnon MF752Cdw/MF754Cdw АНК </w:t>
            </w:r>
            <w:r w:rsidR="00E57F8E" w:rsidRPr="00AC77E1">
              <w:rPr>
                <w:rFonts w:eastAsia="MS Mincho"/>
                <w:sz w:val="24"/>
                <w:szCs w:val="24"/>
              </w:rPr>
              <w:t xml:space="preserve">(30124300-7 Барабани для офісної техніки) </w:t>
            </w:r>
            <w:r w:rsidRPr="00AC77E1">
              <w:rPr>
                <w:rFonts w:eastAsia="MS Mincho"/>
                <w:sz w:val="24"/>
                <w:szCs w:val="24"/>
              </w:rPr>
              <w:t>–</w:t>
            </w:r>
            <w:r w:rsidR="00155EF2" w:rsidRPr="00AC77E1">
              <w:rPr>
                <w:rFonts w:eastAsia="MS Mincho"/>
                <w:sz w:val="24"/>
                <w:szCs w:val="24"/>
              </w:rPr>
              <w:t xml:space="preserve"> 12</w:t>
            </w:r>
            <w:r w:rsidRPr="00AC77E1">
              <w:rPr>
                <w:rFonts w:eastAsia="MS Mincho"/>
                <w:sz w:val="24"/>
                <w:szCs w:val="24"/>
              </w:rPr>
              <w:t xml:space="preserve"> </w:t>
            </w:r>
            <w:r w:rsidR="00155EF2" w:rsidRPr="00AC77E1">
              <w:rPr>
                <w:rFonts w:eastAsia="MS Mincho"/>
                <w:sz w:val="24"/>
                <w:szCs w:val="24"/>
              </w:rPr>
              <w:t>шт.;</w:t>
            </w:r>
          </w:p>
          <w:p w14:paraId="563CF760" w14:textId="37EB8C99" w:rsidR="00155EF2" w:rsidRPr="00AC77E1" w:rsidRDefault="00287AA1" w:rsidP="00155EF2">
            <w:pPr>
              <w:tabs>
                <w:tab w:val="left" w:pos="825"/>
              </w:tabs>
              <w:ind w:left="154" w:right="87"/>
              <w:jc w:val="both"/>
              <w:rPr>
                <w:rFonts w:eastAsia="MS Mincho"/>
                <w:sz w:val="24"/>
                <w:szCs w:val="24"/>
              </w:rPr>
            </w:pPr>
            <w:r w:rsidRPr="00AC77E1">
              <w:rPr>
                <w:rFonts w:eastAsia="MS Mincho"/>
                <w:sz w:val="24"/>
                <w:szCs w:val="24"/>
              </w:rPr>
              <w:t xml:space="preserve">- </w:t>
            </w:r>
            <w:r w:rsidR="00155EF2" w:rsidRPr="00AC77E1">
              <w:rPr>
                <w:rFonts w:eastAsia="MS Mincho"/>
                <w:sz w:val="24"/>
                <w:szCs w:val="24"/>
              </w:rPr>
              <w:t xml:space="preserve">Фотобарабан HP M402, M403, M426, M427, M501, M506, M527 модифікація OPC-CF226A-PL-Ch </w:t>
            </w:r>
            <w:r w:rsidR="00E57F8E" w:rsidRPr="00AC77E1">
              <w:rPr>
                <w:rFonts w:eastAsia="MS Mincho"/>
                <w:sz w:val="24"/>
                <w:szCs w:val="24"/>
              </w:rPr>
              <w:t xml:space="preserve">(30124300-7 Барабани для офісної техніки) </w:t>
            </w:r>
            <w:r w:rsidRPr="00AC77E1">
              <w:rPr>
                <w:rFonts w:eastAsia="MS Mincho"/>
                <w:sz w:val="24"/>
                <w:szCs w:val="24"/>
              </w:rPr>
              <w:t>–</w:t>
            </w:r>
            <w:r w:rsidR="00155EF2" w:rsidRPr="00AC77E1">
              <w:rPr>
                <w:rFonts w:eastAsia="MS Mincho"/>
                <w:sz w:val="24"/>
                <w:szCs w:val="24"/>
              </w:rPr>
              <w:t xml:space="preserve"> 50</w:t>
            </w:r>
            <w:r w:rsidRPr="00AC77E1">
              <w:rPr>
                <w:rFonts w:eastAsia="MS Mincho"/>
                <w:sz w:val="24"/>
                <w:szCs w:val="24"/>
              </w:rPr>
              <w:t xml:space="preserve"> </w:t>
            </w:r>
            <w:r w:rsidR="00155EF2" w:rsidRPr="00AC77E1">
              <w:rPr>
                <w:rFonts w:eastAsia="MS Mincho"/>
                <w:sz w:val="24"/>
                <w:szCs w:val="24"/>
              </w:rPr>
              <w:t>шт.;</w:t>
            </w:r>
          </w:p>
          <w:p w14:paraId="7BEAF89C" w14:textId="08359325"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Чіп Саnon 069 2,1 К, чорний Арех (СНІР-CAN-069-В)</w:t>
            </w:r>
            <w:r w:rsidR="00E57F8E" w:rsidRPr="002162F5">
              <w:rPr>
                <w:rFonts w:eastAsia="MS Mincho"/>
                <w:sz w:val="24"/>
                <w:szCs w:val="24"/>
              </w:rPr>
              <w:t xml:space="preserve"> (30124000-4 Частини та приладдя до офісної техніки)</w:t>
            </w:r>
            <w:r w:rsidR="00155EF2" w:rsidRPr="002162F5">
              <w:rPr>
                <w:rFonts w:eastAsia="MS Mincho"/>
                <w:sz w:val="24"/>
                <w:szCs w:val="24"/>
              </w:rPr>
              <w:t xml:space="preserve"> </w:t>
            </w:r>
            <w:r w:rsidRPr="002162F5">
              <w:rPr>
                <w:rFonts w:eastAsia="MS Mincho"/>
                <w:sz w:val="24"/>
                <w:szCs w:val="24"/>
              </w:rPr>
              <w:t>–</w:t>
            </w:r>
            <w:r w:rsidR="00155EF2" w:rsidRPr="002162F5">
              <w:rPr>
                <w:rFonts w:eastAsia="MS Mincho"/>
                <w:sz w:val="24"/>
                <w:szCs w:val="24"/>
              </w:rPr>
              <w:t xml:space="preserve"> 1</w:t>
            </w:r>
            <w:r w:rsidRPr="002162F5">
              <w:rPr>
                <w:rFonts w:eastAsia="MS Mincho"/>
                <w:sz w:val="24"/>
                <w:szCs w:val="24"/>
              </w:rPr>
              <w:t xml:space="preserve"> </w:t>
            </w:r>
            <w:r w:rsidR="00155EF2" w:rsidRPr="002162F5">
              <w:rPr>
                <w:rFonts w:eastAsia="MS Mincho"/>
                <w:sz w:val="24"/>
                <w:szCs w:val="24"/>
              </w:rPr>
              <w:t>шт.;</w:t>
            </w:r>
          </w:p>
          <w:p w14:paraId="0050779B" w14:textId="4E93623E"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Чіп Саnon 069 1,9К, блакитний Арех (CHIP-CAN-069-C) </w:t>
            </w:r>
            <w:r w:rsidR="00E57F8E" w:rsidRPr="002162F5">
              <w:rPr>
                <w:rFonts w:eastAsia="MS Mincho"/>
                <w:sz w:val="24"/>
                <w:szCs w:val="24"/>
              </w:rPr>
              <w:t xml:space="preserve">(30124000-4 Частини та приладдя до офісної техніки) </w:t>
            </w:r>
            <w:r w:rsidRPr="002162F5">
              <w:rPr>
                <w:rFonts w:eastAsia="MS Mincho"/>
                <w:sz w:val="24"/>
                <w:szCs w:val="24"/>
              </w:rPr>
              <w:t>–</w:t>
            </w:r>
            <w:r w:rsidR="00155EF2" w:rsidRPr="002162F5">
              <w:rPr>
                <w:rFonts w:eastAsia="MS Mincho"/>
                <w:sz w:val="24"/>
                <w:szCs w:val="24"/>
              </w:rPr>
              <w:t xml:space="preserve"> 1</w:t>
            </w:r>
            <w:r w:rsidRPr="002162F5">
              <w:rPr>
                <w:rFonts w:eastAsia="MS Mincho"/>
                <w:sz w:val="24"/>
                <w:szCs w:val="24"/>
              </w:rPr>
              <w:t xml:space="preserve"> </w:t>
            </w:r>
            <w:r w:rsidR="00155EF2" w:rsidRPr="002162F5">
              <w:rPr>
                <w:rFonts w:eastAsia="MS Mincho"/>
                <w:sz w:val="24"/>
                <w:szCs w:val="24"/>
              </w:rPr>
              <w:t>шт.;</w:t>
            </w:r>
          </w:p>
          <w:p w14:paraId="2A091D66" w14:textId="0C91C085"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Чіп Саnon 069 1.9К, пурпуровий Арех (CHIP-CAN-069-M) </w:t>
            </w:r>
            <w:r w:rsidR="00E57F8E" w:rsidRPr="002162F5">
              <w:rPr>
                <w:rFonts w:eastAsia="MS Mincho"/>
                <w:sz w:val="24"/>
                <w:szCs w:val="24"/>
              </w:rPr>
              <w:t xml:space="preserve">(30124000-4 Частини та приладдя до офісної техніки) </w:t>
            </w:r>
            <w:r w:rsidRPr="002162F5">
              <w:rPr>
                <w:rFonts w:eastAsia="MS Mincho"/>
                <w:sz w:val="24"/>
                <w:szCs w:val="24"/>
              </w:rPr>
              <w:t>–</w:t>
            </w:r>
            <w:r w:rsidR="00155EF2" w:rsidRPr="002162F5">
              <w:rPr>
                <w:rFonts w:eastAsia="MS Mincho"/>
                <w:sz w:val="24"/>
                <w:szCs w:val="24"/>
              </w:rPr>
              <w:t xml:space="preserve"> 1</w:t>
            </w:r>
            <w:r w:rsidRPr="002162F5">
              <w:rPr>
                <w:rFonts w:eastAsia="MS Mincho"/>
                <w:sz w:val="24"/>
                <w:szCs w:val="24"/>
              </w:rPr>
              <w:t xml:space="preserve"> </w:t>
            </w:r>
            <w:r w:rsidR="00155EF2" w:rsidRPr="002162F5">
              <w:rPr>
                <w:rFonts w:eastAsia="MS Mincho"/>
                <w:sz w:val="24"/>
                <w:szCs w:val="24"/>
              </w:rPr>
              <w:t>шт.;</w:t>
            </w:r>
          </w:p>
          <w:p w14:paraId="3AB98C5A" w14:textId="611D13D6"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Чіп Саnon 069 1,9К, жовтий Арех (CHIP-CAN-069-Y) </w:t>
            </w:r>
            <w:r w:rsidR="00E57F8E" w:rsidRPr="002162F5">
              <w:rPr>
                <w:rFonts w:eastAsia="MS Mincho"/>
                <w:sz w:val="24"/>
                <w:szCs w:val="24"/>
              </w:rPr>
              <w:t xml:space="preserve">(30124000-4 Частини та приладдя до офісної техніки) </w:t>
            </w:r>
            <w:r w:rsidRPr="002162F5">
              <w:rPr>
                <w:rFonts w:eastAsia="MS Mincho"/>
                <w:sz w:val="24"/>
                <w:szCs w:val="24"/>
              </w:rPr>
              <w:t>–</w:t>
            </w:r>
            <w:r w:rsidR="00155EF2" w:rsidRPr="002162F5">
              <w:rPr>
                <w:rFonts w:eastAsia="MS Mincho"/>
                <w:sz w:val="24"/>
                <w:szCs w:val="24"/>
              </w:rPr>
              <w:t xml:space="preserve"> 1</w:t>
            </w:r>
            <w:r w:rsidRPr="002162F5">
              <w:rPr>
                <w:rFonts w:eastAsia="MS Mincho"/>
                <w:sz w:val="24"/>
                <w:szCs w:val="24"/>
              </w:rPr>
              <w:t xml:space="preserve"> </w:t>
            </w:r>
            <w:r w:rsidR="00155EF2" w:rsidRPr="002162F5">
              <w:rPr>
                <w:rFonts w:eastAsia="MS Mincho"/>
                <w:sz w:val="24"/>
                <w:szCs w:val="24"/>
              </w:rPr>
              <w:t>шт.;</w:t>
            </w:r>
          </w:p>
          <w:p w14:paraId="7B4A26B1" w14:textId="3E7B0462"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Тонер НР HCS-P флакон, 80 г, чорний Patron (PN-HCS-P-B-080) </w:t>
            </w:r>
            <w:r w:rsidR="00E57F8E" w:rsidRPr="002162F5">
              <w:rPr>
                <w:rFonts w:eastAsia="MS Mincho"/>
                <w:sz w:val="24"/>
                <w:szCs w:val="24"/>
              </w:rPr>
              <w:t xml:space="preserve">(30125110-5 Тонери для лазерних принтерів/факсів) </w:t>
            </w:r>
            <w:r w:rsidRPr="002162F5">
              <w:rPr>
                <w:rFonts w:eastAsia="MS Mincho"/>
                <w:sz w:val="24"/>
                <w:szCs w:val="24"/>
              </w:rPr>
              <w:t>–</w:t>
            </w:r>
            <w:r w:rsidR="00155EF2" w:rsidRPr="002162F5">
              <w:rPr>
                <w:rFonts w:eastAsia="MS Mincho"/>
                <w:sz w:val="24"/>
                <w:szCs w:val="24"/>
              </w:rPr>
              <w:t xml:space="preserve"> 5</w:t>
            </w:r>
            <w:r w:rsidRPr="002162F5">
              <w:rPr>
                <w:rFonts w:eastAsia="MS Mincho"/>
                <w:sz w:val="24"/>
                <w:szCs w:val="24"/>
              </w:rPr>
              <w:t xml:space="preserve"> </w:t>
            </w:r>
            <w:r w:rsidR="00155EF2" w:rsidRPr="002162F5">
              <w:rPr>
                <w:rFonts w:eastAsia="MS Mincho"/>
                <w:sz w:val="24"/>
                <w:szCs w:val="24"/>
              </w:rPr>
              <w:t>шт.;</w:t>
            </w:r>
          </w:p>
          <w:p w14:paraId="66BB57DF" w14:textId="18D679FB"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Тонер НР HCS-P флакон, 80 г, блакитний Patron (PN-HCS-P-C-080) </w:t>
            </w:r>
            <w:r w:rsidR="00E57F8E" w:rsidRPr="002162F5">
              <w:rPr>
                <w:rFonts w:eastAsia="MS Mincho"/>
                <w:sz w:val="24"/>
                <w:szCs w:val="24"/>
              </w:rPr>
              <w:t xml:space="preserve">(30125110-5 Тонери для лазерних принтерів/факсів) </w:t>
            </w:r>
            <w:r w:rsidRPr="002162F5">
              <w:rPr>
                <w:rFonts w:eastAsia="MS Mincho"/>
                <w:sz w:val="24"/>
                <w:szCs w:val="24"/>
              </w:rPr>
              <w:t>–</w:t>
            </w:r>
            <w:r w:rsidR="00155EF2" w:rsidRPr="002162F5">
              <w:rPr>
                <w:rFonts w:eastAsia="MS Mincho"/>
                <w:sz w:val="24"/>
                <w:szCs w:val="24"/>
              </w:rPr>
              <w:t xml:space="preserve"> 5</w:t>
            </w:r>
            <w:r w:rsidRPr="002162F5">
              <w:rPr>
                <w:rFonts w:eastAsia="MS Mincho"/>
                <w:sz w:val="24"/>
                <w:szCs w:val="24"/>
              </w:rPr>
              <w:t xml:space="preserve"> </w:t>
            </w:r>
            <w:r w:rsidR="00155EF2" w:rsidRPr="002162F5">
              <w:rPr>
                <w:rFonts w:eastAsia="MS Mincho"/>
                <w:sz w:val="24"/>
                <w:szCs w:val="24"/>
              </w:rPr>
              <w:t>шт.;</w:t>
            </w:r>
          </w:p>
          <w:p w14:paraId="3C2704B7" w14:textId="6880F17C"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Тонер НР HCS-P флакон, 80 г. пурпуровий Patron (PN-HCS-P-M-080) </w:t>
            </w:r>
            <w:r w:rsidR="00E57F8E" w:rsidRPr="002162F5">
              <w:rPr>
                <w:rFonts w:eastAsia="MS Mincho"/>
                <w:sz w:val="24"/>
                <w:szCs w:val="24"/>
              </w:rPr>
              <w:t xml:space="preserve">(30125110-5 Тонери для лазерних принтерів/факсів) </w:t>
            </w:r>
            <w:r w:rsidRPr="002162F5">
              <w:rPr>
                <w:rFonts w:eastAsia="MS Mincho"/>
                <w:sz w:val="24"/>
                <w:szCs w:val="24"/>
              </w:rPr>
              <w:t>–</w:t>
            </w:r>
            <w:r w:rsidR="00155EF2" w:rsidRPr="002162F5">
              <w:rPr>
                <w:rFonts w:eastAsia="MS Mincho"/>
                <w:sz w:val="24"/>
                <w:szCs w:val="24"/>
              </w:rPr>
              <w:t xml:space="preserve"> 5</w:t>
            </w:r>
            <w:r w:rsidRPr="002162F5">
              <w:rPr>
                <w:rFonts w:eastAsia="MS Mincho"/>
                <w:sz w:val="24"/>
                <w:szCs w:val="24"/>
              </w:rPr>
              <w:t xml:space="preserve"> </w:t>
            </w:r>
            <w:r w:rsidR="00155EF2" w:rsidRPr="002162F5">
              <w:rPr>
                <w:rFonts w:eastAsia="MS Mincho"/>
                <w:sz w:val="24"/>
                <w:szCs w:val="24"/>
              </w:rPr>
              <w:t>шт.;</w:t>
            </w:r>
          </w:p>
          <w:p w14:paraId="3FECC03D" w14:textId="0C37A2B9"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Тонер НР HCS-P флакон, 80 г, жовтий Patron (PN-HGS-P-Y-080) </w:t>
            </w:r>
            <w:r w:rsidR="00E57F8E" w:rsidRPr="002162F5">
              <w:rPr>
                <w:rFonts w:eastAsia="MS Mincho"/>
                <w:sz w:val="24"/>
                <w:szCs w:val="24"/>
              </w:rPr>
              <w:t xml:space="preserve">(30125110-5 Тонери для лазерних принтерів/факсів) </w:t>
            </w:r>
            <w:r w:rsidRPr="002162F5">
              <w:rPr>
                <w:rFonts w:eastAsia="MS Mincho"/>
                <w:sz w:val="24"/>
                <w:szCs w:val="24"/>
              </w:rPr>
              <w:t>–</w:t>
            </w:r>
            <w:r w:rsidR="00155EF2" w:rsidRPr="002162F5">
              <w:rPr>
                <w:rFonts w:eastAsia="MS Mincho"/>
                <w:sz w:val="24"/>
                <w:szCs w:val="24"/>
              </w:rPr>
              <w:t xml:space="preserve"> 5</w:t>
            </w:r>
            <w:r w:rsidRPr="002162F5">
              <w:rPr>
                <w:rFonts w:eastAsia="MS Mincho"/>
                <w:sz w:val="24"/>
                <w:szCs w:val="24"/>
              </w:rPr>
              <w:t xml:space="preserve"> </w:t>
            </w:r>
            <w:r w:rsidR="00155EF2" w:rsidRPr="002162F5">
              <w:rPr>
                <w:rFonts w:eastAsia="MS Mincho"/>
                <w:sz w:val="24"/>
                <w:szCs w:val="24"/>
              </w:rPr>
              <w:t>шт.;</w:t>
            </w:r>
          </w:p>
          <w:p w14:paraId="7897C33E" w14:textId="7D35B29A" w:rsidR="00155EF2" w:rsidRPr="002162F5" w:rsidRDefault="00287AA1" w:rsidP="00155EF2">
            <w:pPr>
              <w:tabs>
                <w:tab w:val="left" w:pos="825"/>
              </w:tabs>
              <w:ind w:left="154" w:right="87"/>
              <w:jc w:val="both"/>
              <w:rPr>
                <w:rFonts w:eastAsia="MS Mincho"/>
                <w:sz w:val="24"/>
                <w:szCs w:val="24"/>
              </w:rPr>
            </w:pPr>
            <w:r w:rsidRPr="002162F5">
              <w:rPr>
                <w:rFonts w:eastAsia="MS Mincho"/>
                <w:sz w:val="24"/>
                <w:szCs w:val="24"/>
              </w:rPr>
              <w:t xml:space="preserve">- </w:t>
            </w:r>
            <w:r w:rsidR="00155EF2" w:rsidRPr="002162F5">
              <w:rPr>
                <w:rFonts w:eastAsia="MS Mincho"/>
                <w:sz w:val="24"/>
                <w:szCs w:val="24"/>
              </w:rPr>
              <w:t xml:space="preserve">Тонер HP LaserJet Pro M402 флакон, 125 HG toner (TSM-HG640-125) </w:t>
            </w:r>
            <w:r w:rsidR="00E57F8E" w:rsidRPr="002162F5">
              <w:rPr>
                <w:rFonts w:eastAsia="MS Mincho"/>
                <w:sz w:val="24"/>
                <w:szCs w:val="24"/>
              </w:rPr>
              <w:t xml:space="preserve">(30125110-5 Тонери для лазерних принтерів/факсів) </w:t>
            </w:r>
            <w:r w:rsidRPr="002162F5">
              <w:rPr>
                <w:rFonts w:eastAsia="MS Mincho"/>
                <w:sz w:val="24"/>
                <w:szCs w:val="24"/>
              </w:rPr>
              <w:t>–</w:t>
            </w:r>
            <w:r w:rsidR="00155EF2" w:rsidRPr="002162F5">
              <w:rPr>
                <w:rFonts w:eastAsia="MS Mincho"/>
                <w:sz w:val="24"/>
                <w:szCs w:val="24"/>
              </w:rPr>
              <w:t xml:space="preserve"> 50</w:t>
            </w:r>
            <w:r w:rsidRPr="002162F5">
              <w:rPr>
                <w:rFonts w:eastAsia="MS Mincho"/>
                <w:sz w:val="24"/>
                <w:szCs w:val="24"/>
              </w:rPr>
              <w:t xml:space="preserve"> </w:t>
            </w:r>
            <w:r w:rsidR="00155EF2" w:rsidRPr="002162F5">
              <w:rPr>
                <w:rFonts w:eastAsia="MS Mincho"/>
                <w:sz w:val="24"/>
                <w:szCs w:val="24"/>
              </w:rPr>
              <w:t>шт.;</w:t>
            </w:r>
          </w:p>
          <w:p w14:paraId="4CEFB838" w14:textId="502BCBB2" w:rsidR="00331916" w:rsidRPr="00235328" w:rsidRDefault="00287AA1" w:rsidP="00155EF2">
            <w:pPr>
              <w:tabs>
                <w:tab w:val="left" w:pos="825"/>
              </w:tabs>
              <w:ind w:left="154" w:right="87"/>
              <w:jc w:val="both"/>
              <w:rPr>
                <w:rFonts w:eastAsia="MS Mincho"/>
                <w:color w:val="FF0000"/>
                <w:sz w:val="24"/>
                <w:szCs w:val="24"/>
              </w:rPr>
            </w:pPr>
            <w:r w:rsidRPr="002162F5">
              <w:rPr>
                <w:rFonts w:eastAsia="MS Mincho"/>
                <w:sz w:val="24"/>
                <w:szCs w:val="24"/>
              </w:rPr>
              <w:t xml:space="preserve">- </w:t>
            </w:r>
            <w:r w:rsidR="00155EF2" w:rsidRPr="002162F5">
              <w:rPr>
                <w:rFonts w:eastAsia="MS Mincho"/>
                <w:sz w:val="24"/>
                <w:szCs w:val="24"/>
              </w:rPr>
              <w:t>Рідина для очистки компонентів лазерних картриджів Ізопропанол флакон, 1 л (CLEAN-ISOP-1000)</w:t>
            </w:r>
            <w:r w:rsidR="00E57F8E" w:rsidRPr="002162F5">
              <w:rPr>
                <w:rFonts w:eastAsia="MS Mincho"/>
                <w:sz w:val="24"/>
                <w:szCs w:val="24"/>
              </w:rPr>
              <w:t xml:space="preserve"> (30124110-8 Олива для термофіксаторів)</w:t>
            </w:r>
            <w:r w:rsidRPr="002162F5">
              <w:rPr>
                <w:rFonts w:eastAsia="MS Mincho"/>
                <w:sz w:val="24"/>
                <w:szCs w:val="24"/>
              </w:rPr>
              <w:t xml:space="preserve"> – 3 шт.</w:t>
            </w:r>
          </w:p>
        </w:tc>
      </w:tr>
      <w:tr w:rsidR="008F4436" w:rsidRPr="00516733"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516733" w:rsidRDefault="00B8064F" w:rsidP="00E42798">
            <w:pPr>
              <w:ind w:left="113" w:right="174"/>
              <w:rPr>
                <w:sz w:val="24"/>
                <w:szCs w:val="24"/>
              </w:rPr>
            </w:pPr>
            <w:r w:rsidRPr="00516733">
              <w:rPr>
                <w:sz w:val="24"/>
                <w:szCs w:val="24"/>
              </w:rPr>
              <w:lastRenderedPageBreak/>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345FF7FF" w:rsidR="00B8064F" w:rsidRPr="00516733" w:rsidRDefault="007E4F86" w:rsidP="005C0D95">
            <w:pPr>
              <w:ind w:left="154"/>
              <w:jc w:val="both"/>
              <w:rPr>
                <w:b/>
                <w:sz w:val="24"/>
                <w:szCs w:val="24"/>
              </w:rPr>
            </w:pPr>
            <w:r w:rsidRPr="003B63A6">
              <w:rPr>
                <w:b/>
                <w:bCs/>
                <w:sz w:val="24"/>
                <w:szCs w:val="24"/>
              </w:rPr>
              <w:t>до</w:t>
            </w:r>
            <w:r w:rsidR="00EF01F7" w:rsidRPr="003B63A6">
              <w:rPr>
                <w:b/>
                <w:bCs/>
                <w:sz w:val="24"/>
                <w:szCs w:val="24"/>
              </w:rPr>
              <w:t xml:space="preserve"> </w:t>
            </w:r>
            <w:r w:rsidR="005C0D95" w:rsidRPr="003B63A6">
              <w:rPr>
                <w:b/>
                <w:bCs/>
                <w:sz w:val="24"/>
                <w:szCs w:val="24"/>
              </w:rPr>
              <w:t>2</w:t>
            </w:r>
            <w:r w:rsidR="003B63A6" w:rsidRPr="003B63A6">
              <w:rPr>
                <w:b/>
                <w:sz w:val="24"/>
                <w:szCs w:val="24"/>
              </w:rPr>
              <w:t>8</w:t>
            </w:r>
            <w:r w:rsidR="008F4436" w:rsidRPr="003B63A6">
              <w:rPr>
                <w:b/>
                <w:sz w:val="24"/>
                <w:szCs w:val="24"/>
              </w:rPr>
              <w:t>.</w:t>
            </w:r>
            <w:r w:rsidR="002B69E3" w:rsidRPr="003B63A6">
              <w:rPr>
                <w:b/>
                <w:sz w:val="24"/>
                <w:szCs w:val="24"/>
              </w:rPr>
              <w:t>1</w:t>
            </w:r>
            <w:r w:rsidR="005C0D95" w:rsidRPr="003B63A6">
              <w:rPr>
                <w:b/>
                <w:sz w:val="24"/>
                <w:szCs w:val="24"/>
              </w:rPr>
              <w:t>2</w:t>
            </w:r>
            <w:r w:rsidR="008F4436" w:rsidRPr="003B63A6">
              <w:rPr>
                <w:b/>
                <w:sz w:val="24"/>
                <w:szCs w:val="24"/>
              </w:rPr>
              <w:t>.2023</w:t>
            </w:r>
            <w:r w:rsidR="008F4436" w:rsidRPr="00516733">
              <w:rPr>
                <w:b/>
                <w:sz w:val="24"/>
                <w:szCs w:val="24"/>
              </w:rPr>
              <w:t xml:space="preserve"> </w:t>
            </w:r>
          </w:p>
        </w:tc>
      </w:tr>
      <w:tr w:rsidR="008F4436" w:rsidRPr="00516733"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16733" w:rsidRDefault="00C407F7" w:rsidP="00E42798">
            <w:pPr>
              <w:ind w:left="113" w:right="174"/>
              <w:rPr>
                <w:sz w:val="24"/>
                <w:szCs w:val="24"/>
              </w:rPr>
            </w:pPr>
            <w:r w:rsidRPr="00516733">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121E5D49" w14:textId="1EDC2737" w:rsidR="00810E17" w:rsidRPr="00516733" w:rsidRDefault="00B22F8C" w:rsidP="00810E17">
            <w:pPr>
              <w:ind w:left="154"/>
              <w:jc w:val="both"/>
              <w:rPr>
                <w:sz w:val="24"/>
                <w:szCs w:val="24"/>
              </w:rPr>
            </w:pPr>
            <w:r w:rsidRPr="00B22F8C">
              <w:rPr>
                <w:sz w:val="24"/>
                <w:szCs w:val="24"/>
              </w:rPr>
              <w:t>167</w:t>
            </w:r>
            <w:r w:rsidR="00A413FE" w:rsidRPr="00B22F8C">
              <w:rPr>
                <w:sz w:val="24"/>
                <w:szCs w:val="24"/>
              </w:rPr>
              <w:t xml:space="preserve"> 000</w:t>
            </w:r>
            <w:r w:rsidR="00AF36CA" w:rsidRPr="00B22F8C">
              <w:rPr>
                <w:sz w:val="24"/>
                <w:szCs w:val="24"/>
              </w:rPr>
              <w:t>,00</w:t>
            </w:r>
            <w:r w:rsidR="00C05AAC" w:rsidRPr="00516733">
              <w:rPr>
                <w:sz w:val="24"/>
                <w:szCs w:val="24"/>
              </w:rPr>
              <w:t xml:space="preserve"> грн.</w:t>
            </w:r>
            <w:r w:rsidR="00873269" w:rsidRPr="00516733">
              <w:rPr>
                <w:sz w:val="24"/>
                <w:szCs w:val="24"/>
              </w:rPr>
              <w:t xml:space="preserve"> (з ПДВ)</w:t>
            </w:r>
            <w:r w:rsidR="00D1660F" w:rsidRPr="00516733">
              <w:rPr>
                <w:sz w:val="24"/>
                <w:szCs w:val="24"/>
              </w:rPr>
              <w:t>:</w:t>
            </w:r>
          </w:p>
          <w:p w14:paraId="2AF13A70" w14:textId="1C51440C" w:rsidR="00C407F7" w:rsidRPr="00516733" w:rsidRDefault="00C407F7" w:rsidP="00D1660F">
            <w:pPr>
              <w:ind w:left="98" w:right="141"/>
              <w:jc w:val="both"/>
              <w:rPr>
                <w:color w:val="000000"/>
                <w:sz w:val="24"/>
                <w:szCs w:val="24"/>
              </w:rPr>
            </w:pPr>
          </w:p>
        </w:tc>
      </w:tr>
      <w:tr w:rsidR="008F4436" w:rsidRPr="00516733"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516733" w:rsidRDefault="00C407F7" w:rsidP="00E42798">
            <w:pPr>
              <w:ind w:left="113" w:right="174"/>
              <w:rPr>
                <w:sz w:val="24"/>
                <w:szCs w:val="24"/>
              </w:rPr>
            </w:pPr>
            <w:r w:rsidRPr="00516733">
              <w:rPr>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516733" w:rsidRDefault="00645A97" w:rsidP="00645A97">
            <w:pPr>
              <w:ind w:left="154" w:right="141" w:firstLine="369"/>
              <w:jc w:val="both"/>
              <w:rPr>
                <w:b/>
                <w:sz w:val="24"/>
                <w:szCs w:val="24"/>
              </w:rPr>
            </w:pPr>
            <w:r w:rsidRPr="00516733">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516733"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516733" w:rsidRDefault="006E084B" w:rsidP="001C06D4">
            <w:pPr>
              <w:widowControl w:val="0"/>
              <w:ind w:left="95" w:right="130" w:firstLine="425"/>
              <w:jc w:val="both"/>
              <w:rPr>
                <w:sz w:val="24"/>
                <w:szCs w:val="24"/>
              </w:rPr>
            </w:pPr>
            <w:r w:rsidRPr="00516733">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516733" w:rsidRDefault="00B8064F" w:rsidP="001C06D4">
            <w:pPr>
              <w:widowControl w:val="0"/>
              <w:ind w:left="95" w:right="130" w:firstLine="425"/>
              <w:jc w:val="both"/>
              <w:rPr>
                <w:sz w:val="24"/>
                <w:szCs w:val="24"/>
              </w:rPr>
            </w:pPr>
            <w:r w:rsidRPr="00516733">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516733" w:rsidRDefault="00B8064F" w:rsidP="00711EC4">
            <w:pPr>
              <w:spacing w:beforeLines="40" w:before="96" w:afterLines="40" w:after="96"/>
              <w:ind w:left="95" w:right="113" w:firstLine="425"/>
              <w:contextualSpacing/>
              <w:jc w:val="both"/>
              <w:rPr>
                <w:sz w:val="24"/>
                <w:szCs w:val="24"/>
              </w:rPr>
            </w:pPr>
            <w:r w:rsidRPr="00516733">
              <w:rPr>
                <w:sz w:val="24"/>
                <w:szCs w:val="24"/>
              </w:rPr>
              <w:t xml:space="preserve">Замовник забезпечує вільний доступ усіх учасників до інформації </w:t>
            </w:r>
            <w:r w:rsidRPr="00516733">
              <w:rPr>
                <w:sz w:val="24"/>
                <w:szCs w:val="24"/>
              </w:rPr>
              <w:lastRenderedPageBreak/>
              <w:t>про закупівлю, передбаченої Законом.</w:t>
            </w:r>
          </w:p>
        </w:tc>
      </w:tr>
      <w:tr w:rsidR="008F4436" w:rsidRPr="00516733"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516733" w:rsidRDefault="00B8064F" w:rsidP="00711EC4">
            <w:pPr>
              <w:spacing w:beforeLines="40" w:before="96" w:afterLines="40" w:after="96"/>
              <w:ind w:left="113" w:right="113" w:firstLine="404"/>
              <w:contextualSpacing/>
              <w:jc w:val="both"/>
              <w:rPr>
                <w:sz w:val="24"/>
                <w:szCs w:val="24"/>
              </w:rPr>
            </w:pPr>
            <w:r w:rsidRPr="00516733">
              <w:rPr>
                <w:sz w:val="24"/>
                <w:szCs w:val="24"/>
              </w:rPr>
              <w:t xml:space="preserve">Валютою тендерної пропозиції є гривня. </w:t>
            </w:r>
          </w:p>
          <w:p w14:paraId="3376CAE2"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r w:rsidRPr="00516733">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r w:rsidRPr="00516733">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r w:rsidRPr="00516733">
              <w:rPr>
                <w:sz w:val="24"/>
                <w:szCs w:val="24"/>
                <w:lang w:eastAsia="uk-UA"/>
              </w:rPr>
              <w:t>Цтгрн=Цтдол хК, де Цтгрн - ціна за одиницю товару в гривнях;</w:t>
            </w:r>
          </w:p>
          <w:p w14:paraId="085CAF86"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r w:rsidRPr="00516733">
              <w:rPr>
                <w:sz w:val="24"/>
                <w:szCs w:val="24"/>
                <w:lang w:eastAsia="uk-UA"/>
              </w:rPr>
              <w:t>Цтдол- ціна за одиницю товару в доларах США, ЄВРО згідно цінової пропозиції;</w:t>
            </w:r>
          </w:p>
          <w:p w14:paraId="66C65755" w14:textId="77777777" w:rsidR="00B8064F" w:rsidRPr="00516733" w:rsidRDefault="00B8064F" w:rsidP="00711EC4">
            <w:pPr>
              <w:spacing w:beforeLines="40" w:before="96" w:afterLines="40" w:after="96"/>
              <w:ind w:left="113" w:right="113" w:firstLine="404"/>
              <w:contextualSpacing/>
              <w:jc w:val="both"/>
              <w:rPr>
                <w:sz w:val="28"/>
                <w:szCs w:val="28"/>
                <w:lang w:eastAsia="uk-UA"/>
              </w:rPr>
            </w:pPr>
            <w:r w:rsidRPr="00516733">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516733"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516733" w:rsidRDefault="00B8064F" w:rsidP="00711EC4">
            <w:pPr>
              <w:spacing w:beforeLines="40" w:before="96" w:afterLines="40" w:after="96"/>
              <w:ind w:left="113" w:right="113"/>
              <w:rPr>
                <w:sz w:val="24"/>
                <w:szCs w:val="24"/>
                <w:lang w:eastAsia="uk-UA"/>
              </w:rPr>
            </w:pPr>
            <w:r w:rsidRPr="00516733">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516733" w:rsidRDefault="00B8064F" w:rsidP="0002775A">
            <w:pPr>
              <w:widowControl w:val="0"/>
              <w:ind w:left="95" w:right="130" w:firstLine="425"/>
              <w:jc w:val="both"/>
              <w:rPr>
                <w:sz w:val="24"/>
                <w:szCs w:val="24"/>
              </w:rPr>
            </w:pPr>
            <w:r w:rsidRPr="00516733">
              <w:rPr>
                <w:sz w:val="24"/>
                <w:szCs w:val="24"/>
              </w:rPr>
              <w:t>Під час проведення процедур</w:t>
            </w:r>
            <w:r w:rsidR="00723770" w:rsidRPr="00516733">
              <w:rPr>
                <w:sz w:val="24"/>
                <w:szCs w:val="24"/>
              </w:rPr>
              <w:t xml:space="preserve">и  відкритих торгів </w:t>
            </w:r>
            <w:r w:rsidRPr="00516733">
              <w:rPr>
                <w:sz w:val="24"/>
                <w:szCs w:val="24"/>
              </w:rPr>
              <w:t xml:space="preserve">усі документи, що готуються замовником, викладаються українською мовою.  </w:t>
            </w:r>
          </w:p>
          <w:p w14:paraId="3DE6EA89" w14:textId="645B39B2" w:rsidR="00B8064F" w:rsidRPr="00516733" w:rsidRDefault="00B8064F" w:rsidP="0002775A">
            <w:pPr>
              <w:widowControl w:val="0"/>
              <w:ind w:left="95" w:right="130" w:firstLine="425"/>
              <w:jc w:val="both"/>
              <w:rPr>
                <w:sz w:val="24"/>
                <w:szCs w:val="24"/>
              </w:rPr>
            </w:pPr>
            <w:r w:rsidRPr="00516733">
              <w:rPr>
                <w:sz w:val="24"/>
                <w:szCs w:val="24"/>
              </w:rPr>
              <w:t xml:space="preserve">Під час проведення </w:t>
            </w:r>
            <w:r w:rsidR="00723770" w:rsidRPr="00516733">
              <w:rPr>
                <w:sz w:val="24"/>
                <w:szCs w:val="24"/>
              </w:rPr>
              <w:t xml:space="preserve"> процедури  відкритих торгів </w:t>
            </w:r>
            <w:r w:rsidRPr="00516733">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516733" w:rsidRDefault="00B8064F" w:rsidP="0002775A">
            <w:pPr>
              <w:spacing w:line="160" w:lineRule="atLeast"/>
              <w:ind w:left="95" w:right="97" w:firstLine="425"/>
              <w:jc w:val="both"/>
              <w:rPr>
                <w:sz w:val="24"/>
                <w:szCs w:val="24"/>
              </w:rPr>
            </w:pPr>
            <w:r w:rsidRPr="00516733">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516733" w:rsidRDefault="00B8064F" w:rsidP="0002775A">
            <w:pPr>
              <w:spacing w:line="160" w:lineRule="atLeast"/>
              <w:ind w:left="95" w:right="97" w:firstLine="425"/>
              <w:jc w:val="both"/>
              <w:rPr>
                <w:sz w:val="24"/>
                <w:szCs w:val="24"/>
              </w:rPr>
            </w:pPr>
            <w:r w:rsidRPr="00516733">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516733" w:rsidRDefault="00B8064F" w:rsidP="0002775A">
            <w:pPr>
              <w:spacing w:line="160" w:lineRule="atLeast"/>
              <w:ind w:left="95" w:right="97" w:firstLine="425"/>
              <w:jc w:val="both"/>
              <w:rPr>
                <w:b/>
                <w:bCs/>
                <w:sz w:val="24"/>
                <w:szCs w:val="24"/>
              </w:rPr>
            </w:pPr>
            <w:r w:rsidRPr="00516733">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516733"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516733" w:rsidRDefault="00B8064F" w:rsidP="00711EC4">
            <w:pPr>
              <w:spacing w:beforeLines="40" w:before="96" w:afterLines="40" w:after="96"/>
              <w:ind w:left="113" w:right="113" w:firstLine="404"/>
              <w:jc w:val="center"/>
              <w:rPr>
                <w:b/>
                <w:sz w:val="26"/>
                <w:szCs w:val="26"/>
              </w:rPr>
            </w:pPr>
            <w:r w:rsidRPr="00516733">
              <w:rPr>
                <w:b/>
                <w:sz w:val="26"/>
                <w:szCs w:val="26"/>
              </w:rPr>
              <w:t xml:space="preserve">ІІ. Порядок унесення змін та надання роз’яснень до тендерної документації </w:t>
            </w:r>
          </w:p>
        </w:tc>
      </w:tr>
      <w:tr w:rsidR="008F4436" w:rsidRPr="00516733"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516733" w:rsidRDefault="00421A25" w:rsidP="00512592">
            <w:pPr>
              <w:spacing w:line="240" w:lineRule="atLeast"/>
              <w:ind w:left="95" w:right="130" w:firstLine="425"/>
              <w:contextualSpacing/>
              <w:jc w:val="both"/>
              <w:rPr>
                <w:sz w:val="24"/>
                <w:szCs w:val="24"/>
              </w:rPr>
            </w:pPr>
            <w:r w:rsidRPr="00516733">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516733" w:rsidRDefault="006E084B" w:rsidP="006E084B">
            <w:pPr>
              <w:spacing w:line="240" w:lineRule="atLeast"/>
              <w:ind w:left="95" w:right="130" w:firstLine="425"/>
              <w:contextualSpacing/>
              <w:jc w:val="both"/>
              <w:rPr>
                <w:sz w:val="24"/>
                <w:szCs w:val="24"/>
              </w:rPr>
            </w:pPr>
            <w:r w:rsidRPr="00516733">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516733" w:rsidRDefault="006E084B" w:rsidP="006E084B">
            <w:pPr>
              <w:spacing w:line="240" w:lineRule="atLeast"/>
              <w:ind w:left="95" w:right="130" w:firstLine="425"/>
              <w:contextualSpacing/>
              <w:jc w:val="both"/>
              <w:rPr>
                <w:sz w:val="28"/>
                <w:szCs w:val="28"/>
              </w:rPr>
            </w:pPr>
            <w:r w:rsidRPr="00516733">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516733">
              <w:rPr>
                <w:sz w:val="24"/>
                <w:szCs w:val="24"/>
              </w:rPr>
              <w:lastRenderedPageBreak/>
              <w:t>подання тендерних пропозицій не менш як на чотири дні.</w:t>
            </w:r>
          </w:p>
        </w:tc>
      </w:tr>
      <w:tr w:rsidR="008F4436" w:rsidRPr="00516733"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lastRenderedPageBreak/>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516733" w:rsidRDefault="00D761BF" w:rsidP="00D761BF">
            <w:pPr>
              <w:spacing w:line="240" w:lineRule="atLeast"/>
              <w:ind w:left="113" w:right="113" w:firstLine="403"/>
              <w:contextualSpacing/>
              <w:jc w:val="both"/>
              <w:rPr>
                <w:sz w:val="24"/>
                <w:szCs w:val="24"/>
              </w:rPr>
            </w:pPr>
            <w:r w:rsidRPr="00516733">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77602D12" w:rsidR="00D761BF" w:rsidRPr="00516733" w:rsidRDefault="00D761BF" w:rsidP="00D761BF">
            <w:pPr>
              <w:spacing w:line="240" w:lineRule="atLeast"/>
              <w:ind w:left="113" w:right="113" w:firstLine="403"/>
              <w:contextualSpacing/>
              <w:jc w:val="both"/>
              <w:rPr>
                <w:sz w:val="28"/>
                <w:szCs w:val="28"/>
              </w:rPr>
            </w:pPr>
            <w:r w:rsidRPr="00516733">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36" w:rsidRPr="00516733"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516733" w:rsidRDefault="00B8064F" w:rsidP="00711EC4">
            <w:pPr>
              <w:spacing w:beforeLines="40" w:before="96" w:afterLines="40" w:after="96"/>
              <w:ind w:left="113" w:right="113" w:firstLine="404"/>
              <w:jc w:val="center"/>
              <w:rPr>
                <w:color w:val="FF0000"/>
                <w:sz w:val="26"/>
                <w:szCs w:val="26"/>
                <w:lang w:eastAsia="uk-UA"/>
              </w:rPr>
            </w:pPr>
            <w:r w:rsidRPr="00516733">
              <w:rPr>
                <w:b/>
                <w:sz w:val="26"/>
                <w:szCs w:val="26"/>
                <w:bdr w:val="none" w:sz="0" w:space="0" w:color="auto" w:frame="1"/>
                <w:lang w:eastAsia="uk-UA"/>
              </w:rPr>
              <w:t xml:space="preserve">IIІ. Інструкція з підготовки тендерної пропозиції </w:t>
            </w:r>
          </w:p>
        </w:tc>
      </w:tr>
      <w:tr w:rsidR="008F4436" w:rsidRPr="00516733"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1. Зміст та спосіб подання тендерної пропозиції</w:t>
            </w:r>
          </w:p>
          <w:p w14:paraId="2B631ACD" w14:textId="77777777" w:rsidR="00B8064F" w:rsidRPr="00516733"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516733"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516733">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516733" w:rsidRDefault="00BE7501" w:rsidP="00BE7501">
            <w:pPr>
              <w:tabs>
                <w:tab w:val="left" w:pos="949"/>
              </w:tabs>
              <w:spacing w:line="240" w:lineRule="atLeast"/>
              <w:ind w:left="98" w:right="113" w:firstLine="419"/>
              <w:contextualSpacing/>
              <w:jc w:val="both"/>
              <w:rPr>
                <w:sz w:val="24"/>
                <w:szCs w:val="24"/>
              </w:rPr>
            </w:pPr>
            <w:r w:rsidRPr="00516733">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516733">
              <w:rPr>
                <w:sz w:val="24"/>
                <w:szCs w:val="24"/>
                <w:lang w:bidi="uk-UA"/>
              </w:rPr>
              <w:t>документів, що вимагаються замовником у цій тендерній документації</w:t>
            </w:r>
            <w:r w:rsidR="00723770" w:rsidRPr="00516733">
              <w:rPr>
                <w:sz w:val="24"/>
                <w:szCs w:val="24"/>
              </w:rPr>
              <w:t>, а саме:</w:t>
            </w:r>
          </w:p>
          <w:p w14:paraId="3C07EF0A" w14:textId="3EC83C83" w:rsidR="00565BE7" w:rsidRPr="00516733" w:rsidRDefault="00723770" w:rsidP="004C3280">
            <w:pPr>
              <w:spacing w:line="240" w:lineRule="atLeast"/>
              <w:ind w:left="113" w:right="113" w:firstLine="403"/>
              <w:contextualSpacing/>
              <w:jc w:val="both"/>
              <w:rPr>
                <w:sz w:val="24"/>
                <w:szCs w:val="24"/>
              </w:rPr>
            </w:pPr>
            <w:r w:rsidRPr="00516733">
              <w:rPr>
                <w:sz w:val="24"/>
                <w:szCs w:val="24"/>
              </w:rPr>
              <w:t>- інформації та документів, що підтверджують відповідність учасника кваліфікаційним критеріям</w:t>
            </w:r>
            <w:r w:rsidR="00167A79" w:rsidRPr="00516733">
              <w:rPr>
                <w:sz w:val="24"/>
                <w:szCs w:val="24"/>
              </w:rPr>
              <w:t>, згідно пункту 5 цього розділу тендерної документації</w:t>
            </w:r>
            <w:r w:rsidR="00BE7501" w:rsidRPr="00516733">
              <w:rPr>
                <w:sz w:val="24"/>
                <w:szCs w:val="24"/>
              </w:rPr>
              <w:t>;</w:t>
            </w:r>
          </w:p>
          <w:p w14:paraId="3C9ECB2F" w14:textId="12EB3683" w:rsidR="00723770" w:rsidRPr="00516733" w:rsidRDefault="00723770" w:rsidP="004C3280">
            <w:pPr>
              <w:spacing w:line="240" w:lineRule="atLeast"/>
              <w:ind w:left="113" w:right="113" w:firstLine="403"/>
              <w:contextualSpacing/>
              <w:jc w:val="both"/>
              <w:rPr>
                <w:sz w:val="24"/>
                <w:szCs w:val="24"/>
              </w:rPr>
            </w:pPr>
            <w:r w:rsidRPr="00516733">
              <w:rPr>
                <w:sz w:val="24"/>
                <w:szCs w:val="24"/>
              </w:rPr>
              <w:t xml:space="preserve">- </w:t>
            </w:r>
            <w:r w:rsidR="00167A79" w:rsidRPr="00516733">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516733">
              <w:rPr>
                <w:sz w:val="24"/>
                <w:szCs w:val="24"/>
              </w:rPr>
              <w:t>;</w:t>
            </w:r>
          </w:p>
          <w:p w14:paraId="104FA12F" w14:textId="0D606C3D" w:rsidR="00285D6D" w:rsidRPr="00516733" w:rsidRDefault="00723770" w:rsidP="004C3280">
            <w:pPr>
              <w:spacing w:line="240" w:lineRule="atLeast"/>
              <w:ind w:left="113" w:right="113" w:firstLine="403"/>
              <w:contextualSpacing/>
              <w:jc w:val="both"/>
              <w:rPr>
                <w:sz w:val="24"/>
                <w:szCs w:val="24"/>
              </w:rPr>
            </w:pPr>
            <w:r w:rsidRPr="00516733">
              <w:rPr>
                <w:sz w:val="24"/>
                <w:szCs w:val="24"/>
              </w:rPr>
              <w:t xml:space="preserve">- </w:t>
            </w:r>
            <w:r w:rsidR="00167A79" w:rsidRPr="00516733">
              <w:rPr>
                <w:sz w:val="24"/>
                <w:szCs w:val="24"/>
              </w:rPr>
              <w:t xml:space="preserve"> інформації та документів </w:t>
            </w:r>
            <w:r w:rsidR="00167A79" w:rsidRPr="00516733">
              <w:t xml:space="preserve"> </w:t>
            </w:r>
            <w:r w:rsidR="00167A79" w:rsidRPr="00516733">
              <w:rPr>
                <w:sz w:val="24"/>
                <w:szCs w:val="24"/>
              </w:rPr>
              <w:t xml:space="preserve">про відповідність тендерної пропозиції учасника необхідним </w:t>
            </w:r>
            <w:r w:rsidRPr="00516733">
              <w:rPr>
                <w:sz w:val="24"/>
                <w:szCs w:val="24"/>
              </w:rPr>
              <w:t>технічн</w:t>
            </w:r>
            <w:r w:rsidR="00167A79" w:rsidRPr="00516733">
              <w:rPr>
                <w:sz w:val="24"/>
                <w:szCs w:val="24"/>
              </w:rPr>
              <w:t>им, якісним</w:t>
            </w:r>
            <w:r w:rsidRPr="00516733">
              <w:rPr>
                <w:sz w:val="24"/>
                <w:szCs w:val="24"/>
              </w:rPr>
              <w:t xml:space="preserve"> та кількісн</w:t>
            </w:r>
            <w:r w:rsidR="00167A79" w:rsidRPr="00516733">
              <w:rPr>
                <w:sz w:val="24"/>
                <w:szCs w:val="24"/>
              </w:rPr>
              <w:t>им характеристикам</w:t>
            </w:r>
            <w:r w:rsidRPr="00516733">
              <w:rPr>
                <w:sz w:val="24"/>
                <w:szCs w:val="24"/>
              </w:rPr>
              <w:t xml:space="preserve"> предмета закупівлі, зазначен</w:t>
            </w:r>
            <w:r w:rsidR="00167A79" w:rsidRPr="00516733">
              <w:rPr>
                <w:sz w:val="24"/>
                <w:szCs w:val="24"/>
              </w:rPr>
              <w:t>их</w:t>
            </w:r>
            <w:r w:rsidRPr="00516733">
              <w:rPr>
                <w:sz w:val="24"/>
                <w:szCs w:val="24"/>
              </w:rPr>
              <w:t xml:space="preserve"> у пункті 6 цього розділу тендерної </w:t>
            </w:r>
            <w:r w:rsidR="00167A79" w:rsidRPr="00516733">
              <w:rPr>
                <w:sz w:val="24"/>
                <w:szCs w:val="24"/>
              </w:rPr>
              <w:t xml:space="preserve"> документації</w:t>
            </w:r>
            <w:r w:rsidR="0010679C" w:rsidRPr="00516733">
              <w:rPr>
                <w:sz w:val="24"/>
                <w:szCs w:val="24"/>
              </w:rPr>
              <w:t xml:space="preserve"> та Додатку № 1 до тендерної документації;</w:t>
            </w:r>
          </w:p>
          <w:p w14:paraId="2BA09E48" w14:textId="77777777" w:rsidR="00723770" w:rsidRPr="00516733" w:rsidRDefault="00723770" w:rsidP="004C3280">
            <w:pPr>
              <w:spacing w:line="240" w:lineRule="atLeast"/>
              <w:ind w:left="113" w:right="113" w:firstLine="403"/>
              <w:contextualSpacing/>
              <w:jc w:val="both"/>
              <w:rPr>
                <w:sz w:val="24"/>
                <w:szCs w:val="24"/>
              </w:rPr>
            </w:pPr>
            <w:r w:rsidRPr="00516733">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516733" w:rsidRDefault="00723770" w:rsidP="004C3280">
            <w:pPr>
              <w:numPr>
                <w:ilvl w:val="0"/>
                <w:numId w:val="3"/>
              </w:numPr>
              <w:spacing w:line="240" w:lineRule="atLeast"/>
              <w:ind w:left="113" w:right="113" w:firstLine="403"/>
              <w:jc w:val="both"/>
              <w:rPr>
                <w:sz w:val="24"/>
                <w:szCs w:val="24"/>
              </w:rPr>
            </w:pPr>
            <w:r w:rsidRPr="00516733">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516733"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516733">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516733" w:rsidRDefault="00723770" w:rsidP="004C3280">
            <w:pPr>
              <w:spacing w:line="240" w:lineRule="atLeast"/>
              <w:ind w:left="113" w:right="113" w:firstLine="403"/>
              <w:jc w:val="both"/>
              <w:rPr>
                <w:sz w:val="24"/>
                <w:szCs w:val="24"/>
              </w:rPr>
            </w:pPr>
            <w:r w:rsidRPr="00516733">
              <w:rPr>
                <w:sz w:val="24"/>
                <w:szCs w:val="24"/>
              </w:rPr>
              <w:lastRenderedPageBreak/>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516733" w:rsidRDefault="00723770" w:rsidP="004C3280">
            <w:pPr>
              <w:spacing w:line="240" w:lineRule="atLeast"/>
              <w:ind w:left="113" w:right="113" w:firstLine="403"/>
              <w:jc w:val="both"/>
              <w:rPr>
                <w:sz w:val="24"/>
                <w:szCs w:val="24"/>
              </w:rPr>
            </w:pPr>
            <w:r w:rsidRPr="00516733">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516733" w:rsidRDefault="00723770" w:rsidP="00723770">
            <w:pPr>
              <w:spacing w:line="240" w:lineRule="atLeast"/>
              <w:ind w:left="113" w:right="113" w:firstLine="403"/>
              <w:jc w:val="both"/>
              <w:rPr>
                <w:sz w:val="24"/>
                <w:szCs w:val="24"/>
              </w:rPr>
            </w:pPr>
            <w:r w:rsidRPr="00516733">
              <w:rPr>
                <w:sz w:val="24"/>
                <w:szCs w:val="24"/>
              </w:rPr>
              <w:t>1.3. Кожен учасник має право подати тільки одну тендерну пропозицію.</w:t>
            </w:r>
          </w:p>
          <w:p w14:paraId="52254364" w14:textId="77777777" w:rsidR="00723770" w:rsidRPr="00516733" w:rsidRDefault="00723770" w:rsidP="00723770">
            <w:pPr>
              <w:spacing w:line="240" w:lineRule="atLeast"/>
              <w:ind w:left="95" w:right="113" w:firstLine="378"/>
              <w:jc w:val="both"/>
              <w:rPr>
                <w:sz w:val="24"/>
                <w:szCs w:val="24"/>
              </w:rPr>
            </w:pPr>
            <w:r w:rsidRPr="00516733">
              <w:rPr>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14:paraId="7A973F12" w14:textId="2958E3AE" w:rsidR="00723770" w:rsidRPr="00516733" w:rsidRDefault="00723770" w:rsidP="00723770">
            <w:pPr>
              <w:spacing w:line="240" w:lineRule="atLeast"/>
              <w:ind w:left="95" w:right="113" w:firstLine="378"/>
              <w:jc w:val="both"/>
              <w:rPr>
                <w:sz w:val="24"/>
                <w:szCs w:val="24"/>
              </w:rPr>
            </w:pPr>
            <w:r w:rsidRPr="00516733">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9203FF" w:rsidRDefault="00723770" w:rsidP="00723770">
            <w:pPr>
              <w:spacing w:line="240" w:lineRule="atLeast"/>
              <w:ind w:left="95" w:right="113" w:firstLine="378"/>
              <w:jc w:val="both"/>
              <w:rPr>
                <w:sz w:val="24"/>
                <w:szCs w:val="24"/>
              </w:rPr>
            </w:pPr>
            <w:r w:rsidRPr="00516733">
              <w:rPr>
                <w:sz w:val="24"/>
                <w:szCs w:val="24"/>
              </w:rPr>
              <w:t xml:space="preserve">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w:t>
            </w:r>
            <w:r w:rsidRPr="009203FF">
              <w:rPr>
                <w:sz w:val="24"/>
                <w:szCs w:val="24"/>
              </w:rPr>
              <w:t>надіслані третьою особою на електронну адресу учасника (уповноваженої особи).</w:t>
            </w:r>
          </w:p>
          <w:p w14:paraId="3A9486DD" w14:textId="3CC8E9A2" w:rsidR="009D458E" w:rsidRPr="009203FF" w:rsidRDefault="009203FF" w:rsidP="009D458E">
            <w:pPr>
              <w:spacing w:line="240" w:lineRule="atLeast"/>
              <w:ind w:left="95" w:right="113" w:firstLine="378"/>
              <w:jc w:val="both"/>
              <w:rPr>
                <w:sz w:val="24"/>
                <w:szCs w:val="24"/>
              </w:rPr>
            </w:pPr>
            <w:r w:rsidRPr="009203FF">
              <w:rPr>
                <w:sz w:val="24"/>
                <w:szCs w:val="24"/>
              </w:rPr>
              <w:t>1.5.</w:t>
            </w:r>
            <w:r w:rsidRPr="006508EA">
              <w:rPr>
                <w:sz w:val="24"/>
                <w:szCs w:val="24"/>
              </w:rPr>
              <w:t xml:space="preserve"> </w:t>
            </w:r>
            <w:r w:rsidR="009D458E" w:rsidRPr="009203FF">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009D458E" w:rsidRPr="009203FF">
              <w:rPr>
                <w:sz w:val="24"/>
                <w:szCs w:val="24"/>
              </w:rPr>
              <w:lastRenderedPageBreak/>
              <w:t>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6B6DDED3" w14:textId="0E849846" w:rsidR="009D458E" w:rsidRPr="009203FF" w:rsidRDefault="009D458E" w:rsidP="009D458E">
            <w:pPr>
              <w:spacing w:line="240" w:lineRule="atLeast"/>
              <w:ind w:left="95" w:right="113" w:firstLine="378"/>
              <w:jc w:val="both"/>
              <w:rPr>
                <w:sz w:val="24"/>
                <w:szCs w:val="24"/>
              </w:rPr>
            </w:pPr>
            <w:r w:rsidRPr="009203FF">
              <w:rPr>
                <w:sz w:val="24"/>
                <w:szCs w:val="24"/>
              </w:rPr>
              <w:t>Замовник перевіряє КЕП/УЕП учасника на сайті центрального засвідчувального органу за посиланням https://czo.gov.ua/verify.</w:t>
            </w:r>
          </w:p>
          <w:p w14:paraId="52235A9C" w14:textId="2A86D9E7" w:rsidR="009D458E" w:rsidRPr="009203FF" w:rsidRDefault="009D458E" w:rsidP="009D458E">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77777777" w:rsidR="00723770" w:rsidRPr="00516733" w:rsidRDefault="00723770" w:rsidP="00723770">
            <w:pPr>
              <w:ind w:left="102" w:right="113" w:firstLine="418"/>
              <w:jc w:val="both"/>
              <w:rPr>
                <w:rFonts w:eastAsia="MS Mincho"/>
                <w:bCs/>
                <w:sz w:val="24"/>
                <w:szCs w:val="24"/>
              </w:rPr>
            </w:pPr>
            <w:r w:rsidRPr="009203FF">
              <w:rPr>
                <w:sz w:val="24"/>
                <w:szCs w:val="24"/>
              </w:rPr>
              <w:t xml:space="preserve">1.6. </w:t>
            </w:r>
            <w:r w:rsidRPr="009203FF">
              <w:rPr>
                <w:rFonts w:eastAsia="MS Mincho"/>
                <w:bCs/>
                <w:sz w:val="24"/>
                <w:szCs w:val="24"/>
              </w:rPr>
              <w:t>Для правильного оформлення</w:t>
            </w:r>
            <w:r w:rsidRPr="009203FF">
              <w:rPr>
                <w:sz w:val="24"/>
                <w:szCs w:val="24"/>
              </w:rPr>
              <w:t xml:space="preserve"> тендерної</w:t>
            </w:r>
            <w:r w:rsidRPr="009203FF">
              <w:rPr>
                <w:rFonts w:eastAsia="MS Mincho"/>
                <w:bCs/>
                <w:sz w:val="24"/>
                <w:szCs w:val="24"/>
              </w:rPr>
              <w:t xml:space="preserve"> </w:t>
            </w:r>
            <w:r w:rsidRPr="00516733">
              <w:rPr>
                <w:rFonts w:eastAsia="MS Mincho"/>
                <w:bCs/>
                <w:sz w:val="24"/>
                <w:szCs w:val="24"/>
              </w:rPr>
              <w:t xml:space="preserve">пропозиції учасник вивчає всі інструкції, форми, терміни та специфікації, наведені у </w:t>
            </w:r>
            <w:r w:rsidRPr="00516733">
              <w:rPr>
                <w:sz w:val="24"/>
                <w:szCs w:val="24"/>
              </w:rPr>
              <w:t xml:space="preserve">тендерній </w:t>
            </w:r>
            <w:r w:rsidRPr="00516733">
              <w:rPr>
                <w:rFonts w:eastAsia="MS Mincho"/>
                <w:bCs/>
                <w:sz w:val="24"/>
                <w:szCs w:val="24"/>
              </w:rPr>
              <w:t xml:space="preserve">документації. Неспроможність подати всю інформацію, що потребує </w:t>
            </w:r>
            <w:r w:rsidRPr="00516733">
              <w:rPr>
                <w:sz w:val="24"/>
                <w:szCs w:val="24"/>
              </w:rPr>
              <w:t xml:space="preserve">тендерна </w:t>
            </w:r>
            <w:r w:rsidRPr="00516733">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516733"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516733">
              <w:rPr>
                <w:rFonts w:eastAsia="MS Mincho"/>
                <w:bCs/>
                <w:sz w:val="24"/>
                <w:szCs w:val="24"/>
              </w:rPr>
              <w:t xml:space="preserve">Документи, які вимагаються замовником відповідно до вимог цієї </w:t>
            </w:r>
            <w:r w:rsidRPr="00516733">
              <w:rPr>
                <w:sz w:val="24"/>
                <w:szCs w:val="24"/>
              </w:rPr>
              <w:t xml:space="preserve">тендерної </w:t>
            </w:r>
            <w:r w:rsidRPr="00516733">
              <w:rPr>
                <w:rFonts w:eastAsia="MS Mincho"/>
                <w:bCs/>
                <w:sz w:val="24"/>
                <w:szCs w:val="24"/>
              </w:rPr>
              <w:t xml:space="preserve">документації у складі </w:t>
            </w:r>
            <w:r w:rsidRPr="00516733">
              <w:rPr>
                <w:sz w:val="24"/>
                <w:szCs w:val="24"/>
              </w:rPr>
              <w:t xml:space="preserve">тендерної </w:t>
            </w:r>
            <w:r w:rsidRPr="00516733">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516733">
              <w:rPr>
                <w:sz w:val="24"/>
                <w:szCs w:val="24"/>
              </w:rPr>
              <w:t xml:space="preserve">тендерної </w:t>
            </w:r>
            <w:r w:rsidRPr="00516733">
              <w:rPr>
                <w:rFonts w:eastAsia="MS Mincho"/>
                <w:bCs/>
                <w:sz w:val="24"/>
                <w:szCs w:val="24"/>
              </w:rPr>
              <w:t xml:space="preserve">пропозиції, про що такі учасники повинні зазначити у своїй </w:t>
            </w:r>
            <w:r w:rsidRPr="00516733">
              <w:rPr>
                <w:sz w:val="24"/>
                <w:szCs w:val="24"/>
              </w:rPr>
              <w:t xml:space="preserve">тендерній </w:t>
            </w:r>
            <w:r w:rsidRPr="00516733">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516733"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516733">
              <w:rPr>
                <w:sz w:val="24"/>
                <w:szCs w:val="24"/>
              </w:rPr>
              <w:t>Тендерна п</w:t>
            </w:r>
            <w:r w:rsidRPr="00516733">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516733" w:rsidRDefault="00723770" w:rsidP="00723770">
            <w:pPr>
              <w:widowControl w:val="0"/>
              <w:autoSpaceDE w:val="0"/>
              <w:autoSpaceDN w:val="0"/>
              <w:adjustRightInd w:val="0"/>
              <w:ind w:left="95" w:right="134" w:firstLine="425"/>
              <w:jc w:val="both"/>
              <w:rPr>
                <w:rFonts w:eastAsia="MS Mincho"/>
                <w:bCs/>
                <w:sz w:val="24"/>
                <w:szCs w:val="24"/>
              </w:rPr>
            </w:pPr>
            <w:r w:rsidRPr="00516733">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516733" w:rsidRDefault="00723770" w:rsidP="00723770">
            <w:pPr>
              <w:widowControl w:val="0"/>
              <w:autoSpaceDE w:val="0"/>
              <w:autoSpaceDN w:val="0"/>
              <w:adjustRightInd w:val="0"/>
              <w:ind w:left="95" w:right="134" w:firstLine="425"/>
              <w:jc w:val="both"/>
              <w:rPr>
                <w:rFonts w:eastAsia="MS Mincho"/>
                <w:bCs/>
                <w:sz w:val="24"/>
                <w:szCs w:val="24"/>
              </w:rPr>
            </w:pPr>
            <w:r w:rsidRPr="00516733">
              <w:rPr>
                <w:sz w:val="24"/>
                <w:szCs w:val="24"/>
              </w:rPr>
              <w:t>1.7. Тендерна п</w:t>
            </w:r>
            <w:r w:rsidRPr="00516733">
              <w:rPr>
                <w:rFonts w:eastAsia="MS Mincho"/>
                <w:bCs/>
                <w:sz w:val="24"/>
                <w:szCs w:val="24"/>
              </w:rPr>
              <w:t>ропозиція може містити будь-які інші  документи, які бажає надати учасник.</w:t>
            </w:r>
          </w:p>
          <w:p w14:paraId="37FCBE4E" w14:textId="77777777" w:rsidR="00723770" w:rsidRPr="00516733" w:rsidRDefault="00723770" w:rsidP="00723770">
            <w:pPr>
              <w:spacing w:line="240" w:lineRule="atLeast"/>
              <w:ind w:left="95" w:right="113" w:firstLine="425"/>
              <w:jc w:val="both"/>
              <w:rPr>
                <w:rFonts w:eastAsia="MS Mincho"/>
                <w:bCs/>
                <w:sz w:val="24"/>
                <w:szCs w:val="24"/>
              </w:rPr>
            </w:pPr>
            <w:r w:rsidRPr="00516733">
              <w:rPr>
                <w:rFonts w:eastAsia="MS Mincho"/>
                <w:bCs/>
                <w:sz w:val="24"/>
                <w:szCs w:val="24"/>
              </w:rPr>
              <w:t xml:space="preserve">Неподання таких додаткових документів, які не вимагаються </w:t>
            </w:r>
            <w:r w:rsidRPr="00516733">
              <w:rPr>
                <w:sz w:val="24"/>
                <w:szCs w:val="24"/>
              </w:rPr>
              <w:t xml:space="preserve">тендерною </w:t>
            </w:r>
            <w:r w:rsidRPr="00516733">
              <w:rPr>
                <w:rFonts w:eastAsia="MS Mincho"/>
                <w:bCs/>
                <w:sz w:val="24"/>
                <w:szCs w:val="24"/>
              </w:rPr>
              <w:t xml:space="preserve">документацією, не буде розцінено як невідповідність </w:t>
            </w:r>
            <w:r w:rsidRPr="00516733">
              <w:rPr>
                <w:sz w:val="24"/>
                <w:szCs w:val="24"/>
              </w:rPr>
              <w:t xml:space="preserve">тендерної </w:t>
            </w:r>
            <w:r w:rsidRPr="00516733">
              <w:rPr>
                <w:rFonts w:eastAsia="MS Mincho"/>
                <w:bCs/>
                <w:sz w:val="24"/>
                <w:szCs w:val="24"/>
              </w:rPr>
              <w:t xml:space="preserve">пропозиції </w:t>
            </w:r>
            <w:r w:rsidRPr="00516733">
              <w:rPr>
                <w:sz w:val="24"/>
                <w:szCs w:val="24"/>
              </w:rPr>
              <w:t>тендерній документації</w:t>
            </w:r>
            <w:r w:rsidRPr="00516733">
              <w:rPr>
                <w:rFonts w:eastAsia="MS Mincho"/>
                <w:bCs/>
                <w:sz w:val="24"/>
                <w:szCs w:val="24"/>
              </w:rPr>
              <w:t>.</w:t>
            </w:r>
          </w:p>
          <w:p w14:paraId="761D7D37" w14:textId="77777777" w:rsidR="00723770" w:rsidRPr="00516733" w:rsidRDefault="00723770" w:rsidP="00723770">
            <w:pPr>
              <w:spacing w:line="240" w:lineRule="atLeast"/>
              <w:ind w:left="95" w:right="113" w:firstLine="425"/>
              <w:jc w:val="both"/>
              <w:rPr>
                <w:sz w:val="24"/>
                <w:szCs w:val="24"/>
              </w:rPr>
            </w:pPr>
            <w:r w:rsidRPr="00516733">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516733" w:rsidRDefault="00723770" w:rsidP="00723770">
            <w:pPr>
              <w:spacing w:line="240" w:lineRule="atLeast"/>
              <w:ind w:left="95" w:right="113" w:firstLine="378"/>
              <w:jc w:val="both"/>
              <w:rPr>
                <w:sz w:val="24"/>
                <w:szCs w:val="24"/>
              </w:rPr>
            </w:pPr>
            <w:r w:rsidRPr="00516733">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516733" w:rsidRDefault="00723770" w:rsidP="00723770">
            <w:pPr>
              <w:spacing w:line="240" w:lineRule="atLeast"/>
              <w:ind w:left="95" w:right="113" w:firstLine="425"/>
              <w:jc w:val="both"/>
              <w:rPr>
                <w:sz w:val="24"/>
                <w:szCs w:val="24"/>
              </w:rPr>
            </w:pPr>
            <w:r w:rsidRPr="00516733">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516733" w:rsidRDefault="00723770" w:rsidP="00246105">
            <w:pPr>
              <w:widowControl w:val="0"/>
              <w:ind w:left="98" w:right="141" w:firstLine="425"/>
              <w:jc w:val="both"/>
              <w:rPr>
                <w:color w:val="FF0000"/>
                <w:sz w:val="28"/>
                <w:szCs w:val="28"/>
              </w:rPr>
            </w:pPr>
            <w:r w:rsidRPr="00516733">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516733"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516733" w:rsidRDefault="00B8064F" w:rsidP="00711EC4">
            <w:pPr>
              <w:spacing w:beforeLines="40" w:before="96" w:afterLines="40" w:after="96"/>
              <w:ind w:left="113" w:right="113"/>
              <w:rPr>
                <w:b/>
                <w:sz w:val="24"/>
                <w:szCs w:val="24"/>
                <w:highlight w:val="yellow"/>
                <w:lang w:eastAsia="uk-UA"/>
              </w:rPr>
            </w:pPr>
            <w:r w:rsidRPr="00516733">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516733" w:rsidRDefault="00B8064F" w:rsidP="006A4B28">
            <w:pPr>
              <w:widowControl w:val="0"/>
              <w:autoSpaceDE w:val="0"/>
              <w:autoSpaceDN w:val="0"/>
              <w:adjustRightInd w:val="0"/>
              <w:ind w:left="154"/>
              <w:jc w:val="both"/>
              <w:rPr>
                <w:sz w:val="24"/>
                <w:szCs w:val="24"/>
              </w:rPr>
            </w:pPr>
            <w:r w:rsidRPr="00516733">
              <w:rPr>
                <w:sz w:val="24"/>
                <w:szCs w:val="24"/>
              </w:rPr>
              <w:t xml:space="preserve">Не вимагається. </w:t>
            </w:r>
          </w:p>
        </w:tc>
      </w:tr>
      <w:tr w:rsidR="008F4436" w:rsidRPr="00516733"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516733" w:rsidRDefault="00B8064F" w:rsidP="00711EC4">
            <w:pPr>
              <w:spacing w:beforeLines="40" w:before="96" w:afterLines="40" w:after="96"/>
              <w:ind w:left="113" w:right="113"/>
              <w:rPr>
                <w:b/>
                <w:sz w:val="24"/>
                <w:szCs w:val="24"/>
                <w:highlight w:val="yellow"/>
                <w:lang w:eastAsia="uk-UA"/>
              </w:rPr>
            </w:pPr>
            <w:r w:rsidRPr="00516733">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516733" w:rsidRDefault="00B8064F" w:rsidP="006A4B28">
            <w:pPr>
              <w:widowControl w:val="0"/>
              <w:autoSpaceDE w:val="0"/>
              <w:autoSpaceDN w:val="0"/>
              <w:adjustRightInd w:val="0"/>
              <w:ind w:left="154"/>
              <w:jc w:val="both"/>
              <w:rPr>
                <w:sz w:val="24"/>
                <w:szCs w:val="24"/>
              </w:rPr>
            </w:pPr>
            <w:r w:rsidRPr="00516733">
              <w:rPr>
                <w:sz w:val="24"/>
                <w:szCs w:val="24"/>
              </w:rPr>
              <w:t>Не встановлюються, оскільки забезпечення не вимагається.</w:t>
            </w:r>
          </w:p>
        </w:tc>
      </w:tr>
      <w:tr w:rsidR="008F4436" w:rsidRPr="00516733"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516733" w:rsidRDefault="00B8064F" w:rsidP="00711EC4">
            <w:pPr>
              <w:spacing w:beforeLines="40" w:before="96" w:afterLines="40" w:after="96"/>
              <w:ind w:left="113" w:right="113"/>
              <w:rPr>
                <w:b/>
                <w:color w:val="FF0000"/>
                <w:sz w:val="24"/>
                <w:szCs w:val="24"/>
                <w:lang w:eastAsia="uk-UA"/>
              </w:rPr>
            </w:pPr>
            <w:r w:rsidRPr="00516733">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Учасник процедури закупівлі має право:</w:t>
            </w:r>
          </w:p>
          <w:p w14:paraId="76BD6408"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516733" w:rsidRDefault="00AC0C79" w:rsidP="00AC0C79">
            <w:pPr>
              <w:widowControl w:val="0"/>
              <w:spacing w:after="60"/>
              <w:ind w:left="102" w:right="113" w:firstLine="425"/>
              <w:contextualSpacing/>
              <w:jc w:val="both"/>
              <w:rPr>
                <w:color w:val="FF0000"/>
                <w:sz w:val="24"/>
                <w:szCs w:val="24"/>
                <w:lang w:eastAsia="uk-UA"/>
              </w:rPr>
            </w:pPr>
            <w:r w:rsidRPr="00516733">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516733"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516733" w:rsidRDefault="00B8064F" w:rsidP="00021C8F">
            <w:pPr>
              <w:spacing w:before="227" w:after="227"/>
              <w:ind w:left="181" w:right="113"/>
              <w:rPr>
                <w:b/>
                <w:color w:val="FF0000"/>
                <w:sz w:val="24"/>
                <w:szCs w:val="24"/>
              </w:rPr>
            </w:pPr>
            <w:r w:rsidRPr="00516733">
              <w:rPr>
                <w:b/>
                <w:sz w:val="24"/>
                <w:szCs w:val="24"/>
              </w:rPr>
              <w:t xml:space="preserve">5. </w:t>
            </w:r>
            <w:r w:rsidR="00463DA6" w:rsidRPr="00516733">
              <w:t xml:space="preserve"> </w:t>
            </w:r>
            <w:r w:rsidR="00463DA6" w:rsidRPr="00516733">
              <w:rPr>
                <w:b/>
                <w:sz w:val="24"/>
                <w:szCs w:val="24"/>
              </w:rPr>
              <w:t xml:space="preserve">Кваліфікаційні критерії відповідно до статті 16 Закону, підстави, </w:t>
            </w:r>
            <w:r w:rsidR="00625C49" w:rsidRPr="00516733">
              <w:t xml:space="preserve"> </w:t>
            </w:r>
            <w:r w:rsidR="00B93B1B" w:rsidRPr="00516733">
              <w:rPr>
                <w:b/>
                <w:sz w:val="24"/>
                <w:szCs w:val="24"/>
              </w:rPr>
              <w:t>визначені пунктом 47</w:t>
            </w:r>
            <w:r w:rsidR="00625C49" w:rsidRPr="00516733">
              <w:rPr>
                <w:b/>
                <w:sz w:val="24"/>
                <w:szCs w:val="24"/>
              </w:rPr>
              <w:t xml:space="preserve"> Особливостей</w:t>
            </w:r>
            <w:r w:rsidR="00463DA6" w:rsidRPr="0051673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Pr="00516733" w:rsidRDefault="00F17E2B" w:rsidP="004C3280">
            <w:pPr>
              <w:spacing w:line="240" w:lineRule="atLeast"/>
              <w:ind w:left="113" w:right="113" w:firstLine="403"/>
              <w:jc w:val="both"/>
              <w:rPr>
                <w:sz w:val="24"/>
                <w:szCs w:val="24"/>
              </w:rPr>
            </w:pPr>
            <w:r w:rsidRPr="00516733">
              <w:rPr>
                <w:sz w:val="24"/>
                <w:szCs w:val="24"/>
              </w:rPr>
              <w:t xml:space="preserve">5.1. </w:t>
            </w:r>
            <w:r w:rsidR="00021C8F" w:rsidRPr="00516733">
              <w:rPr>
                <w:sz w:val="24"/>
                <w:szCs w:val="24"/>
              </w:rPr>
              <w:t xml:space="preserve"> </w:t>
            </w:r>
            <w:r w:rsidR="004C3280" w:rsidRPr="00516733">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1B0C6FF" w14:textId="5E7DCFBA" w:rsidR="004C3280" w:rsidRPr="00516733" w:rsidRDefault="004C3280" w:rsidP="004C3280">
            <w:pPr>
              <w:spacing w:line="240" w:lineRule="atLeast"/>
              <w:ind w:left="113" w:right="113" w:firstLine="403"/>
              <w:jc w:val="both"/>
              <w:rPr>
                <w:sz w:val="24"/>
                <w:szCs w:val="24"/>
              </w:rPr>
            </w:pPr>
            <w:r w:rsidRPr="00516733">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516733">
              <w:rPr>
                <w:sz w:val="24"/>
                <w:szCs w:val="24"/>
              </w:rPr>
              <w:t>дтверджує їх належне  виконання</w:t>
            </w:r>
            <w:r w:rsidRPr="00516733">
              <w:rPr>
                <w:sz w:val="24"/>
                <w:szCs w:val="24"/>
              </w:rPr>
              <w:t>.</w:t>
            </w:r>
          </w:p>
          <w:p w14:paraId="64FBBD00" w14:textId="480294F7" w:rsidR="00411AE1" w:rsidRPr="00516733" w:rsidRDefault="00411AE1" w:rsidP="004C3280">
            <w:pPr>
              <w:spacing w:line="240" w:lineRule="atLeast"/>
              <w:ind w:left="113" w:right="113" w:firstLine="403"/>
              <w:jc w:val="both"/>
              <w:rPr>
                <w:sz w:val="24"/>
                <w:szCs w:val="24"/>
              </w:rPr>
            </w:pPr>
            <w:r w:rsidRPr="00516733">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516733" w:rsidRDefault="00F17E2B" w:rsidP="00E20C84">
            <w:pPr>
              <w:tabs>
                <w:tab w:val="left" w:pos="949"/>
              </w:tabs>
              <w:autoSpaceDE w:val="0"/>
              <w:autoSpaceDN w:val="0"/>
              <w:adjustRightInd w:val="0"/>
              <w:ind w:left="98" w:right="141" w:firstLine="425"/>
              <w:jc w:val="both"/>
              <w:rPr>
                <w:sz w:val="24"/>
                <w:szCs w:val="24"/>
              </w:rPr>
            </w:pPr>
            <w:r w:rsidRPr="00516733">
              <w:rPr>
                <w:sz w:val="24"/>
                <w:szCs w:val="24"/>
              </w:rPr>
              <w:t>5.2.</w:t>
            </w:r>
            <w:bookmarkStart w:id="0" w:name="5__Замовник_не_вимагає_документального_п"/>
            <w:bookmarkEnd w:id="0"/>
            <w:r w:rsidR="00411AE1" w:rsidRPr="00516733">
              <w:rPr>
                <w:sz w:val="24"/>
                <w:szCs w:val="24"/>
              </w:rPr>
              <w:t xml:space="preserve"> </w:t>
            </w:r>
            <w:r w:rsidR="00E20C84" w:rsidRPr="00516733">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516733" w:rsidRDefault="00E20C84" w:rsidP="00E20C84">
            <w:pPr>
              <w:tabs>
                <w:tab w:val="left" w:pos="949"/>
              </w:tabs>
              <w:autoSpaceDE w:val="0"/>
              <w:autoSpaceDN w:val="0"/>
              <w:adjustRightInd w:val="0"/>
              <w:ind w:left="98" w:right="141" w:firstLine="425"/>
              <w:jc w:val="both"/>
              <w:rPr>
                <w:sz w:val="24"/>
                <w:szCs w:val="24"/>
              </w:rPr>
            </w:pPr>
            <w:r w:rsidRPr="00516733">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516733">
              <w:rPr>
                <w:sz w:val="24"/>
                <w:szCs w:val="24"/>
              </w:rPr>
              <w:t>.</w:t>
            </w:r>
          </w:p>
          <w:p w14:paraId="26FB281E" w14:textId="784776DD" w:rsidR="00603A7A" w:rsidRPr="00516733" w:rsidRDefault="00F33809" w:rsidP="00FA65E8">
            <w:pPr>
              <w:autoSpaceDE w:val="0"/>
              <w:autoSpaceDN w:val="0"/>
              <w:adjustRightInd w:val="0"/>
              <w:ind w:left="98" w:right="141" w:firstLine="425"/>
              <w:jc w:val="both"/>
            </w:pPr>
            <w:r w:rsidRPr="00516733">
              <w:rPr>
                <w:sz w:val="24"/>
                <w:szCs w:val="24"/>
                <w:lang w:bidi="uk-UA"/>
              </w:rPr>
              <w:t>5.3</w:t>
            </w:r>
            <w:r w:rsidR="00CA594C" w:rsidRPr="00516733">
              <w:rPr>
                <w:sz w:val="24"/>
                <w:szCs w:val="24"/>
                <w:lang w:bidi="uk-UA"/>
              </w:rPr>
              <w:t xml:space="preserve">. Учасник процедури закупівлі підтверджує відсутність підстав, зазначених в пункті </w:t>
            </w:r>
            <w:r w:rsidR="00CA594C" w:rsidRPr="00516733">
              <w:rPr>
                <w:sz w:val="24"/>
                <w:szCs w:val="24"/>
              </w:rPr>
              <w:t>47 Особливостей</w:t>
            </w:r>
            <w:r w:rsidR="00CA594C" w:rsidRPr="00516733">
              <w:rPr>
                <w:sz w:val="24"/>
                <w:szCs w:val="24"/>
                <w:lang w:bidi="uk-UA"/>
              </w:rPr>
              <w:t xml:space="preserve"> (крім підпунктів 1 і 7, абзацу чотирнадцятого цього пункту), шляхом самостійного декларування </w:t>
            </w:r>
            <w:r w:rsidR="00CA594C" w:rsidRPr="00516733">
              <w:rPr>
                <w:sz w:val="24"/>
                <w:szCs w:val="24"/>
                <w:lang w:bidi="uk-UA"/>
              </w:rPr>
              <w:lastRenderedPageBreak/>
              <w:t>відсутності таких підстав в електронній системі закупівель під час подання тендерної пропозиції</w:t>
            </w:r>
            <w:r w:rsidR="00FA65E8" w:rsidRPr="00516733">
              <w:rPr>
                <w:sz w:val="24"/>
                <w:szCs w:val="24"/>
                <w:lang w:bidi="uk-UA"/>
              </w:rPr>
              <w:t>.</w:t>
            </w:r>
            <w:r w:rsidR="00603A7A" w:rsidRPr="00516733">
              <w:t xml:space="preserve"> </w:t>
            </w:r>
          </w:p>
          <w:p w14:paraId="05A1D658" w14:textId="12C1D43A" w:rsidR="00603A7A" w:rsidRPr="00516733" w:rsidRDefault="00603A7A" w:rsidP="00603A7A">
            <w:pPr>
              <w:autoSpaceDE w:val="0"/>
              <w:autoSpaceDN w:val="0"/>
              <w:adjustRightInd w:val="0"/>
              <w:ind w:left="98" w:right="141" w:firstLine="425"/>
              <w:jc w:val="both"/>
              <w:rPr>
                <w:sz w:val="24"/>
                <w:szCs w:val="24"/>
                <w:lang w:bidi="uk-UA"/>
              </w:rPr>
            </w:pPr>
            <w:r w:rsidRPr="00516733">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12F7941A" w:rsidR="00603A7A" w:rsidRPr="00516733" w:rsidRDefault="00603A7A" w:rsidP="00603A7A">
            <w:pPr>
              <w:autoSpaceDE w:val="0"/>
              <w:autoSpaceDN w:val="0"/>
              <w:adjustRightInd w:val="0"/>
              <w:ind w:left="98" w:right="141" w:firstLine="425"/>
              <w:jc w:val="both"/>
              <w:rPr>
                <w:sz w:val="24"/>
                <w:szCs w:val="24"/>
                <w:lang w:bidi="uk-UA"/>
              </w:rPr>
            </w:pPr>
            <w:r w:rsidRPr="00516733">
              <w:rPr>
                <w:sz w:val="24"/>
                <w:szCs w:val="24"/>
                <w:lang w:bidi="uk-UA"/>
              </w:rPr>
              <w:t>Відсутність   підстави, зазначеної в абзаці чотирнадцятому   пункту 4</w:t>
            </w:r>
            <w:r w:rsidR="00CA594C" w:rsidRPr="00516733">
              <w:rPr>
                <w:sz w:val="24"/>
                <w:szCs w:val="24"/>
                <w:lang w:bidi="uk-UA"/>
              </w:rPr>
              <w:t>7</w:t>
            </w:r>
            <w:r w:rsidRPr="00516733">
              <w:rPr>
                <w:sz w:val="24"/>
                <w:szCs w:val="24"/>
                <w:lang w:bidi="uk-UA"/>
              </w:rPr>
              <w:t xml:space="preserve"> Особливостей підтверджується довідкою, складеною учасником у довільній формі.</w:t>
            </w:r>
          </w:p>
          <w:p w14:paraId="03B7D7C7" w14:textId="42FB2F94" w:rsidR="00CA594C" w:rsidRPr="00516733" w:rsidRDefault="00CA594C" w:rsidP="00603A7A">
            <w:pPr>
              <w:autoSpaceDE w:val="0"/>
              <w:autoSpaceDN w:val="0"/>
              <w:adjustRightInd w:val="0"/>
              <w:ind w:left="98" w:right="141" w:firstLine="425"/>
              <w:jc w:val="both"/>
              <w:rPr>
                <w:sz w:val="24"/>
                <w:szCs w:val="24"/>
                <w:lang w:bidi="uk-UA"/>
              </w:rPr>
            </w:pPr>
            <w:r w:rsidRPr="00516733">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BBB467" w14:textId="4248AFB3" w:rsidR="00753DAF" w:rsidRPr="00516733" w:rsidRDefault="00753DAF" w:rsidP="00753DAF">
            <w:pPr>
              <w:autoSpaceDE w:val="0"/>
              <w:autoSpaceDN w:val="0"/>
              <w:adjustRightInd w:val="0"/>
              <w:ind w:left="98" w:right="141" w:firstLine="425"/>
              <w:jc w:val="both"/>
              <w:rPr>
                <w:sz w:val="24"/>
                <w:szCs w:val="24"/>
                <w:lang w:bidi="uk-UA"/>
              </w:rPr>
            </w:pPr>
            <w:r w:rsidRPr="00516733">
              <w:rPr>
                <w:sz w:val="24"/>
                <w:szCs w:val="24"/>
                <w:lang w:bidi="uk-UA"/>
              </w:rPr>
              <w:t>Якщо при здійсненні самостійного декларування відсутності підстав, зазначених у пункті 4</w:t>
            </w:r>
            <w:r w:rsidR="00CA594C" w:rsidRPr="00516733">
              <w:rPr>
                <w:sz w:val="24"/>
                <w:szCs w:val="24"/>
                <w:lang w:bidi="uk-UA"/>
              </w:rPr>
              <w:t>7</w:t>
            </w:r>
            <w:r w:rsidRPr="00516733">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7F7FDBA2" w:rsidR="00753DAF" w:rsidRPr="00516733" w:rsidRDefault="00753DAF" w:rsidP="00753DAF">
            <w:pPr>
              <w:autoSpaceDE w:val="0"/>
              <w:autoSpaceDN w:val="0"/>
              <w:adjustRightInd w:val="0"/>
              <w:ind w:left="98" w:right="141" w:firstLine="425"/>
              <w:jc w:val="both"/>
              <w:rPr>
                <w:sz w:val="24"/>
                <w:szCs w:val="24"/>
                <w:lang w:bidi="uk-UA"/>
              </w:rPr>
            </w:pPr>
            <w:r w:rsidRPr="00516733">
              <w:rPr>
                <w:sz w:val="24"/>
                <w:szCs w:val="24"/>
                <w:lang w:bidi="uk-UA"/>
              </w:rPr>
              <w:t>Крім того, якщо при здійсненні самостійного декларування відсутності підстав, зазначених у пункті 4</w:t>
            </w:r>
            <w:r w:rsidR="00CA594C" w:rsidRPr="00516733">
              <w:rPr>
                <w:sz w:val="24"/>
                <w:szCs w:val="24"/>
                <w:lang w:bidi="uk-UA"/>
              </w:rPr>
              <w:t>7</w:t>
            </w:r>
            <w:r w:rsidRPr="00516733">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516733">
              <w:rPr>
                <w:sz w:val="24"/>
                <w:szCs w:val="24"/>
                <w:lang w:bidi="uk-UA"/>
              </w:rPr>
              <w:t>мації за підпунктом 11 пункту 47</w:t>
            </w:r>
            <w:r w:rsidRPr="00516733">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sidRPr="00516733">
              <w:rPr>
                <w:sz w:val="24"/>
                <w:szCs w:val="24"/>
                <w:lang w:bidi="uk-UA"/>
              </w:rPr>
              <w:t>7</w:t>
            </w:r>
            <w:r w:rsidRPr="00516733">
              <w:rPr>
                <w:sz w:val="24"/>
                <w:szCs w:val="24"/>
                <w:lang w:bidi="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w:t>
            </w:r>
            <w:r w:rsidR="00CA594C" w:rsidRPr="00516733">
              <w:rPr>
                <w:sz w:val="24"/>
                <w:szCs w:val="24"/>
                <w:lang w:bidi="uk-UA"/>
              </w:rPr>
              <w:t>не</w:t>
            </w:r>
            <w:r w:rsidRPr="00516733">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27D2E" w:rsidRPr="00516733">
              <w:rPr>
                <w:sz w:val="24"/>
                <w:szCs w:val="24"/>
                <w:lang w:bidi="uk-UA"/>
              </w:rPr>
              <w:t xml:space="preserve">, </w:t>
            </w:r>
            <w:r w:rsidR="00027D2E" w:rsidRPr="00516733">
              <w:t xml:space="preserve"> </w:t>
            </w:r>
            <w:r w:rsidR="00027D2E" w:rsidRPr="00516733">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516733" w:rsidRDefault="00CA594C" w:rsidP="00603A7A">
            <w:pPr>
              <w:autoSpaceDE w:val="0"/>
              <w:autoSpaceDN w:val="0"/>
              <w:adjustRightInd w:val="0"/>
              <w:ind w:left="98" w:right="141" w:firstLine="425"/>
              <w:jc w:val="both"/>
              <w:rPr>
                <w:sz w:val="24"/>
                <w:szCs w:val="24"/>
                <w:lang w:bidi="uk-UA"/>
              </w:rPr>
            </w:pPr>
            <w:r w:rsidRPr="00516733">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516733">
              <w:rPr>
                <w:sz w:val="24"/>
                <w:szCs w:val="24"/>
                <w:lang w:bidi="uk-UA"/>
              </w:rPr>
              <w:t xml:space="preserve"> 47 Особливостей</w:t>
            </w:r>
            <w:r w:rsidR="00FA65E8" w:rsidRPr="00516733">
              <w:rPr>
                <w:sz w:val="24"/>
                <w:szCs w:val="24"/>
                <w:lang w:bidi="uk-UA"/>
              </w:rPr>
              <w:t>.</w:t>
            </w:r>
          </w:p>
          <w:p w14:paraId="03D84997" w14:textId="0EA1A68B" w:rsidR="00B2080F" w:rsidRPr="00516733" w:rsidRDefault="00D41AF3" w:rsidP="001C4897">
            <w:pPr>
              <w:autoSpaceDE w:val="0"/>
              <w:autoSpaceDN w:val="0"/>
              <w:adjustRightInd w:val="0"/>
              <w:ind w:left="98" w:right="141" w:firstLine="425"/>
              <w:jc w:val="both"/>
              <w:rPr>
                <w:sz w:val="24"/>
                <w:szCs w:val="24"/>
              </w:rPr>
            </w:pPr>
            <w:r w:rsidRPr="00516733">
              <w:rPr>
                <w:sz w:val="24"/>
                <w:szCs w:val="24"/>
              </w:rPr>
              <w:t xml:space="preserve">5.4. </w:t>
            </w:r>
            <w:r w:rsidR="00B2080F" w:rsidRPr="00516733">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00B2080F" w:rsidRPr="00516733">
              <w:rPr>
                <w:sz w:val="24"/>
                <w:szCs w:val="24"/>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516733" w:rsidRDefault="00F72D7E" w:rsidP="00F72D7E">
            <w:pPr>
              <w:autoSpaceDE w:val="0"/>
              <w:autoSpaceDN w:val="0"/>
              <w:adjustRightInd w:val="0"/>
              <w:ind w:left="98" w:right="141" w:firstLine="425"/>
              <w:jc w:val="both"/>
              <w:rPr>
                <w:sz w:val="24"/>
                <w:szCs w:val="24"/>
                <w:lang w:bidi="uk-UA"/>
              </w:rPr>
            </w:pPr>
            <w:r w:rsidRPr="00516733">
              <w:rPr>
                <w:sz w:val="24"/>
                <w:szCs w:val="24"/>
                <w:lang w:bidi="uk-UA"/>
              </w:rPr>
              <w:t xml:space="preserve">Документи, що підтверджують відсутність підстав, визначених </w:t>
            </w:r>
            <w:r w:rsidR="00260266" w:rsidRPr="00516733">
              <w:rPr>
                <w:sz w:val="24"/>
                <w:szCs w:val="24"/>
              </w:rPr>
              <w:t xml:space="preserve"> підпунктах</w:t>
            </w:r>
            <w:r w:rsidR="00260266" w:rsidRPr="00516733">
              <w:rPr>
                <w:sz w:val="24"/>
                <w:szCs w:val="24"/>
                <w:lang w:bidi="uk-UA"/>
              </w:rPr>
              <w:t xml:space="preserve"> </w:t>
            </w:r>
            <w:r w:rsidRPr="00516733">
              <w:rPr>
                <w:sz w:val="24"/>
                <w:szCs w:val="24"/>
                <w:lang w:bidi="uk-UA"/>
              </w:rPr>
              <w:t xml:space="preserve">3, 5, 6, 12 </w:t>
            </w:r>
            <w:r w:rsidR="007659F0" w:rsidRPr="00516733">
              <w:rPr>
                <w:sz w:val="24"/>
                <w:szCs w:val="24"/>
              </w:rPr>
              <w:t xml:space="preserve"> та в абзаці чотирнадцятому </w:t>
            </w:r>
            <w:r w:rsidR="00742EDB" w:rsidRPr="00516733">
              <w:rPr>
                <w:sz w:val="24"/>
                <w:szCs w:val="24"/>
                <w:lang w:bidi="uk-UA"/>
              </w:rPr>
              <w:t xml:space="preserve"> пункту</w:t>
            </w:r>
            <w:r w:rsidR="00742EDB" w:rsidRPr="00516733">
              <w:rPr>
                <w:sz w:val="24"/>
                <w:szCs w:val="24"/>
              </w:rPr>
              <w:t xml:space="preserve"> </w:t>
            </w:r>
            <w:r w:rsidR="007659F0" w:rsidRPr="00516733">
              <w:rPr>
                <w:sz w:val="24"/>
                <w:szCs w:val="24"/>
              </w:rPr>
              <w:t>4</w:t>
            </w:r>
            <w:r w:rsidR="00B2080F" w:rsidRPr="00516733">
              <w:rPr>
                <w:sz w:val="24"/>
                <w:szCs w:val="24"/>
              </w:rPr>
              <w:t>7</w:t>
            </w:r>
            <w:r w:rsidR="007659F0" w:rsidRPr="00516733">
              <w:rPr>
                <w:sz w:val="24"/>
                <w:szCs w:val="24"/>
              </w:rPr>
              <w:t xml:space="preserve"> Особливостей</w:t>
            </w:r>
            <w:r w:rsidRPr="00516733">
              <w:rPr>
                <w:sz w:val="24"/>
                <w:szCs w:val="24"/>
                <w:lang w:bidi="uk-UA"/>
              </w:rPr>
              <w:t>:</w:t>
            </w:r>
          </w:p>
          <w:p w14:paraId="3E12CD66" w14:textId="3A9D16B6" w:rsidR="00EB1F60" w:rsidRPr="00516733" w:rsidRDefault="00EB1F60" w:rsidP="00EB1F60">
            <w:pPr>
              <w:numPr>
                <w:ilvl w:val="0"/>
                <w:numId w:val="26"/>
              </w:numPr>
              <w:autoSpaceDE w:val="0"/>
              <w:autoSpaceDN w:val="0"/>
              <w:adjustRightInd w:val="0"/>
              <w:ind w:left="98" w:right="141" w:firstLine="425"/>
              <w:jc w:val="both"/>
              <w:rPr>
                <w:sz w:val="24"/>
                <w:szCs w:val="24"/>
              </w:rPr>
            </w:pPr>
            <w:r w:rsidRPr="00516733">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7" w:history="1">
              <w:r w:rsidRPr="00516733">
                <w:rPr>
                  <w:rStyle w:val="afe"/>
                  <w:iCs/>
                  <w:color w:val="auto"/>
                  <w:sz w:val="24"/>
                  <w:szCs w:val="24"/>
                </w:rPr>
                <w:t>https://bit.ly/3sUToHs</w:t>
              </w:r>
            </w:hyperlink>
            <w:r w:rsidRPr="00516733">
              <w:rPr>
                <w:iCs/>
                <w:sz w:val="24"/>
                <w:szCs w:val="24"/>
              </w:rPr>
              <w:t>),</w:t>
            </w:r>
            <w:r w:rsidRPr="00516733">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16733">
              <w:rPr>
                <w:sz w:val="24"/>
                <w:szCs w:val="24"/>
              </w:rPr>
              <w:t xml:space="preserve"> Зазначена </w:t>
            </w:r>
            <w:r w:rsidR="00522107" w:rsidRPr="00516733">
              <w:rPr>
                <w:iCs/>
                <w:sz w:val="24"/>
                <w:szCs w:val="24"/>
              </w:rPr>
              <w:t>Інформаційна довідка н</w:t>
            </w:r>
            <w:r w:rsidR="00522107" w:rsidRPr="00516733">
              <w:rPr>
                <w:sz w:val="24"/>
                <w:szCs w:val="24"/>
              </w:rPr>
              <w:t>адається щодо осіб (особи), визначених згідно</w:t>
            </w:r>
            <w:r w:rsidR="00522107" w:rsidRPr="00516733">
              <w:rPr>
                <w:b/>
                <w:sz w:val="24"/>
                <w:szCs w:val="24"/>
              </w:rPr>
              <w:t xml:space="preserve"> підпунктом</w:t>
            </w:r>
            <w:r w:rsidR="00522107" w:rsidRPr="00516733">
              <w:rPr>
                <w:b/>
                <w:bCs/>
                <w:sz w:val="24"/>
                <w:szCs w:val="24"/>
              </w:rPr>
              <w:t xml:space="preserve"> 3 </w:t>
            </w:r>
            <w:r w:rsidR="00522107" w:rsidRPr="00516733">
              <w:rPr>
                <w:b/>
                <w:sz w:val="24"/>
                <w:szCs w:val="24"/>
                <w:lang w:bidi="uk-UA"/>
              </w:rPr>
              <w:t xml:space="preserve">пункту </w:t>
            </w:r>
            <w:r w:rsidR="00522107" w:rsidRPr="00516733">
              <w:rPr>
                <w:b/>
                <w:sz w:val="24"/>
                <w:szCs w:val="24"/>
              </w:rPr>
              <w:t>47 Особливостей.</w:t>
            </w:r>
          </w:p>
          <w:p w14:paraId="15263E5F" w14:textId="23586A03" w:rsidR="00F72D7E" w:rsidRPr="00516733" w:rsidRDefault="00F72D7E" w:rsidP="00F72D7E">
            <w:pPr>
              <w:numPr>
                <w:ilvl w:val="0"/>
                <w:numId w:val="26"/>
              </w:numPr>
              <w:autoSpaceDE w:val="0"/>
              <w:autoSpaceDN w:val="0"/>
              <w:adjustRightInd w:val="0"/>
              <w:ind w:left="98" w:right="141" w:firstLine="425"/>
              <w:jc w:val="both"/>
              <w:rPr>
                <w:sz w:val="24"/>
                <w:szCs w:val="24"/>
              </w:rPr>
            </w:pPr>
            <w:r w:rsidRPr="00516733">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516733">
              <w:rPr>
                <w:sz w:val="24"/>
                <w:szCs w:val="24"/>
              </w:rPr>
              <w:t>МВС</w:t>
            </w:r>
            <w:r w:rsidRPr="00516733">
              <w:rPr>
                <w:sz w:val="24"/>
                <w:szCs w:val="24"/>
              </w:rPr>
              <w:t xml:space="preserve"> </w:t>
            </w:r>
            <w:hyperlink r:id="rId8" w:tgtFrame="_blank" w:history="1">
              <w:r w:rsidRPr="00516733">
                <w:rPr>
                  <w:rStyle w:val="afe"/>
                  <w:color w:val="auto"/>
                  <w:sz w:val="24"/>
                  <w:szCs w:val="24"/>
                </w:rPr>
                <w:t>vytiah.mvs.gov.ua</w:t>
              </w:r>
            </w:hyperlink>
            <w:r w:rsidRPr="00516733">
              <w:rPr>
                <w:sz w:val="24"/>
                <w:szCs w:val="24"/>
              </w:rPr>
              <w:t>. Зазначений витяг</w:t>
            </w:r>
            <w:r w:rsidR="00D41AF3" w:rsidRPr="00516733">
              <w:rPr>
                <w:sz w:val="24"/>
                <w:szCs w:val="24"/>
              </w:rPr>
              <w:t xml:space="preserve"> </w:t>
            </w:r>
            <w:r w:rsidRPr="00516733">
              <w:rPr>
                <w:sz w:val="24"/>
                <w:szCs w:val="24"/>
              </w:rPr>
              <w:t>надається щодо осіб (особи), визначених згідно</w:t>
            </w:r>
            <w:r w:rsidR="00742EDB" w:rsidRPr="00516733">
              <w:rPr>
                <w:sz w:val="24"/>
                <w:szCs w:val="24"/>
              </w:rPr>
              <w:t xml:space="preserve"> </w:t>
            </w:r>
            <w:r w:rsidR="00742EDB" w:rsidRPr="00516733">
              <w:rPr>
                <w:b/>
                <w:sz w:val="24"/>
                <w:szCs w:val="24"/>
              </w:rPr>
              <w:t xml:space="preserve">підпунктів </w:t>
            </w:r>
            <w:r w:rsidRPr="00516733">
              <w:rPr>
                <w:b/>
                <w:sz w:val="24"/>
                <w:szCs w:val="24"/>
              </w:rPr>
              <w:t xml:space="preserve"> </w:t>
            </w:r>
            <w:r w:rsidR="00742EDB" w:rsidRPr="00516733">
              <w:rPr>
                <w:b/>
                <w:sz w:val="24"/>
                <w:szCs w:val="24"/>
                <w:lang w:bidi="uk-UA"/>
              </w:rPr>
              <w:t xml:space="preserve">5, 6, 12 </w:t>
            </w:r>
            <w:r w:rsidR="00742EDB" w:rsidRPr="00516733">
              <w:rPr>
                <w:b/>
                <w:sz w:val="24"/>
                <w:szCs w:val="24"/>
              </w:rPr>
              <w:t xml:space="preserve"> </w:t>
            </w:r>
            <w:r w:rsidR="00742EDB" w:rsidRPr="00516733">
              <w:rPr>
                <w:b/>
                <w:sz w:val="24"/>
                <w:szCs w:val="24"/>
                <w:lang w:bidi="uk-UA"/>
              </w:rPr>
              <w:t>пункту</w:t>
            </w:r>
            <w:r w:rsidR="00FE4C1C" w:rsidRPr="00516733">
              <w:rPr>
                <w:b/>
                <w:sz w:val="24"/>
                <w:szCs w:val="24"/>
              </w:rPr>
              <w:t xml:space="preserve"> 47</w:t>
            </w:r>
            <w:r w:rsidR="00742EDB" w:rsidRPr="00516733">
              <w:rPr>
                <w:b/>
                <w:sz w:val="24"/>
                <w:szCs w:val="24"/>
              </w:rPr>
              <w:t xml:space="preserve"> Особливостей</w:t>
            </w:r>
            <w:r w:rsidRPr="00516733">
              <w:rPr>
                <w:sz w:val="24"/>
                <w:szCs w:val="24"/>
              </w:rPr>
              <w:t>.</w:t>
            </w:r>
          </w:p>
          <w:p w14:paraId="7733729D" w14:textId="736D70CB" w:rsidR="00F72D7E" w:rsidRPr="00516733" w:rsidRDefault="00742EDB" w:rsidP="00F72D7E">
            <w:pPr>
              <w:numPr>
                <w:ilvl w:val="0"/>
                <w:numId w:val="26"/>
              </w:numPr>
              <w:autoSpaceDE w:val="0"/>
              <w:autoSpaceDN w:val="0"/>
              <w:adjustRightInd w:val="0"/>
              <w:ind w:left="98" w:right="141" w:firstLine="425"/>
              <w:jc w:val="both"/>
              <w:rPr>
                <w:sz w:val="24"/>
                <w:szCs w:val="24"/>
              </w:rPr>
            </w:pPr>
            <w:r w:rsidRPr="00516733">
              <w:rPr>
                <w:sz w:val="24"/>
                <w:szCs w:val="24"/>
              </w:rPr>
              <w:t>Довід</w:t>
            </w:r>
            <w:r w:rsidRPr="00516733">
              <w:rPr>
                <w:spacing w:val="-3"/>
                <w:sz w:val="24"/>
                <w:szCs w:val="24"/>
              </w:rPr>
              <w:t>ка</w:t>
            </w:r>
            <w:r w:rsidRPr="00516733">
              <w:rPr>
                <w:spacing w:val="-9"/>
                <w:sz w:val="24"/>
                <w:szCs w:val="24"/>
              </w:rPr>
              <w:t xml:space="preserve"> </w:t>
            </w:r>
            <w:r w:rsidRPr="00516733">
              <w:rPr>
                <w:spacing w:val="-7"/>
                <w:sz w:val="24"/>
                <w:szCs w:val="24"/>
              </w:rPr>
              <w:t xml:space="preserve">  </w:t>
            </w:r>
            <w:r w:rsidRPr="00516733">
              <w:rPr>
                <w:spacing w:val="-9"/>
                <w:sz w:val="24"/>
                <w:szCs w:val="24"/>
              </w:rPr>
              <w:t xml:space="preserve">у </w:t>
            </w:r>
            <w:r w:rsidRPr="00516733">
              <w:rPr>
                <w:spacing w:val="-7"/>
                <w:sz w:val="24"/>
                <w:szCs w:val="24"/>
              </w:rPr>
              <w:t xml:space="preserve">  </w:t>
            </w:r>
            <w:r w:rsidR="00F72D7E" w:rsidRPr="00516733">
              <w:rPr>
                <w:sz w:val="24"/>
                <w:szCs w:val="24"/>
              </w:rPr>
              <w:t xml:space="preserve">довільній формі, що підтверджує відсутність підстави, передбаченої </w:t>
            </w:r>
            <w:r w:rsidR="004D0E81" w:rsidRPr="00516733">
              <w:rPr>
                <w:b/>
                <w:sz w:val="24"/>
                <w:szCs w:val="24"/>
              </w:rPr>
              <w:t xml:space="preserve"> підпунктом  </w:t>
            </w:r>
            <w:r w:rsidR="004D0E81" w:rsidRPr="00516733">
              <w:rPr>
                <w:b/>
                <w:sz w:val="24"/>
                <w:szCs w:val="24"/>
                <w:lang w:bidi="uk-UA"/>
              </w:rPr>
              <w:t xml:space="preserve">12 </w:t>
            </w:r>
            <w:r w:rsidR="004D0E81" w:rsidRPr="00516733">
              <w:rPr>
                <w:b/>
                <w:sz w:val="24"/>
                <w:szCs w:val="24"/>
              </w:rPr>
              <w:t xml:space="preserve"> </w:t>
            </w:r>
            <w:r w:rsidR="004D0E81" w:rsidRPr="00516733">
              <w:rPr>
                <w:b/>
                <w:sz w:val="24"/>
                <w:szCs w:val="24"/>
                <w:lang w:bidi="uk-UA"/>
              </w:rPr>
              <w:t>пункту</w:t>
            </w:r>
            <w:r w:rsidR="004D0E81" w:rsidRPr="00516733">
              <w:rPr>
                <w:b/>
                <w:sz w:val="24"/>
                <w:szCs w:val="24"/>
              </w:rPr>
              <w:t xml:space="preserve"> 4</w:t>
            </w:r>
            <w:r w:rsidR="009E693C" w:rsidRPr="00516733">
              <w:rPr>
                <w:b/>
                <w:sz w:val="24"/>
                <w:szCs w:val="24"/>
              </w:rPr>
              <w:t>7</w:t>
            </w:r>
            <w:r w:rsidR="004D0E81" w:rsidRPr="00516733">
              <w:rPr>
                <w:b/>
                <w:sz w:val="24"/>
                <w:szCs w:val="24"/>
              </w:rPr>
              <w:t xml:space="preserve"> Особливостей</w:t>
            </w:r>
            <w:r w:rsidR="00F72D7E" w:rsidRPr="00516733">
              <w:rPr>
                <w:sz w:val="24"/>
                <w:szCs w:val="24"/>
              </w:rPr>
              <w:t>.</w:t>
            </w:r>
          </w:p>
          <w:p w14:paraId="4544317A" w14:textId="74287DF5" w:rsidR="001C4897" w:rsidRPr="00516733" w:rsidRDefault="00F72D7E" w:rsidP="00F72D7E">
            <w:pPr>
              <w:autoSpaceDE w:val="0"/>
              <w:autoSpaceDN w:val="0"/>
              <w:adjustRightInd w:val="0"/>
              <w:ind w:left="98" w:right="141" w:firstLine="425"/>
              <w:jc w:val="both"/>
              <w:rPr>
                <w:sz w:val="24"/>
                <w:szCs w:val="24"/>
              </w:rPr>
            </w:pPr>
            <w:r w:rsidRPr="00516733">
              <w:rPr>
                <w:sz w:val="24"/>
                <w:szCs w:val="24"/>
              </w:rPr>
              <w:t xml:space="preserve">- </w:t>
            </w:r>
            <w:r w:rsidR="004D0E81" w:rsidRPr="00516733">
              <w:rPr>
                <w:sz w:val="24"/>
                <w:szCs w:val="24"/>
              </w:rPr>
              <w:t xml:space="preserve"> Довід</w:t>
            </w:r>
            <w:r w:rsidR="004D0E81" w:rsidRPr="00516733">
              <w:rPr>
                <w:spacing w:val="-3"/>
                <w:sz w:val="24"/>
                <w:szCs w:val="24"/>
              </w:rPr>
              <w:t>ка</w:t>
            </w:r>
            <w:r w:rsidR="004D0E81" w:rsidRPr="00516733">
              <w:rPr>
                <w:sz w:val="24"/>
                <w:szCs w:val="24"/>
              </w:rPr>
              <w:t xml:space="preserve"> </w:t>
            </w:r>
            <w:r w:rsidRPr="00516733">
              <w:rPr>
                <w:sz w:val="24"/>
                <w:szCs w:val="24"/>
              </w:rPr>
              <w:t xml:space="preserve">в довільній формі, що </w:t>
            </w:r>
            <w:r w:rsidR="004D0E81" w:rsidRPr="00516733">
              <w:rPr>
                <w:sz w:val="24"/>
                <w:szCs w:val="24"/>
              </w:rPr>
              <w:t>підтверджує відсутність   підстави,   передбаченої</w:t>
            </w:r>
            <w:r w:rsidR="004D0E81" w:rsidRPr="00516733">
              <w:rPr>
                <w:sz w:val="24"/>
                <w:szCs w:val="24"/>
              </w:rPr>
              <w:tab/>
              <w:t xml:space="preserve"> </w:t>
            </w:r>
            <w:r w:rsidR="004D0E81" w:rsidRPr="00516733">
              <w:rPr>
                <w:b/>
                <w:sz w:val="24"/>
                <w:szCs w:val="24"/>
              </w:rPr>
              <w:t xml:space="preserve">абзацом </w:t>
            </w:r>
            <w:r w:rsidR="009E693C" w:rsidRPr="00516733">
              <w:rPr>
                <w:b/>
                <w:sz w:val="24"/>
                <w:szCs w:val="24"/>
              </w:rPr>
              <w:t xml:space="preserve"> чотирнадцятим   пункту   47</w:t>
            </w:r>
            <w:r w:rsidR="004D0E81" w:rsidRPr="00516733">
              <w:rPr>
                <w:b/>
                <w:sz w:val="24"/>
                <w:szCs w:val="24"/>
              </w:rPr>
              <w:t xml:space="preserve"> Особливостей</w:t>
            </w:r>
            <w:r w:rsidR="004D0E81" w:rsidRPr="00516733">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sidRPr="00516733">
              <w:rPr>
                <w:sz w:val="24"/>
                <w:szCs w:val="24"/>
              </w:rPr>
              <w:t>7</w:t>
            </w:r>
            <w:r w:rsidR="004D0E81" w:rsidRPr="00516733">
              <w:rPr>
                <w:sz w:val="24"/>
                <w:szCs w:val="24"/>
              </w:rPr>
              <w:t xml:space="preserve"> Особливостей</w:t>
            </w:r>
            <w:r w:rsidRPr="00516733">
              <w:rPr>
                <w:sz w:val="24"/>
                <w:szCs w:val="24"/>
              </w:rPr>
              <w:t>.</w:t>
            </w:r>
          </w:p>
          <w:p w14:paraId="419FFBFC" w14:textId="7562BDB6" w:rsidR="00B8064F" w:rsidRPr="00516733" w:rsidRDefault="00DF0E0D" w:rsidP="009E693C">
            <w:pPr>
              <w:autoSpaceDE w:val="0"/>
              <w:autoSpaceDN w:val="0"/>
              <w:adjustRightInd w:val="0"/>
              <w:ind w:left="98" w:right="141" w:firstLine="425"/>
              <w:jc w:val="both"/>
              <w:rPr>
                <w:color w:val="FF0000"/>
                <w:sz w:val="24"/>
                <w:szCs w:val="24"/>
              </w:rPr>
            </w:pPr>
            <w:r w:rsidRPr="00516733">
              <w:rPr>
                <w:sz w:val="24"/>
                <w:szCs w:val="24"/>
                <w:lang w:bidi="uk-UA"/>
              </w:rPr>
              <w:t>5.</w:t>
            </w:r>
            <w:r w:rsidR="00B210B5" w:rsidRPr="00516733">
              <w:rPr>
                <w:sz w:val="24"/>
                <w:szCs w:val="24"/>
                <w:lang w:bidi="uk-UA"/>
              </w:rPr>
              <w:t>5</w:t>
            </w:r>
            <w:r w:rsidRPr="00516733">
              <w:rPr>
                <w:sz w:val="24"/>
                <w:szCs w:val="24"/>
                <w:lang w:bidi="uk-UA"/>
              </w:rPr>
              <w:t xml:space="preserve">. </w:t>
            </w:r>
            <w:r w:rsidR="009E693C" w:rsidRPr="00516733">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516733">
              <w:rPr>
                <w:sz w:val="24"/>
                <w:szCs w:val="24"/>
                <w:lang w:bidi="uk-UA"/>
              </w:rPr>
              <w:t xml:space="preserve"> 4</w:t>
            </w:r>
            <w:r w:rsidR="009E693C" w:rsidRPr="00516733">
              <w:rPr>
                <w:sz w:val="24"/>
                <w:szCs w:val="24"/>
                <w:lang w:bidi="uk-UA"/>
              </w:rPr>
              <w:t>7</w:t>
            </w:r>
            <w:r w:rsidR="00B210B5" w:rsidRPr="00516733">
              <w:rPr>
                <w:sz w:val="24"/>
                <w:szCs w:val="24"/>
                <w:lang w:bidi="uk-UA"/>
              </w:rPr>
              <w:t xml:space="preserve"> Особливостей</w:t>
            </w:r>
            <w:r w:rsidR="00D41AF3" w:rsidRPr="00516733">
              <w:rPr>
                <w:sz w:val="24"/>
                <w:szCs w:val="24"/>
                <w:lang w:bidi="uk-UA"/>
              </w:rPr>
              <w:t>.</w:t>
            </w:r>
          </w:p>
        </w:tc>
      </w:tr>
      <w:tr w:rsidR="008F4436" w:rsidRPr="00516733"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516733" w:rsidRDefault="00B8064F" w:rsidP="00711EC4">
            <w:pPr>
              <w:spacing w:beforeLines="40" w:before="96" w:afterLines="40" w:after="96"/>
              <w:ind w:left="180" w:right="113"/>
              <w:rPr>
                <w:b/>
                <w:sz w:val="24"/>
                <w:szCs w:val="24"/>
                <w:highlight w:val="cyan"/>
                <w:lang w:eastAsia="uk-UA"/>
              </w:rPr>
            </w:pPr>
            <w:r w:rsidRPr="00516733">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516733" w:rsidRDefault="00FB7F6E" w:rsidP="00FB7F6E">
            <w:pPr>
              <w:spacing w:beforeLines="40" w:before="96" w:afterLines="40" w:after="96"/>
              <w:ind w:left="107" w:right="113" w:firstLine="413"/>
              <w:contextualSpacing/>
              <w:jc w:val="both"/>
              <w:rPr>
                <w:iCs/>
                <w:sz w:val="24"/>
                <w:szCs w:val="24"/>
              </w:rPr>
            </w:pPr>
            <w:r w:rsidRPr="00516733">
              <w:rPr>
                <w:iCs/>
                <w:sz w:val="24"/>
                <w:szCs w:val="24"/>
              </w:rPr>
              <w:t>6.1. Учасники процедури закупівлі повинні надати в складі тендерної пропозиції інформацію</w:t>
            </w:r>
            <w:r w:rsidR="00790029" w:rsidRPr="00516733">
              <w:rPr>
                <w:iCs/>
                <w:sz w:val="24"/>
                <w:szCs w:val="24"/>
              </w:rPr>
              <w:t xml:space="preserve"> </w:t>
            </w:r>
            <w:r w:rsidR="00D35C59" w:rsidRPr="00516733">
              <w:rPr>
                <w:iCs/>
                <w:sz w:val="24"/>
                <w:szCs w:val="24"/>
              </w:rPr>
              <w:t xml:space="preserve">про </w:t>
            </w:r>
            <w:r w:rsidRPr="00516733">
              <w:rPr>
                <w:sz w:val="24"/>
                <w:szCs w:val="24"/>
              </w:rPr>
              <w:t>відповідність тендерної пропозиції учасника</w:t>
            </w:r>
            <w:r w:rsidRPr="00516733">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516733" w:rsidRDefault="00FB7F6E" w:rsidP="0084639D">
            <w:pPr>
              <w:spacing w:beforeLines="40" w:before="96" w:afterLines="40" w:after="96"/>
              <w:ind w:left="101" w:right="113" w:firstLine="426"/>
              <w:contextualSpacing/>
              <w:jc w:val="both"/>
              <w:rPr>
                <w:sz w:val="24"/>
                <w:szCs w:val="24"/>
              </w:rPr>
            </w:pPr>
            <w:r w:rsidRPr="00516733">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516733" w:rsidRDefault="00FB7F6E" w:rsidP="0084639D">
            <w:pPr>
              <w:spacing w:beforeLines="40" w:before="96" w:afterLines="40" w:after="96"/>
              <w:ind w:left="101" w:right="113" w:firstLine="426"/>
              <w:contextualSpacing/>
              <w:jc w:val="both"/>
              <w:rPr>
                <w:sz w:val="24"/>
                <w:szCs w:val="24"/>
                <w:highlight w:val="cyan"/>
              </w:rPr>
            </w:pPr>
            <w:r w:rsidRPr="00516733">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516733">
              <w:rPr>
                <w:sz w:val="24"/>
                <w:szCs w:val="24"/>
              </w:rPr>
              <w:t xml:space="preserve"> </w:t>
            </w:r>
          </w:p>
        </w:tc>
      </w:tr>
      <w:tr w:rsidR="008F4436" w:rsidRPr="00516733"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516733" w:rsidRDefault="00FB7F6E" w:rsidP="00FB7F6E">
            <w:pPr>
              <w:spacing w:beforeLines="40" w:before="96" w:afterLines="40" w:after="96"/>
              <w:ind w:left="180" w:right="113"/>
              <w:rPr>
                <w:b/>
                <w:sz w:val="24"/>
                <w:szCs w:val="24"/>
              </w:rPr>
            </w:pPr>
            <w:r w:rsidRPr="00516733">
              <w:rPr>
                <w:b/>
                <w:sz w:val="24"/>
                <w:szCs w:val="24"/>
              </w:rPr>
              <w:t xml:space="preserve">7. Інформація про маркування, протоколи випробувань або сертифікати, що підтверджують відповідність </w:t>
            </w:r>
            <w:r w:rsidRPr="00516733">
              <w:rPr>
                <w:b/>
                <w:sz w:val="24"/>
                <w:szCs w:val="24"/>
              </w:rPr>
              <w:lastRenderedPageBreak/>
              <w:t>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516733" w:rsidRDefault="00FB7F6E" w:rsidP="00FB7F6E">
            <w:pPr>
              <w:spacing w:beforeLines="40" w:before="96" w:afterLines="40" w:after="96"/>
              <w:ind w:left="107" w:right="113" w:firstLine="413"/>
              <w:contextualSpacing/>
              <w:jc w:val="both"/>
              <w:rPr>
                <w:iCs/>
                <w:sz w:val="24"/>
                <w:szCs w:val="24"/>
              </w:rPr>
            </w:pPr>
            <w:r w:rsidRPr="00516733">
              <w:rPr>
                <w:iCs/>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r w:rsidRPr="00516733">
              <w:rPr>
                <w:iCs/>
                <w:sz w:val="24"/>
                <w:szCs w:val="24"/>
              </w:rPr>
              <w:lastRenderedPageBreak/>
              <w:t>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516733" w:rsidRDefault="00FB7F6E" w:rsidP="00FB7F6E">
            <w:pPr>
              <w:spacing w:beforeLines="40" w:before="96" w:afterLines="40" w:after="96"/>
              <w:ind w:left="107" w:right="113" w:firstLine="413"/>
              <w:contextualSpacing/>
              <w:jc w:val="both"/>
              <w:rPr>
                <w:iCs/>
                <w:sz w:val="24"/>
                <w:szCs w:val="24"/>
              </w:rPr>
            </w:pPr>
            <w:r w:rsidRPr="00516733">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516733" w:rsidRDefault="00FB7F6E" w:rsidP="001E056B">
            <w:pPr>
              <w:spacing w:beforeLines="40" w:before="96" w:afterLines="40" w:after="96"/>
              <w:ind w:left="107" w:right="113" w:firstLine="413"/>
              <w:contextualSpacing/>
              <w:jc w:val="both"/>
              <w:rPr>
                <w:iCs/>
                <w:sz w:val="24"/>
                <w:szCs w:val="24"/>
              </w:rPr>
            </w:pPr>
            <w:r w:rsidRPr="00516733">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516733">
              <w:rPr>
                <w:rFonts w:ascii="Courier New" w:eastAsia="Courier New" w:hAnsi="Courier New" w:cs="Courier New"/>
                <w:sz w:val="24"/>
                <w:szCs w:val="24"/>
                <w:lang w:eastAsia="uk-UA" w:bidi="uk-UA"/>
              </w:rPr>
              <w:t xml:space="preserve"> </w:t>
            </w:r>
            <w:r w:rsidR="001E056B" w:rsidRPr="00516733">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516733"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516733" w:rsidRDefault="00C41980" w:rsidP="00FB7F6E">
            <w:pPr>
              <w:spacing w:beforeLines="40" w:before="96" w:afterLines="40" w:after="96"/>
              <w:ind w:left="113" w:right="113"/>
              <w:rPr>
                <w:sz w:val="22"/>
                <w:lang w:eastAsia="uk-UA"/>
              </w:rPr>
            </w:pPr>
            <w:r w:rsidRPr="00516733">
              <w:rPr>
                <w:b/>
                <w:sz w:val="24"/>
                <w:szCs w:val="24"/>
                <w:lang w:eastAsia="uk-UA"/>
              </w:rPr>
              <w:lastRenderedPageBreak/>
              <w:t>8</w:t>
            </w:r>
            <w:r w:rsidR="00FB7F6E" w:rsidRPr="00516733">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516733" w:rsidRDefault="00FB7F6E" w:rsidP="00FB7F6E">
            <w:pPr>
              <w:widowControl w:val="0"/>
              <w:spacing w:after="60"/>
              <w:ind w:left="107" w:right="113" w:firstLine="413"/>
              <w:contextualSpacing/>
              <w:jc w:val="both"/>
              <w:rPr>
                <w:sz w:val="22"/>
                <w:lang w:eastAsia="uk-UA"/>
              </w:rPr>
            </w:pPr>
            <w:r w:rsidRPr="00516733">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516733"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516733" w:rsidRDefault="00C41980" w:rsidP="00FB7F6E">
            <w:pPr>
              <w:spacing w:beforeLines="40" w:before="96" w:afterLines="40" w:after="96"/>
              <w:ind w:left="113" w:right="113"/>
              <w:rPr>
                <w:b/>
                <w:sz w:val="24"/>
                <w:szCs w:val="24"/>
                <w:lang w:eastAsia="uk-UA"/>
              </w:rPr>
            </w:pPr>
            <w:r w:rsidRPr="00516733">
              <w:rPr>
                <w:b/>
                <w:sz w:val="24"/>
                <w:szCs w:val="24"/>
                <w:lang w:eastAsia="uk-UA"/>
              </w:rPr>
              <w:t>9</w:t>
            </w:r>
            <w:r w:rsidR="00FB7F6E" w:rsidRPr="00516733">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516733" w:rsidRDefault="00FB7F6E" w:rsidP="00FB7F6E">
            <w:pPr>
              <w:spacing w:beforeLines="40" w:before="96" w:afterLines="40" w:after="96"/>
              <w:ind w:left="107" w:right="113" w:firstLine="413"/>
              <w:contextualSpacing/>
              <w:jc w:val="both"/>
              <w:rPr>
                <w:sz w:val="24"/>
                <w:szCs w:val="24"/>
                <w:lang w:eastAsia="uk-UA"/>
              </w:rPr>
            </w:pPr>
            <w:r w:rsidRPr="00516733">
              <w:rPr>
                <w:sz w:val="24"/>
                <w:szCs w:val="24"/>
              </w:rPr>
              <w:t xml:space="preserve">Учасник має право внести зміни або відкликати свою тендерну пропозицію до закінчення </w:t>
            </w:r>
            <w:r w:rsidR="00F34F6C" w:rsidRPr="00516733">
              <w:rPr>
                <w:spacing w:val="-2"/>
                <w:sz w:val="24"/>
              </w:rPr>
              <w:t xml:space="preserve"> кінцевого</w:t>
            </w:r>
            <w:r w:rsidR="00F34F6C" w:rsidRPr="00516733">
              <w:rPr>
                <w:sz w:val="24"/>
                <w:szCs w:val="24"/>
              </w:rPr>
              <w:t xml:space="preserve"> </w:t>
            </w:r>
            <w:r w:rsidRPr="00516733">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516733">
              <w:rPr>
                <w:spacing w:val="-2"/>
                <w:sz w:val="24"/>
              </w:rPr>
              <w:t xml:space="preserve"> кінцевого</w:t>
            </w:r>
            <w:r w:rsidR="00F34F6C" w:rsidRPr="00516733">
              <w:rPr>
                <w:sz w:val="24"/>
                <w:szCs w:val="24"/>
              </w:rPr>
              <w:t xml:space="preserve"> </w:t>
            </w:r>
            <w:r w:rsidRPr="00516733">
              <w:rPr>
                <w:sz w:val="24"/>
                <w:szCs w:val="24"/>
              </w:rPr>
              <w:t>строку подання тендерних пропозицій</w:t>
            </w:r>
            <w:r w:rsidR="00C41980" w:rsidRPr="00516733">
              <w:rPr>
                <w:sz w:val="24"/>
                <w:szCs w:val="24"/>
              </w:rPr>
              <w:t>.</w:t>
            </w:r>
          </w:p>
        </w:tc>
      </w:tr>
      <w:tr w:rsidR="008F4436" w:rsidRPr="00516733"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516733" w:rsidRDefault="00FB7F6E" w:rsidP="00FB7F6E">
            <w:pPr>
              <w:spacing w:beforeLines="40" w:before="96" w:afterLines="40" w:after="96"/>
              <w:ind w:left="113" w:right="113" w:firstLine="404"/>
              <w:jc w:val="center"/>
              <w:rPr>
                <w:b/>
                <w:sz w:val="26"/>
                <w:szCs w:val="26"/>
              </w:rPr>
            </w:pPr>
            <w:r w:rsidRPr="00516733">
              <w:rPr>
                <w:b/>
                <w:sz w:val="26"/>
                <w:szCs w:val="26"/>
              </w:rPr>
              <w:t>ІV. Подання та розкриття тендерної пропозиції</w:t>
            </w:r>
          </w:p>
        </w:tc>
      </w:tr>
      <w:tr w:rsidR="008F4436" w:rsidRPr="00516733"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516733" w:rsidRDefault="00FB7F6E" w:rsidP="00FB7F6E">
            <w:pPr>
              <w:spacing w:beforeLines="40" w:before="96" w:afterLines="40" w:after="96"/>
              <w:ind w:left="113" w:right="113"/>
              <w:rPr>
                <w:b/>
                <w:color w:val="FF0000"/>
                <w:sz w:val="24"/>
                <w:szCs w:val="24"/>
              </w:rPr>
            </w:pPr>
            <w:r w:rsidRPr="00516733">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4A4885BD" w:rsidR="001101DF" w:rsidRPr="00516733" w:rsidRDefault="001101DF" w:rsidP="008F4C67">
            <w:pPr>
              <w:pStyle w:val="36"/>
              <w:widowControl w:val="0"/>
              <w:spacing w:before="48"/>
              <w:ind w:left="98" w:firstLine="425"/>
              <w:rPr>
                <w:rFonts w:ascii="Times New Roman" w:hAnsi="Times New Roman" w:cs="Times New Roman"/>
                <w:b/>
                <w:color w:val="auto"/>
                <w:sz w:val="24"/>
                <w:szCs w:val="24"/>
                <w:lang w:val="uk-UA"/>
              </w:rPr>
            </w:pPr>
            <w:r w:rsidRPr="00516733">
              <w:rPr>
                <w:rFonts w:ascii="Times New Roman" w:hAnsi="Times New Roman" w:cs="Times New Roman"/>
                <w:color w:val="auto"/>
                <w:sz w:val="24"/>
                <w:szCs w:val="24"/>
                <w:lang w:val="uk-UA"/>
              </w:rPr>
              <w:t>Кінцевий строк подання тендерних пропозиці</w:t>
            </w:r>
            <w:r w:rsidRPr="00516733">
              <w:rPr>
                <w:rFonts w:ascii="Times New Roman" w:hAnsi="Times New Roman" w:cs="Times New Roman"/>
                <w:color w:val="002060"/>
                <w:sz w:val="24"/>
                <w:szCs w:val="24"/>
                <w:lang w:val="uk-UA"/>
              </w:rPr>
              <w:t xml:space="preserve">й </w:t>
            </w:r>
            <w:r w:rsidR="0048247B">
              <w:rPr>
                <w:rFonts w:ascii="Times New Roman" w:hAnsi="Times New Roman" w:cs="Times New Roman"/>
                <w:b/>
                <w:color w:val="auto"/>
                <w:sz w:val="24"/>
                <w:szCs w:val="24"/>
                <w:lang w:val="en-US"/>
              </w:rPr>
              <w:t>09</w:t>
            </w:r>
            <w:r w:rsidR="006508EA" w:rsidRPr="00A50114">
              <w:rPr>
                <w:rFonts w:ascii="Times New Roman" w:hAnsi="Times New Roman" w:cs="Times New Roman"/>
                <w:b/>
                <w:color w:val="auto"/>
                <w:sz w:val="24"/>
                <w:szCs w:val="24"/>
                <w:lang w:val="uk-UA"/>
              </w:rPr>
              <w:t>.1</w:t>
            </w:r>
            <w:r w:rsidR="00604E56">
              <w:rPr>
                <w:rFonts w:ascii="Times New Roman" w:hAnsi="Times New Roman" w:cs="Times New Roman"/>
                <w:b/>
                <w:color w:val="auto"/>
                <w:sz w:val="24"/>
                <w:szCs w:val="24"/>
                <w:lang w:val="uk-UA"/>
              </w:rPr>
              <w:t>2</w:t>
            </w:r>
            <w:r w:rsidR="001372DC" w:rsidRPr="00A50114">
              <w:rPr>
                <w:rFonts w:ascii="Times New Roman" w:hAnsi="Times New Roman" w:cs="Times New Roman"/>
                <w:b/>
                <w:color w:val="auto"/>
                <w:sz w:val="24"/>
                <w:szCs w:val="24"/>
                <w:lang w:val="uk-UA"/>
              </w:rPr>
              <w:t>.</w:t>
            </w:r>
            <w:r w:rsidR="00646519" w:rsidRPr="00A50114">
              <w:rPr>
                <w:rFonts w:ascii="Times New Roman" w:hAnsi="Times New Roman" w:cs="Times New Roman"/>
                <w:b/>
                <w:color w:val="auto"/>
                <w:sz w:val="24"/>
                <w:szCs w:val="24"/>
                <w:lang w:val="uk-UA"/>
              </w:rPr>
              <w:t>2023</w:t>
            </w:r>
            <w:r w:rsidRPr="00A50114">
              <w:rPr>
                <w:rFonts w:ascii="Times New Roman" w:hAnsi="Times New Roman" w:cs="Times New Roman"/>
                <w:b/>
                <w:color w:val="002060"/>
                <w:sz w:val="24"/>
                <w:szCs w:val="24"/>
                <w:lang w:val="uk-UA"/>
              </w:rPr>
              <w:t>.</w:t>
            </w:r>
          </w:p>
          <w:p w14:paraId="1020C11B" w14:textId="77777777" w:rsidR="001101DF" w:rsidRPr="00516733" w:rsidRDefault="001101DF" w:rsidP="008F4C67">
            <w:pPr>
              <w:pStyle w:val="36"/>
              <w:spacing w:before="48"/>
              <w:ind w:left="98" w:right="113" w:firstLine="425"/>
              <w:jc w:val="both"/>
              <w:rPr>
                <w:rFonts w:ascii="Times New Roman" w:hAnsi="Times New Roman" w:cs="Times New Roman"/>
                <w:color w:val="auto"/>
                <w:sz w:val="24"/>
                <w:szCs w:val="24"/>
                <w:lang w:val="uk-UA"/>
              </w:rPr>
            </w:pPr>
            <w:r w:rsidRPr="00516733">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5F54C946" w14:textId="77777777" w:rsidR="001101DF" w:rsidRPr="00516733"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516733">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516733"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r w:rsidRPr="00516733">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34F6C" w:rsidRPr="00516733"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516733" w:rsidRDefault="00F34F6C" w:rsidP="00F34F6C">
            <w:pPr>
              <w:spacing w:beforeLines="40" w:before="96" w:afterLines="40" w:after="96"/>
              <w:ind w:left="113" w:right="113"/>
              <w:rPr>
                <w:b/>
                <w:color w:val="FF0000"/>
                <w:sz w:val="24"/>
                <w:szCs w:val="24"/>
              </w:rPr>
            </w:pPr>
            <w:r w:rsidRPr="00516733">
              <w:rPr>
                <w:b/>
                <w:sz w:val="24"/>
                <w:szCs w:val="24"/>
              </w:rPr>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516733" w:rsidRDefault="00F34F6C" w:rsidP="00C97234">
            <w:pPr>
              <w:ind w:left="113" w:right="113" w:firstLine="403"/>
              <w:jc w:val="both"/>
              <w:rPr>
                <w:sz w:val="24"/>
                <w:szCs w:val="24"/>
              </w:rPr>
            </w:pPr>
            <w:r w:rsidRPr="00516733">
              <w:rPr>
                <w:sz w:val="24"/>
                <w:szCs w:val="24"/>
              </w:rPr>
              <w:t xml:space="preserve">2.1. </w:t>
            </w:r>
            <w:r w:rsidR="00C97234" w:rsidRPr="00516733">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516733" w:rsidRDefault="00C97234" w:rsidP="00C97234">
            <w:pPr>
              <w:tabs>
                <w:tab w:val="left" w:pos="949"/>
              </w:tabs>
              <w:ind w:left="113" w:right="113" w:firstLine="403"/>
              <w:jc w:val="both"/>
              <w:rPr>
                <w:sz w:val="24"/>
                <w:szCs w:val="24"/>
              </w:rPr>
            </w:pPr>
            <w:r w:rsidRPr="00516733">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516733" w:rsidRDefault="00C97234" w:rsidP="00C97234">
            <w:pPr>
              <w:ind w:left="113" w:right="113" w:firstLine="410"/>
              <w:jc w:val="both"/>
              <w:rPr>
                <w:sz w:val="24"/>
                <w:szCs w:val="24"/>
              </w:rPr>
            </w:pPr>
            <w:r w:rsidRPr="00516733">
              <w:rPr>
                <w:sz w:val="24"/>
                <w:szCs w:val="24"/>
              </w:rPr>
              <w:t xml:space="preserve">2.3. Не підлягає розкриттю інформація, що обґрунтовано визначена учасником як конфіденційна, у тому числі інформація, що містить </w:t>
            </w:r>
            <w:r w:rsidRPr="00516733">
              <w:rPr>
                <w:sz w:val="24"/>
                <w:szCs w:val="24"/>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516733" w:rsidRDefault="00F34F6C" w:rsidP="00C97234">
            <w:pPr>
              <w:ind w:left="113" w:right="113" w:firstLine="410"/>
              <w:jc w:val="both"/>
              <w:rPr>
                <w:sz w:val="24"/>
                <w:szCs w:val="24"/>
              </w:rPr>
            </w:pPr>
            <w:r w:rsidRPr="00516733">
              <w:rPr>
                <w:sz w:val="24"/>
                <w:szCs w:val="24"/>
              </w:rPr>
              <w:t xml:space="preserve">2.4.  </w:t>
            </w:r>
            <w:r w:rsidR="00C97234" w:rsidRPr="00516733">
              <w:t xml:space="preserve"> </w:t>
            </w:r>
            <w:r w:rsidR="00C97234" w:rsidRPr="00516733">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516733">
              <w:rPr>
                <w:sz w:val="24"/>
                <w:szCs w:val="24"/>
              </w:rPr>
              <w:t xml:space="preserve">. </w:t>
            </w:r>
          </w:p>
          <w:p w14:paraId="0EC93595" w14:textId="1DE861DB" w:rsidR="00F34F6C" w:rsidRPr="00516733" w:rsidRDefault="00F34F6C" w:rsidP="00D1660F">
            <w:pPr>
              <w:tabs>
                <w:tab w:val="left" w:pos="4536"/>
              </w:tabs>
              <w:ind w:left="176" w:right="169" w:firstLine="347"/>
              <w:jc w:val="both"/>
              <w:rPr>
                <w:color w:val="FF0000"/>
                <w:sz w:val="24"/>
                <w:szCs w:val="24"/>
              </w:rPr>
            </w:pPr>
            <w:r w:rsidRPr="00516733">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B5FBA" w:rsidRPr="00516733">
              <w:rPr>
                <w:sz w:val="24"/>
                <w:szCs w:val="24"/>
              </w:rPr>
              <w:t xml:space="preserve">0,5% </w:t>
            </w:r>
            <w:r w:rsidR="00394B90" w:rsidRPr="00516733">
              <w:rPr>
                <w:sz w:val="24"/>
                <w:szCs w:val="24"/>
              </w:rPr>
              <w:t xml:space="preserve">– </w:t>
            </w:r>
            <w:r w:rsidR="00944D0E">
              <w:rPr>
                <w:sz w:val="24"/>
                <w:szCs w:val="24"/>
              </w:rPr>
              <w:t>835</w:t>
            </w:r>
            <w:r w:rsidR="00394B90" w:rsidRPr="00516733">
              <w:rPr>
                <w:sz w:val="24"/>
                <w:szCs w:val="24"/>
              </w:rPr>
              <w:t>,00 грн.</w:t>
            </w:r>
            <w:r w:rsidR="00D1660F" w:rsidRPr="00516733">
              <w:rPr>
                <w:sz w:val="24"/>
                <w:szCs w:val="24"/>
              </w:rPr>
              <w:t xml:space="preserve"> (з ПДВ)</w:t>
            </w:r>
            <w:r w:rsidR="00D1660F" w:rsidRPr="00516733">
              <w:rPr>
                <w:color w:val="000000"/>
                <w:sz w:val="24"/>
                <w:szCs w:val="24"/>
              </w:rPr>
              <w:t>;</w:t>
            </w:r>
          </w:p>
        </w:tc>
      </w:tr>
      <w:tr w:rsidR="00F34F6C" w:rsidRPr="00516733"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516733" w:rsidRDefault="00F34F6C" w:rsidP="00F34F6C">
            <w:pPr>
              <w:spacing w:beforeLines="40" w:before="96" w:afterLines="40" w:after="96"/>
              <w:ind w:left="113" w:right="113" w:firstLine="404"/>
              <w:jc w:val="center"/>
              <w:rPr>
                <w:b/>
                <w:sz w:val="26"/>
                <w:szCs w:val="26"/>
              </w:rPr>
            </w:pPr>
            <w:r w:rsidRPr="00516733">
              <w:rPr>
                <w:b/>
                <w:sz w:val="26"/>
                <w:szCs w:val="26"/>
              </w:rPr>
              <w:lastRenderedPageBreak/>
              <w:t xml:space="preserve">V. Оцінка тендерної пропозиції </w:t>
            </w:r>
          </w:p>
        </w:tc>
      </w:tr>
      <w:tr w:rsidR="00F34F6C" w:rsidRPr="00516733"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516733" w:rsidRDefault="00F34F6C" w:rsidP="00F34F6C">
            <w:pPr>
              <w:spacing w:beforeLines="40" w:before="96" w:afterLines="40" w:after="96"/>
              <w:ind w:left="108" w:right="113"/>
              <w:rPr>
                <w:b/>
                <w:sz w:val="24"/>
                <w:szCs w:val="24"/>
                <w:lang w:eastAsia="uk-UA"/>
              </w:rPr>
            </w:pPr>
            <w:r w:rsidRPr="00516733">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18A6139B" w:rsidR="00BC785C" w:rsidRPr="00516733" w:rsidRDefault="00BC785C" w:rsidP="00BC785C">
            <w:pPr>
              <w:ind w:left="102" w:right="113" w:firstLine="425"/>
              <w:contextualSpacing/>
              <w:jc w:val="both"/>
              <w:rPr>
                <w:sz w:val="24"/>
                <w:szCs w:val="24"/>
              </w:rPr>
            </w:pPr>
            <w:r w:rsidRPr="00516733">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5EBE6961" w:rsidR="00F34F6C" w:rsidRPr="00516733" w:rsidRDefault="00F34F6C" w:rsidP="00F34F6C">
            <w:pPr>
              <w:ind w:left="102" w:right="113" w:firstLine="425"/>
              <w:contextualSpacing/>
              <w:jc w:val="both"/>
              <w:rPr>
                <w:sz w:val="24"/>
                <w:szCs w:val="24"/>
              </w:rPr>
            </w:pPr>
            <w:r w:rsidRPr="00516733">
              <w:rPr>
                <w:sz w:val="24"/>
                <w:szCs w:val="24"/>
              </w:rPr>
              <w:t>Єдиним критерієм оцінки тендерних пропозицій є ціна з ПДВ.</w:t>
            </w:r>
          </w:p>
          <w:p w14:paraId="522D1BED" w14:textId="77777777" w:rsidR="00F34F6C" w:rsidRPr="00516733" w:rsidRDefault="00F34F6C" w:rsidP="00F34F6C">
            <w:pPr>
              <w:ind w:left="102" w:right="113" w:firstLine="425"/>
              <w:contextualSpacing/>
              <w:jc w:val="both"/>
              <w:rPr>
                <w:sz w:val="24"/>
                <w:szCs w:val="24"/>
              </w:rPr>
            </w:pPr>
            <w:r w:rsidRPr="00516733">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516733" w:rsidRDefault="00F34F6C" w:rsidP="00F34F6C">
            <w:pPr>
              <w:ind w:left="102" w:right="113" w:firstLine="425"/>
              <w:contextualSpacing/>
              <w:jc w:val="both"/>
              <w:rPr>
                <w:sz w:val="28"/>
                <w:szCs w:val="28"/>
              </w:rPr>
            </w:pPr>
            <w:r w:rsidRPr="00516733">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516733"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16733" w:rsidRDefault="00F34F6C" w:rsidP="00F34F6C">
            <w:pPr>
              <w:spacing w:beforeLines="40" w:before="96" w:afterLines="40" w:after="96"/>
              <w:ind w:left="108" w:right="113"/>
              <w:rPr>
                <w:b/>
                <w:sz w:val="24"/>
                <w:szCs w:val="24"/>
                <w:lang w:eastAsia="uk-UA"/>
              </w:rPr>
            </w:pPr>
            <w:r w:rsidRPr="00516733">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16733" w:rsidRDefault="00F34F6C" w:rsidP="00F34F6C">
            <w:pPr>
              <w:autoSpaceDE w:val="0"/>
              <w:autoSpaceDN w:val="0"/>
              <w:ind w:left="98" w:right="141" w:firstLine="284"/>
              <w:jc w:val="both"/>
              <w:rPr>
                <w:sz w:val="24"/>
                <w:szCs w:val="24"/>
              </w:rPr>
            </w:pPr>
            <w:r w:rsidRPr="00516733">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16733" w:rsidRDefault="00F34F6C" w:rsidP="00F34F6C">
            <w:pPr>
              <w:autoSpaceDE w:val="0"/>
              <w:autoSpaceDN w:val="0"/>
              <w:ind w:left="98" w:right="141" w:firstLine="284"/>
              <w:jc w:val="both"/>
              <w:rPr>
                <w:sz w:val="24"/>
                <w:szCs w:val="24"/>
              </w:rPr>
            </w:pPr>
            <w:r w:rsidRPr="00516733">
              <w:rPr>
                <w:sz w:val="24"/>
                <w:szCs w:val="24"/>
              </w:rPr>
              <w:t>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відностяться наступні випадки:</w:t>
            </w:r>
          </w:p>
          <w:p w14:paraId="4A8263AB" w14:textId="77777777" w:rsidR="00F34F6C" w:rsidRPr="00516733" w:rsidRDefault="00F34F6C" w:rsidP="00F34F6C">
            <w:pPr>
              <w:autoSpaceDE w:val="0"/>
              <w:autoSpaceDN w:val="0"/>
              <w:ind w:left="98" w:right="141" w:firstLine="284"/>
              <w:jc w:val="both"/>
              <w:rPr>
                <w:sz w:val="24"/>
                <w:szCs w:val="24"/>
              </w:rPr>
            </w:pPr>
            <w:r w:rsidRPr="00516733">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16733" w:rsidRDefault="00F34F6C" w:rsidP="00F34F6C">
            <w:pPr>
              <w:autoSpaceDE w:val="0"/>
              <w:autoSpaceDN w:val="0"/>
              <w:ind w:left="98" w:right="141" w:firstLine="284"/>
              <w:jc w:val="both"/>
              <w:rPr>
                <w:sz w:val="24"/>
                <w:szCs w:val="24"/>
              </w:rPr>
            </w:pPr>
            <w:r w:rsidRPr="00516733">
              <w:rPr>
                <w:sz w:val="24"/>
                <w:szCs w:val="24"/>
              </w:rPr>
              <w:t>уживання великої літери;</w:t>
            </w:r>
          </w:p>
          <w:p w14:paraId="511F21F1" w14:textId="413E089C" w:rsidR="00F34F6C" w:rsidRPr="00516733" w:rsidRDefault="00F34F6C" w:rsidP="00F34F6C">
            <w:pPr>
              <w:autoSpaceDE w:val="0"/>
              <w:autoSpaceDN w:val="0"/>
              <w:ind w:left="98" w:right="141" w:firstLine="284"/>
              <w:jc w:val="both"/>
              <w:rPr>
                <w:sz w:val="24"/>
                <w:szCs w:val="24"/>
              </w:rPr>
            </w:pPr>
            <w:r w:rsidRPr="00516733">
              <w:rPr>
                <w:sz w:val="24"/>
                <w:szCs w:val="24"/>
              </w:rPr>
              <w:t>уживання розділових знаків та відмінювання слів у реченні;</w:t>
            </w:r>
          </w:p>
          <w:p w14:paraId="3265ED6C" w14:textId="6EDFA6F1" w:rsidR="00F34F6C" w:rsidRPr="00516733" w:rsidRDefault="00F34F6C" w:rsidP="00F34F6C">
            <w:pPr>
              <w:autoSpaceDE w:val="0"/>
              <w:autoSpaceDN w:val="0"/>
              <w:ind w:left="98" w:right="141" w:firstLine="284"/>
              <w:jc w:val="both"/>
              <w:rPr>
                <w:sz w:val="24"/>
                <w:szCs w:val="24"/>
              </w:rPr>
            </w:pPr>
            <w:r w:rsidRPr="00516733">
              <w:rPr>
                <w:sz w:val="24"/>
                <w:szCs w:val="24"/>
              </w:rPr>
              <w:t>використання слова або мовного звороту, запозичених з іншої мови;</w:t>
            </w:r>
          </w:p>
          <w:p w14:paraId="0B521E08" w14:textId="47210EC8" w:rsidR="00F34F6C" w:rsidRPr="00516733" w:rsidRDefault="00F34F6C" w:rsidP="00F34F6C">
            <w:pPr>
              <w:autoSpaceDE w:val="0"/>
              <w:autoSpaceDN w:val="0"/>
              <w:ind w:left="98" w:right="141" w:firstLine="284"/>
              <w:jc w:val="both"/>
              <w:rPr>
                <w:sz w:val="24"/>
                <w:szCs w:val="24"/>
              </w:rPr>
            </w:pPr>
            <w:r w:rsidRPr="00516733">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16733" w:rsidRDefault="00F34F6C" w:rsidP="00F34F6C">
            <w:pPr>
              <w:autoSpaceDE w:val="0"/>
              <w:autoSpaceDN w:val="0"/>
              <w:ind w:left="98" w:right="141" w:firstLine="284"/>
              <w:jc w:val="both"/>
              <w:rPr>
                <w:sz w:val="24"/>
                <w:szCs w:val="24"/>
              </w:rPr>
            </w:pPr>
            <w:r w:rsidRPr="00516733">
              <w:rPr>
                <w:sz w:val="24"/>
                <w:szCs w:val="24"/>
              </w:rPr>
              <w:t>застосування правил переносу частини слова з рядка в рядок;</w:t>
            </w:r>
          </w:p>
          <w:p w14:paraId="64CBFEB2" w14:textId="7B036829" w:rsidR="00F34F6C" w:rsidRPr="00516733" w:rsidRDefault="00F34F6C" w:rsidP="00F34F6C">
            <w:pPr>
              <w:autoSpaceDE w:val="0"/>
              <w:autoSpaceDN w:val="0"/>
              <w:ind w:left="98" w:right="141" w:firstLine="284"/>
              <w:jc w:val="both"/>
              <w:rPr>
                <w:sz w:val="24"/>
                <w:szCs w:val="24"/>
              </w:rPr>
            </w:pPr>
            <w:r w:rsidRPr="00516733">
              <w:rPr>
                <w:sz w:val="24"/>
                <w:szCs w:val="24"/>
              </w:rPr>
              <w:t>написання слів разом та/або окремо, та/або через дефіс;</w:t>
            </w:r>
          </w:p>
          <w:p w14:paraId="00F6D307" w14:textId="77777777" w:rsidR="00F34F6C" w:rsidRPr="00516733" w:rsidRDefault="00F34F6C" w:rsidP="00F34F6C">
            <w:pPr>
              <w:autoSpaceDE w:val="0"/>
              <w:autoSpaceDN w:val="0"/>
              <w:ind w:left="98" w:right="141" w:firstLine="284"/>
              <w:jc w:val="both"/>
              <w:rPr>
                <w:sz w:val="24"/>
                <w:szCs w:val="24"/>
              </w:rPr>
            </w:pPr>
            <w:r w:rsidRPr="00516733">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16733" w:rsidRDefault="00F34F6C" w:rsidP="00F34F6C">
            <w:pPr>
              <w:autoSpaceDE w:val="0"/>
              <w:autoSpaceDN w:val="0"/>
              <w:ind w:left="98" w:right="141" w:firstLine="284"/>
              <w:jc w:val="both"/>
              <w:rPr>
                <w:sz w:val="24"/>
                <w:szCs w:val="24"/>
              </w:rPr>
            </w:pPr>
            <w:r w:rsidRPr="00516733">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516733">
              <w:rPr>
                <w:sz w:val="24"/>
                <w:szCs w:val="24"/>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16733" w:rsidRDefault="00F34F6C" w:rsidP="00F34F6C">
            <w:pPr>
              <w:autoSpaceDE w:val="0"/>
              <w:autoSpaceDN w:val="0"/>
              <w:ind w:left="98" w:right="141" w:firstLine="284"/>
              <w:jc w:val="both"/>
              <w:rPr>
                <w:sz w:val="24"/>
                <w:szCs w:val="24"/>
              </w:rPr>
            </w:pPr>
            <w:r w:rsidRPr="00516733">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16733" w:rsidRDefault="00F34F6C" w:rsidP="00F34F6C">
            <w:pPr>
              <w:autoSpaceDE w:val="0"/>
              <w:autoSpaceDN w:val="0"/>
              <w:ind w:left="98" w:right="141" w:firstLine="284"/>
              <w:jc w:val="both"/>
              <w:rPr>
                <w:sz w:val="24"/>
                <w:szCs w:val="24"/>
              </w:rPr>
            </w:pPr>
            <w:r w:rsidRPr="00516733">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16733" w:rsidRDefault="00F34F6C" w:rsidP="00F34F6C">
            <w:pPr>
              <w:autoSpaceDE w:val="0"/>
              <w:autoSpaceDN w:val="0"/>
              <w:ind w:left="98" w:right="141" w:firstLine="284"/>
              <w:jc w:val="both"/>
              <w:rPr>
                <w:sz w:val="24"/>
                <w:szCs w:val="24"/>
              </w:rPr>
            </w:pPr>
            <w:r w:rsidRPr="00516733">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16733" w:rsidRDefault="00F34F6C" w:rsidP="00F34F6C">
            <w:pPr>
              <w:autoSpaceDE w:val="0"/>
              <w:autoSpaceDN w:val="0"/>
              <w:ind w:left="98" w:right="141" w:firstLine="284"/>
              <w:jc w:val="both"/>
              <w:rPr>
                <w:sz w:val="24"/>
                <w:szCs w:val="24"/>
              </w:rPr>
            </w:pPr>
            <w:r w:rsidRPr="00516733">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16733" w:rsidRDefault="00F34F6C" w:rsidP="00F34F6C">
            <w:pPr>
              <w:autoSpaceDE w:val="0"/>
              <w:autoSpaceDN w:val="0"/>
              <w:ind w:left="98" w:right="141" w:firstLine="284"/>
              <w:jc w:val="both"/>
              <w:rPr>
                <w:sz w:val="24"/>
                <w:szCs w:val="24"/>
              </w:rPr>
            </w:pPr>
            <w:r w:rsidRPr="00516733">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16733" w:rsidRDefault="00F34F6C" w:rsidP="00F34F6C">
            <w:pPr>
              <w:autoSpaceDE w:val="0"/>
              <w:autoSpaceDN w:val="0"/>
              <w:ind w:left="98" w:right="141" w:firstLine="284"/>
              <w:jc w:val="both"/>
              <w:rPr>
                <w:sz w:val="24"/>
                <w:szCs w:val="24"/>
              </w:rPr>
            </w:pPr>
            <w:r w:rsidRPr="00516733">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16733" w:rsidRDefault="00F34F6C" w:rsidP="00F34F6C">
            <w:pPr>
              <w:autoSpaceDE w:val="0"/>
              <w:autoSpaceDN w:val="0"/>
              <w:ind w:left="98" w:right="141" w:firstLine="284"/>
              <w:jc w:val="both"/>
              <w:rPr>
                <w:sz w:val="24"/>
                <w:szCs w:val="24"/>
              </w:rPr>
            </w:pPr>
            <w:r w:rsidRPr="00516733">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16733" w:rsidRDefault="00F34F6C" w:rsidP="00F34F6C">
            <w:pPr>
              <w:autoSpaceDE w:val="0"/>
              <w:autoSpaceDN w:val="0"/>
              <w:ind w:left="98" w:right="141" w:firstLine="284"/>
              <w:jc w:val="both"/>
              <w:rPr>
                <w:sz w:val="24"/>
                <w:szCs w:val="24"/>
              </w:rPr>
            </w:pPr>
            <w:r w:rsidRPr="00516733">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16733" w:rsidRDefault="00F34F6C" w:rsidP="00F34F6C">
            <w:pPr>
              <w:autoSpaceDE w:val="0"/>
              <w:autoSpaceDN w:val="0"/>
              <w:ind w:left="98" w:right="141" w:firstLine="284"/>
              <w:jc w:val="both"/>
              <w:rPr>
                <w:sz w:val="24"/>
                <w:szCs w:val="24"/>
              </w:rPr>
            </w:pPr>
            <w:r w:rsidRPr="00516733">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16733" w:rsidRDefault="00F34F6C" w:rsidP="00F34F6C">
            <w:pPr>
              <w:autoSpaceDE w:val="0"/>
              <w:autoSpaceDN w:val="0"/>
              <w:ind w:left="98" w:right="141" w:firstLine="284"/>
              <w:jc w:val="both"/>
              <w:rPr>
                <w:sz w:val="24"/>
                <w:szCs w:val="24"/>
              </w:rPr>
            </w:pPr>
            <w:r w:rsidRPr="00516733">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16733" w:rsidRDefault="00F34F6C" w:rsidP="00F34F6C">
            <w:pPr>
              <w:pStyle w:val="ad"/>
              <w:shd w:val="clear" w:color="auto" w:fill="FFFFFF"/>
              <w:spacing w:before="0" w:beforeAutospacing="0" w:after="0" w:afterAutospacing="0"/>
              <w:ind w:left="98" w:right="141" w:firstLine="284"/>
              <w:jc w:val="both"/>
              <w:rPr>
                <w:szCs w:val="24"/>
                <w:lang w:val="uk-UA"/>
              </w:rPr>
            </w:pPr>
            <w:r w:rsidRPr="00516733">
              <w:rPr>
                <w:szCs w:val="24"/>
                <w:lang w:val="uk-UA"/>
              </w:rPr>
              <w:t>Опис та приклади формальних помилок</w:t>
            </w:r>
            <w:r w:rsidRPr="00516733">
              <w:rPr>
                <w:b/>
                <w:lang w:val="uk-UA"/>
              </w:rPr>
              <w:t>*</w:t>
            </w:r>
            <w:r w:rsidRPr="00516733">
              <w:rPr>
                <w:szCs w:val="24"/>
                <w:lang w:val="uk-UA"/>
              </w:rPr>
              <w:t>:</w:t>
            </w:r>
          </w:p>
          <w:p w14:paraId="33B85124" w14:textId="77777777" w:rsidR="00F34F6C" w:rsidRPr="0051673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16733">
              <w:rPr>
                <w:szCs w:val="24"/>
                <w:lang w:val="uk-UA"/>
              </w:rPr>
              <w:t>- розміщення інформації не на фірмовому бланку підприємства;</w:t>
            </w:r>
          </w:p>
          <w:p w14:paraId="410D97B0" w14:textId="77777777" w:rsidR="00F34F6C" w:rsidRPr="0051673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16733">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1673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16733">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16733">
              <w:rPr>
                <w:i/>
                <w:iCs/>
                <w:szCs w:val="24"/>
                <w:u w:val="single"/>
                <w:lang w:val="uk-UA"/>
              </w:rPr>
              <w:t>Наприклад:</w:t>
            </w:r>
            <w:r w:rsidRPr="00516733">
              <w:rPr>
                <w:i/>
                <w:iCs/>
                <w:szCs w:val="24"/>
                <w:lang w:val="uk-UA"/>
              </w:rPr>
              <w:t xml:space="preserve"> зазначення в довідці русизмів, сленгових слів або технічних помилок</w:t>
            </w:r>
            <w:r w:rsidRPr="00516733">
              <w:rPr>
                <w:szCs w:val="24"/>
                <w:lang w:val="uk-UA"/>
              </w:rPr>
              <w:t>;</w:t>
            </w:r>
          </w:p>
          <w:p w14:paraId="0E8E58E9"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16733">
              <w:rPr>
                <w:i/>
                <w:iCs/>
                <w:szCs w:val="24"/>
                <w:u w:val="single"/>
                <w:lang w:val="uk-UA"/>
              </w:rPr>
              <w:t>Наприклад:</w:t>
            </w:r>
            <w:r w:rsidRPr="00516733">
              <w:rPr>
                <w:i/>
                <w:iCs/>
                <w:szCs w:val="24"/>
                <w:lang w:val="uk-UA"/>
              </w:rPr>
              <w:t xml:space="preserve"> замість вимоги </w:t>
            </w:r>
            <w:r w:rsidRPr="00516733">
              <w:rPr>
                <w:i/>
                <w:iCs/>
                <w:szCs w:val="24"/>
                <w:lang w:val="uk-UA"/>
              </w:rPr>
              <w:lastRenderedPageBreak/>
              <w:t>надати довідку в довільній формі учасник надав лист-пояснення;</w:t>
            </w:r>
          </w:p>
          <w:p w14:paraId="39E610ED"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16733" w:rsidRDefault="00F34F6C" w:rsidP="00F34F6C">
            <w:pPr>
              <w:autoSpaceDE w:val="0"/>
              <w:autoSpaceDN w:val="0"/>
              <w:ind w:left="98" w:right="141" w:firstLine="284"/>
              <w:jc w:val="both"/>
              <w:rPr>
                <w:i/>
                <w:sz w:val="24"/>
                <w:szCs w:val="24"/>
              </w:rPr>
            </w:pPr>
            <w:r w:rsidRPr="00516733">
              <w:rPr>
                <w:i/>
                <w:sz w:val="24"/>
                <w:szCs w:val="24"/>
              </w:rPr>
              <w:t>* - наведений перелік прикладів формальних помилок не є вичерпним.</w:t>
            </w:r>
          </w:p>
          <w:p w14:paraId="4C5A26DC" w14:textId="36A0B095" w:rsidR="00F34F6C" w:rsidRPr="00516733" w:rsidRDefault="00F34F6C" w:rsidP="00F34F6C">
            <w:pPr>
              <w:autoSpaceDE w:val="0"/>
              <w:autoSpaceDN w:val="0"/>
              <w:ind w:left="98" w:right="141" w:firstLine="284"/>
              <w:jc w:val="both"/>
              <w:rPr>
                <w:sz w:val="24"/>
                <w:szCs w:val="24"/>
              </w:rPr>
            </w:pPr>
            <w:r w:rsidRPr="00516733">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516733"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516733" w:rsidRDefault="00F34F6C" w:rsidP="00F34F6C">
            <w:pPr>
              <w:spacing w:beforeLines="40" w:before="96" w:afterLines="40" w:after="96"/>
              <w:ind w:left="108" w:right="113"/>
              <w:rPr>
                <w:b/>
                <w:color w:val="FF0000"/>
                <w:sz w:val="24"/>
                <w:szCs w:val="24"/>
                <w:lang w:eastAsia="uk-UA"/>
              </w:rPr>
            </w:pPr>
            <w:r w:rsidRPr="00516733">
              <w:rPr>
                <w:b/>
                <w:sz w:val="24"/>
                <w:szCs w:val="24"/>
                <w:lang w:eastAsia="uk-UA"/>
              </w:rPr>
              <w:lastRenderedPageBreak/>
              <w:t xml:space="preserve">3.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516733" w:rsidRDefault="00F34F6C" w:rsidP="00F34F6C">
            <w:pPr>
              <w:ind w:left="101" w:right="113" w:firstLine="436"/>
              <w:contextualSpacing/>
              <w:jc w:val="both"/>
              <w:rPr>
                <w:sz w:val="24"/>
                <w:szCs w:val="24"/>
              </w:rPr>
            </w:pPr>
            <w:r w:rsidRPr="00516733">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516733" w:rsidRDefault="00F34F6C" w:rsidP="00F34F6C">
            <w:pPr>
              <w:ind w:left="101" w:right="113" w:firstLine="436"/>
              <w:contextualSpacing/>
              <w:jc w:val="both"/>
              <w:rPr>
                <w:sz w:val="24"/>
                <w:szCs w:val="24"/>
              </w:rPr>
            </w:pPr>
            <w:r w:rsidRPr="00516733">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516733" w:rsidRDefault="00F34F6C" w:rsidP="00F34F6C">
            <w:pPr>
              <w:ind w:left="101" w:right="113" w:firstLine="436"/>
              <w:contextualSpacing/>
              <w:jc w:val="both"/>
              <w:rPr>
                <w:sz w:val="24"/>
                <w:szCs w:val="24"/>
              </w:rPr>
            </w:pPr>
            <w:r w:rsidRPr="00516733">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516733" w:rsidRDefault="00F34F6C" w:rsidP="00F34F6C">
            <w:pPr>
              <w:ind w:left="101" w:right="113" w:firstLine="436"/>
              <w:contextualSpacing/>
              <w:jc w:val="both"/>
              <w:rPr>
                <w:sz w:val="24"/>
                <w:szCs w:val="24"/>
              </w:rPr>
            </w:pPr>
            <w:r w:rsidRPr="00516733">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516733" w:rsidRDefault="00F34F6C" w:rsidP="00F34F6C">
            <w:pPr>
              <w:ind w:left="101" w:right="113" w:firstLine="436"/>
              <w:contextualSpacing/>
              <w:jc w:val="both"/>
              <w:rPr>
                <w:sz w:val="24"/>
                <w:szCs w:val="24"/>
              </w:rPr>
            </w:pPr>
            <w:r w:rsidRPr="00516733">
              <w:rPr>
                <w:rFonts w:cs="Arial"/>
                <w:sz w:val="24"/>
                <w:szCs w:val="24"/>
              </w:rPr>
              <w:t xml:space="preserve">3.3. </w:t>
            </w:r>
            <w:r w:rsidRPr="00516733">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516733" w:rsidRDefault="00F34F6C" w:rsidP="00F34F6C">
            <w:pPr>
              <w:ind w:left="101" w:right="113" w:firstLine="436"/>
              <w:contextualSpacing/>
              <w:jc w:val="both"/>
              <w:rPr>
                <w:sz w:val="24"/>
                <w:szCs w:val="24"/>
              </w:rPr>
            </w:pPr>
            <w:r w:rsidRPr="00516733">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516733" w:rsidRDefault="00F34F6C" w:rsidP="00F34F6C">
            <w:pPr>
              <w:ind w:left="101" w:right="113" w:firstLine="436"/>
              <w:contextualSpacing/>
              <w:jc w:val="both"/>
              <w:rPr>
                <w:sz w:val="24"/>
                <w:szCs w:val="24"/>
              </w:rPr>
            </w:pPr>
            <w:r w:rsidRPr="00516733">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516733">
              <w:rPr>
                <w:sz w:val="24"/>
                <w:szCs w:val="24"/>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516733" w:rsidRDefault="00F34F6C" w:rsidP="00F34F6C">
            <w:pPr>
              <w:suppressLineNumbers/>
              <w:ind w:left="101" w:right="113" w:firstLine="436"/>
              <w:jc w:val="both"/>
              <w:rPr>
                <w:sz w:val="24"/>
                <w:szCs w:val="24"/>
              </w:rPr>
            </w:pPr>
            <w:r w:rsidRPr="00516733">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516733" w:rsidRDefault="00F34F6C" w:rsidP="00F34F6C">
            <w:pPr>
              <w:widowControl w:val="0"/>
              <w:ind w:left="101" w:right="113" w:firstLine="426"/>
              <w:jc w:val="both"/>
              <w:rPr>
                <w:sz w:val="24"/>
                <w:szCs w:val="24"/>
              </w:rPr>
            </w:pPr>
            <w:r w:rsidRPr="00516733">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BB58D79" w14:textId="77777777" w:rsidR="00F34F6C" w:rsidRPr="00516733" w:rsidRDefault="00F34F6C" w:rsidP="00F34F6C">
            <w:pPr>
              <w:ind w:left="101" w:right="113" w:firstLine="436"/>
              <w:contextualSpacing/>
              <w:jc w:val="both"/>
              <w:rPr>
                <w:sz w:val="24"/>
                <w:szCs w:val="24"/>
              </w:rPr>
            </w:pPr>
            <w:r w:rsidRPr="00516733">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516733">
              <w:rPr>
                <w:sz w:val="24"/>
                <w:szCs w:val="24"/>
              </w:rPr>
              <w:t xml:space="preserve">або не доступні до перегляду, </w:t>
            </w:r>
            <w:r w:rsidRPr="00516733">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516733" w:rsidRDefault="00F34F6C" w:rsidP="00F34F6C">
            <w:pPr>
              <w:widowControl w:val="0"/>
              <w:ind w:left="101" w:right="113" w:firstLine="426"/>
              <w:jc w:val="both"/>
              <w:rPr>
                <w:sz w:val="24"/>
                <w:szCs w:val="24"/>
              </w:rPr>
            </w:pPr>
            <w:r w:rsidRPr="00516733">
              <w:rPr>
                <w:sz w:val="24"/>
                <w:szCs w:val="24"/>
              </w:rPr>
              <w:t xml:space="preserve">3.4.  Аномально низька ціна тендерної пропозиції (далі - аномально низька ціна) – </w:t>
            </w:r>
            <w:r w:rsidR="00D753FC" w:rsidRPr="00516733">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516733">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516733" w:rsidRDefault="00F34F6C" w:rsidP="00F34F6C">
            <w:pPr>
              <w:widowControl w:val="0"/>
              <w:ind w:left="101" w:right="113" w:firstLine="426"/>
              <w:jc w:val="both"/>
              <w:rPr>
                <w:sz w:val="24"/>
                <w:szCs w:val="24"/>
              </w:rPr>
            </w:pPr>
            <w:r w:rsidRPr="00516733">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516733">
              <w:rPr>
                <w:sz w:val="24"/>
                <w:szCs w:val="24"/>
              </w:rPr>
              <w:t xml:space="preserve"> тендерної </w:t>
            </w:r>
            <w:r w:rsidRPr="00516733">
              <w:rPr>
                <w:sz w:val="24"/>
                <w:szCs w:val="24"/>
              </w:rPr>
              <w:t>пропозиції.</w:t>
            </w:r>
          </w:p>
          <w:p w14:paraId="33D9C5C6" w14:textId="77777777" w:rsidR="00F34F6C" w:rsidRPr="00516733" w:rsidRDefault="00F34F6C" w:rsidP="00F34F6C">
            <w:pPr>
              <w:widowControl w:val="0"/>
              <w:ind w:left="101" w:right="113" w:firstLine="426"/>
              <w:jc w:val="both"/>
              <w:rPr>
                <w:sz w:val="24"/>
                <w:szCs w:val="24"/>
              </w:rPr>
            </w:pPr>
            <w:r w:rsidRPr="00516733">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516733" w:rsidRDefault="00F34F6C" w:rsidP="00F34F6C">
            <w:pPr>
              <w:widowControl w:val="0"/>
              <w:ind w:left="101" w:right="113" w:firstLine="426"/>
              <w:jc w:val="both"/>
              <w:rPr>
                <w:sz w:val="24"/>
                <w:szCs w:val="24"/>
              </w:rPr>
            </w:pPr>
            <w:r w:rsidRPr="00516733">
              <w:rPr>
                <w:sz w:val="24"/>
                <w:szCs w:val="24"/>
              </w:rPr>
              <w:t>Обґрунтування аномально низької тендерної пропозиції може містити інформацію про:</w:t>
            </w:r>
          </w:p>
          <w:p w14:paraId="3FF85E8D" w14:textId="77777777" w:rsidR="00F34F6C" w:rsidRPr="00516733" w:rsidRDefault="00F34F6C" w:rsidP="00F34F6C">
            <w:pPr>
              <w:widowControl w:val="0"/>
              <w:ind w:left="101" w:right="113" w:firstLine="426"/>
              <w:jc w:val="both"/>
              <w:rPr>
                <w:sz w:val="24"/>
                <w:szCs w:val="24"/>
              </w:rPr>
            </w:pPr>
            <w:r w:rsidRPr="00516733">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516733" w:rsidRDefault="00F34F6C" w:rsidP="00F34F6C">
            <w:pPr>
              <w:widowControl w:val="0"/>
              <w:ind w:left="101" w:right="113" w:firstLine="426"/>
              <w:jc w:val="both"/>
              <w:rPr>
                <w:sz w:val="24"/>
                <w:szCs w:val="24"/>
              </w:rPr>
            </w:pPr>
            <w:r w:rsidRPr="00516733">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516733" w:rsidRDefault="00F34F6C" w:rsidP="00F34F6C">
            <w:pPr>
              <w:widowControl w:val="0"/>
              <w:ind w:left="101" w:right="113" w:firstLine="426"/>
              <w:contextualSpacing/>
              <w:jc w:val="both"/>
              <w:rPr>
                <w:sz w:val="24"/>
                <w:szCs w:val="24"/>
              </w:rPr>
            </w:pPr>
            <w:r w:rsidRPr="00516733">
              <w:rPr>
                <w:sz w:val="24"/>
                <w:szCs w:val="24"/>
              </w:rPr>
              <w:t>3) отримання учасником державної допомоги згідно із законодавством.</w:t>
            </w:r>
          </w:p>
          <w:p w14:paraId="64E2BD4A" w14:textId="23AA6A99" w:rsidR="00A25B8F" w:rsidRPr="00516733" w:rsidRDefault="00A25B8F" w:rsidP="00A25B8F">
            <w:pPr>
              <w:widowControl w:val="0"/>
              <w:ind w:left="101" w:right="113" w:firstLine="426"/>
              <w:contextualSpacing/>
              <w:jc w:val="both"/>
              <w:rPr>
                <w:sz w:val="24"/>
                <w:szCs w:val="24"/>
              </w:rPr>
            </w:pPr>
            <w:r w:rsidRPr="00516733">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516733" w:rsidRDefault="00A25B8F" w:rsidP="00A25B8F">
            <w:pPr>
              <w:widowControl w:val="0"/>
              <w:ind w:left="101" w:right="113" w:firstLine="426"/>
              <w:contextualSpacing/>
              <w:jc w:val="both"/>
              <w:rPr>
                <w:sz w:val="24"/>
                <w:szCs w:val="24"/>
              </w:rPr>
            </w:pPr>
            <w:r w:rsidRPr="00516733">
              <w:rPr>
                <w:sz w:val="24"/>
                <w:szCs w:val="24"/>
              </w:rPr>
              <w:t xml:space="preserve">У разі отримання достовірної інформації про невідповідність </w:t>
            </w:r>
            <w:r w:rsidRPr="00516733">
              <w:rPr>
                <w:sz w:val="24"/>
                <w:szCs w:val="24"/>
              </w:rPr>
              <w:lastRenderedPageBreak/>
              <w:t xml:space="preserve">учасника процедури закупівлі вимогам кваліфікаційних критеріїв, наявність підстав, визначених пунктом 47 </w:t>
            </w:r>
            <w:r w:rsidR="006B5AA9" w:rsidRPr="00516733">
              <w:rPr>
                <w:sz w:val="24"/>
                <w:szCs w:val="24"/>
              </w:rPr>
              <w:t>О</w:t>
            </w:r>
            <w:r w:rsidRPr="00516733">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516733">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516733" w:rsidRDefault="00F34F6C" w:rsidP="00F34F6C">
            <w:pPr>
              <w:widowControl w:val="0"/>
              <w:ind w:left="98" w:right="113" w:firstLine="425"/>
              <w:contextualSpacing/>
              <w:jc w:val="both"/>
              <w:rPr>
                <w:color w:val="FF0000"/>
                <w:sz w:val="24"/>
                <w:szCs w:val="24"/>
              </w:rPr>
            </w:pPr>
            <w:r w:rsidRPr="00516733">
              <w:rPr>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34F6C" w:rsidRPr="00516733"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516733" w:rsidRDefault="00F34F6C" w:rsidP="00F34F6C">
            <w:pPr>
              <w:ind w:left="101" w:right="97" w:firstLine="436"/>
              <w:contextualSpacing/>
              <w:jc w:val="both"/>
              <w:rPr>
                <w:sz w:val="24"/>
                <w:szCs w:val="24"/>
              </w:rPr>
            </w:pPr>
            <w:r w:rsidRPr="00516733">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 учасник процедури закупівлі:</w:t>
            </w:r>
          </w:p>
          <w:p w14:paraId="5B0255D3" w14:textId="30F16027"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підпадає під підстави, встановлені пунктом 47 Особливостей;</w:t>
            </w:r>
          </w:p>
          <w:p w14:paraId="03A358F9" w14:textId="44D49C81"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w:t>
            </w:r>
            <w:r w:rsidRPr="00516733">
              <w:rPr>
                <w:sz w:val="24"/>
                <w:szCs w:val="24"/>
                <w:shd w:val="solid" w:color="FFFFFF" w:fill="FFFFFF"/>
                <w:lang w:eastAsia="en-US"/>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516733">
              <w:rPr>
                <w:sz w:val="24"/>
                <w:szCs w:val="24"/>
                <w:shd w:val="solid" w:color="FFFFFF" w:fill="FFFFFF"/>
                <w:lang w:eastAsia="en-US"/>
              </w:rPr>
              <w:t>О</w:t>
            </w:r>
            <w:r w:rsidRPr="00516733">
              <w:rPr>
                <w:sz w:val="24"/>
                <w:szCs w:val="24"/>
                <w:shd w:val="solid" w:color="FFFFFF" w:fill="FFFFFF"/>
                <w:lang w:eastAsia="en-US"/>
              </w:rPr>
              <w:t>собливостей;</w:t>
            </w:r>
          </w:p>
          <w:p w14:paraId="620C2CFB" w14:textId="3D069F09"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516733">
              <w:rPr>
                <w:sz w:val="24"/>
                <w:szCs w:val="24"/>
                <w:shd w:val="solid" w:color="FFFFFF" w:fill="FFFFFF"/>
                <w:lang w:eastAsia="en-US"/>
              </w:rPr>
              <w:t>О</w:t>
            </w:r>
            <w:r w:rsidRPr="00516733">
              <w:rPr>
                <w:sz w:val="24"/>
                <w:szCs w:val="24"/>
                <w:shd w:val="solid" w:color="FFFFFF" w:fill="FFFFFF"/>
                <w:lang w:eastAsia="en-US"/>
              </w:rPr>
              <w:t>собливостей;</w:t>
            </w:r>
          </w:p>
          <w:p w14:paraId="117FB8BA" w14:textId="08268DD0" w:rsidR="00F34F6C"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516733">
              <w:rPr>
                <w:sz w:val="24"/>
                <w:szCs w:val="24"/>
                <w:shd w:val="solid" w:color="FFFFFF" w:fill="FFFFFF"/>
                <w:lang w:eastAsia="en-US"/>
              </w:rPr>
              <w:t>;</w:t>
            </w:r>
          </w:p>
          <w:p w14:paraId="6BDE7F59" w14:textId="77777777"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2) тендерна пропозиція:</w:t>
            </w:r>
          </w:p>
          <w:p w14:paraId="11C90019" w14:textId="276CB017" w:rsidR="002F2558"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є такою, строк дії якої закінчився;</w:t>
            </w:r>
          </w:p>
          <w:p w14:paraId="3D6B4307" w14:textId="77777777" w:rsidR="002F2558"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3) переможець процедури закупівлі:</w:t>
            </w:r>
          </w:p>
          <w:p w14:paraId="4AD39C05" w14:textId="77777777"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6A406A6E"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не надав у спосіб, зазначений в тендерній документації, документи, </w:t>
            </w:r>
            <w:r w:rsidRPr="00516733">
              <w:rPr>
                <w:sz w:val="24"/>
                <w:szCs w:val="24"/>
                <w:shd w:val="solid" w:color="FFFFFF" w:fill="FFFFFF"/>
                <w:lang w:eastAsia="en-US"/>
              </w:rPr>
              <w:lastRenderedPageBreak/>
              <w:t>що підтверджують відсутність підстав, визначених у підпунктах 3, 5, 6 і 12 та в абзаці чотирнадцятому пункту 47 Особливостей;</w:t>
            </w:r>
          </w:p>
          <w:p w14:paraId="5365C0F6" w14:textId="77777777"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14:paraId="71ED787A" w14:textId="6F127C24"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33AD1D" w14:textId="79370E99" w:rsidR="002F7ED2" w:rsidRPr="00516733" w:rsidRDefault="00F34F6C"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4.2. </w:t>
            </w:r>
            <w:r w:rsidR="002F7ED2" w:rsidRPr="00516733">
              <w:t xml:space="preserve"> </w:t>
            </w:r>
            <w:r w:rsidR="002F7ED2" w:rsidRPr="00516733">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31750C"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2E15230A" w:rsidR="002F7ED2" w:rsidRPr="00516733" w:rsidRDefault="00027D2E" w:rsidP="00027D2E">
            <w:pPr>
              <w:tabs>
                <w:tab w:val="left" w:pos="949"/>
              </w:tabs>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16733">
              <w:t xml:space="preserve"> </w:t>
            </w:r>
            <w:r w:rsidRPr="00516733">
              <w:rPr>
                <w:sz w:val="24"/>
                <w:szCs w:val="24"/>
                <w:shd w:val="solid" w:color="FFFFFF" w:fill="FFFFFF"/>
                <w:lang w:eastAsia="en-US"/>
              </w:rPr>
              <w:t>крім випадку, коли активи такої особи в установленому законодавством порядку передані в управління АРМА;</w:t>
            </w:r>
          </w:p>
          <w:p w14:paraId="7ED67FF1"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516733" w:rsidRDefault="00F34F6C"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4.3. </w:t>
            </w:r>
            <w:r w:rsidR="002F7ED2" w:rsidRPr="00516733">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516733">
              <w:t xml:space="preserve"> </w:t>
            </w:r>
            <w:r w:rsidRPr="00516733">
              <w:rPr>
                <w:sz w:val="24"/>
                <w:szCs w:val="24"/>
                <w:shd w:val="solid" w:color="FFFFFF" w:fill="FFFFFF"/>
                <w:lang w:eastAsia="en-US"/>
              </w:rPr>
              <w:t>якого відхилена, через електронну систему закупівель.</w:t>
            </w:r>
          </w:p>
          <w:p w14:paraId="04701052" w14:textId="13DF97A1" w:rsidR="00F34F6C" w:rsidRPr="00516733" w:rsidRDefault="00F34F6C" w:rsidP="00F34F6C">
            <w:pPr>
              <w:spacing w:before="120" w:after="240"/>
              <w:ind w:left="98" w:right="141" w:firstLine="425"/>
              <w:contextualSpacing/>
              <w:jc w:val="both"/>
              <w:rPr>
                <w:color w:val="FF0000"/>
                <w:sz w:val="24"/>
                <w:szCs w:val="24"/>
                <w:lang w:eastAsia="en-US"/>
              </w:rPr>
            </w:pPr>
            <w:r w:rsidRPr="00516733">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516733">
              <w:rPr>
                <w:sz w:val="24"/>
                <w:szCs w:val="24"/>
                <w:shd w:val="solid" w:color="FFFFFF" w:fill="FFFFFF"/>
                <w:lang w:eastAsia="en-US"/>
              </w:rPr>
              <w:lastRenderedPageBreak/>
              <w:t xml:space="preserve">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516733"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516733" w:rsidRDefault="00F34F6C" w:rsidP="00F34F6C">
            <w:pPr>
              <w:spacing w:beforeLines="40" w:before="96" w:afterLines="40" w:after="96"/>
              <w:ind w:left="101" w:right="113" w:firstLine="436"/>
              <w:jc w:val="center"/>
              <w:rPr>
                <w:color w:val="FF0000"/>
                <w:sz w:val="26"/>
                <w:szCs w:val="26"/>
                <w:lang w:eastAsia="uk-UA"/>
              </w:rPr>
            </w:pPr>
            <w:r w:rsidRPr="00516733">
              <w:rPr>
                <w:b/>
                <w:sz w:val="26"/>
                <w:szCs w:val="26"/>
                <w:bdr w:val="none" w:sz="0" w:space="0" w:color="auto" w:frame="1"/>
                <w:lang w:eastAsia="uk-UA"/>
              </w:rPr>
              <w:lastRenderedPageBreak/>
              <w:t>VІ. Результати торгів та укладання договору про закупівлю</w:t>
            </w:r>
          </w:p>
        </w:tc>
      </w:tr>
      <w:tr w:rsidR="00F34F6C" w:rsidRPr="00516733"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516733"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05DCC15"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6B1A92"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CE71DD1"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12C6949" w14:textId="096FBF69" w:rsidR="00D763B2" w:rsidRPr="00516733"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516733">
              <w:rPr>
                <w:rFonts w:ascii="Times New Roman" w:eastAsia="Times New Roman" w:hAnsi="Times New Roman" w:cs="Times New Roman"/>
                <w:color w:val="auto"/>
                <w:sz w:val="24"/>
                <w:szCs w:val="24"/>
                <w:lang w:val="uk-UA"/>
              </w:rPr>
              <w:t>у</w:t>
            </w:r>
            <w:r w:rsidRPr="00516733">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516733"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516733">
              <w:rPr>
                <w:rFonts w:ascii="Times New Roman" w:eastAsia="Times New Roman" w:hAnsi="Times New Roman" w:cs="Times New Roman"/>
                <w:color w:val="auto"/>
                <w:sz w:val="24"/>
                <w:szCs w:val="24"/>
                <w:lang w:val="uk-UA"/>
              </w:rPr>
              <w:t>.</w:t>
            </w:r>
          </w:p>
          <w:p w14:paraId="2B67DD5B" w14:textId="77777777"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516733" w:rsidRDefault="00F34F6C" w:rsidP="00F34F6C">
            <w:pPr>
              <w:pStyle w:val="36"/>
              <w:widowControl w:val="0"/>
              <w:spacing w:before="120" w:after="120" w:line="240" w:lineRule="auto"/>
              <w:ind w:left="98" w:right="113" w:firstLine="284"/>
              <w:contextualSpacing/>
              <w:jc w:val="both"/>
              <w:rPr>
                <w:color w:val="FF0000"/>
                <w:sz w:val="24"/>
                <w:szCs w:val="24"/>
                <w:lang w:val="uk-UA"/>
              </w:rPr>
            </w:pPr>
            <w:r w:rsidRPr="00516733">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516733"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516733" w:rsidRDefault="00F34F6C" w:rsidP="00F34F6C">
            <w:pPr>
              <w:widowControl w:val="0"/>
              <w:ind w:left="98" w:right="141" w:firstLine="425"/>
              <w:jc w:val="both"/>
              <w:rPr>
                <w:sz w:val="24"/>
                <w:szCs w:val="24"/>
              </w:rPr>
            </w:pPr>
            <w:r w:rsidRPr="00516733">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516733" w:rsidRDefault="00F34F6C" w:rsidP="00F34F6C">
            <w:pPr>
              <w:spacing w:beforeLines="40" w:before="96" w:afterLines="40" w:after="96"/>
              <w:ind w:left="98" w:right="141" w:firstLine="425"/>
              <w:contextualSpacing/>
              <w:jc w:val="both"/>
              <w:rPr>
                <w:sz w:val="24"/>
                <w:szCs w:val="24"/>
              </w:rPr>
            </w:pPr>
            <w:r w:rsidRPr="00516733">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516733" w:rsidRDefault="00F34F6C" w:rsidP="001301A7">
            <w:pPr>
              <w:spacing w:beforeLines="40" w:before="96" w:afterLines="40" w:after="96"/>
              <w:ind w:left="98" w:right="141" w:firstLine="425"/>
              <w:contextualSpacing/>
              <w:jc w:val="both"/>
              <w:rPr>
                <w:color w:val="FF0000"/>
                <w:sz w:val="24"/>
                <w:szCs w:val="24"/>
              </w:rPr>
            </w:pPr>
            <w:r w:rsidRPr="00516733">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516733"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516733" w:rsidRDefault="00F34F6C" w:rsidP="00F34F6C">
            <w:pPr>
              <w:spacing w:beforeLines="40" w:before="96" w:afterLines="40" w:after="96"/>
              <w:ind w:left="113" w:right="113" w:firstLine="414"/>
              <w:contextualSpacing/>
              <w:jc w:val="both"/>
              <w:rPr>
                <w:sz w:val="24"/>
                <w:szCs w:val="24"/>
              </w:rPr>
            </w:pPr>
            <w:r w:rsidRPr="00516733">
              <w:rPr>
                <w:sz w:val="24"/>
                <w:szCs w:val="24"/>
              </w:rPr>
              <w:t>Згідно з Додатком № 2 до тендерної документації.</w:t>
            </w:r>
          </w:p>
          <w:p w14:paraId="4C81C516" w14:textId="77777777" w:rsidR="00F34F6C" w:rsidRPr="00516733" w:rsidRDefault="00F34F6C" w:rsidP="00F34F6C">
            <w:pPr>
              <w:spacing w:beforeLines="40" w:before="96" w:afterLines="40" w:after="96"/>
              <w:ind w:left="113" w:right="113" w:firstLine="414"/>
              <w:contextualSpacing/>
              <w:jc w:val="both"/>
              <w:rPr>
                <w:sz w:val="24"/>
                <w:szCs w:val="24"/>
                <w:lang w:eastAsia="uk-UA"/>
              </w:rPr>
            </w:pPr>
            <w:r w:rsidRPr="00516733">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516733" w:rsidRDefault="00F34F6C" w:rsidP="00F34F6C">
            <w:pPr>
              <w:spacing w:beforeLines="40" w:before="96" w:afterLines="40" w:after="96"/>
              <w:ind w:left="113" w:right="113" w:firstLine="414"/>
              <w:contextualSpacing/>
              <w:jc w:val="both"/>
              <w:rPr>
                <w:sz w:val="24"/>
                <w:szCs w:val="24"/>
                <w:lang w:eastAsia="uk-UA"/>
              </w:rPr>
            </w:pPr>
            <w:r w:rsidRPr="00516733">
              <w:rPr>
                <w:sz w:val="24"/>
                <w:szCs w:val="24"/>
                <w:lang w:eastAsia="uk-UA"/>
              </w:rPr>
              <w:t>1) відповідну інформацію про право підписання договору про закупівлю;</w:t>
            </w:r>
          </w:p>
          <w:p w14:paraId="2FDD0690" w14:textId="77777777" w:rsidR="00F34F6C" w:rsidRPr="00516733" w:rsidRDefault="00F34F6C" w:rsidP="00F34F6C">
            <w:pPr>
              <w:spacing w:beforeLines="40" w:before="96" w:afterLines="40" w:after="96"/>
              <w:ind w:left="113" w:right="113" w:firstLine="414"/>
              <w:contextualSpacing/>
              <w:jc w:val="both"/>
              <w:rPr>
                <w:sz w:val="24"/>
                <w:szCs w:val="24"/>
                <w:lang w:eastAsia="uk-UA"/>
              </w:rPr>
            </w:pPr>
            <w:r w:rsidRPr="00516733">
              <w:rPr>
                <w:sz w:val="24"/>
                <w:szCs w:val="24"/>
                <w:lang w:eastAsia="uk-UA"/>
              </w:rPr>
              <w:t xml:space="preserve">2) копію ліцензії або документа дозвільного характеру (у разі їх </w:t>
            </w:r>
            <w:r w:rsidRPr="00516733">
              <w:rPr>
                <w:sz w:val="24"/>
                <w:szCs w:val="24"/>
                <w:lang w:eastAsia="uk-UA"/>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516733" w:rsidRDefault="00F34F6C" w:rsidP="00D431FD">
            <w:pPr>
              <w:spacing w:beforeLines="40" w:before="96" w:afterLines="40" w:after="96"/>
              <w:ind w:left="113" w:right="113" w:firstLine="414"/>
              <w:contextualSpacing/>
              <w:jc w:val="both"/>
              <w:rPr>
                <w:color w:val="FF0000"/>
                <w:sz w:val="24"/>
                <w:szCs w:val="24"/>
                <w:lang w:eastAsia="uk-UA"/>
              </w:rPr>
            </w:pPr>
            <w:r w:rsidRPr="00516733">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516733"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lastRenderedPageBreak/>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A50114" w:rsidRDefault="00F34F6C" w:rsidP="00F34F6C">
            <w:pPr>
              <w:autoSpaceDE w:val="0"/>
              <w:autoSpaceDN w:val="0"/>
              <w:ind w:left="98" w:right="141" w:firstLine="284"/>
              <w:jc w:val="both"/>
              <w:rPr>
                <w:sz w:val="24"/>
                <w:szCs w:val="24"/>
              </w:rPr>
            </w:pPr>
            <w:r w:rsidRPr="00A50114">
              <w:rPr>
                <w:sz w:val="24"/>
                <w:szCs w:val="24"/>
              </w:rPr>
              <w:t xml:space="preserve">4.1. </w:t>
            </w:r>
            <w:r w:rsidR="007A2052" w:rsidRPr="00A50114">
              <w:t xml:space="preserve"> </w:t>
            </w:r>
            <w:r w:rsidR="007A2052" w:rsidRPr="00A50114">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A50114" w:rsidRDefault="00F34F6C" w:rsidP="00F95B71">
            <w:pPr>
              <w:autoSpaceDE w:val="0"/>
              <w:autoSpaceDN w:val="0"/>
              <w:ind w:left="98" w:right="141" w:firstLine="284"/>
              <w:jc w:val="both"/>
              <w:rPr>
                <w:sz w:val="24"/>
                <w:szCs w:val="24"/>
              </w:rPr>
            </w:pPr>
            <w:r w:rsidRPr="00A50114">
              <w:rPr>
                <w:sz w:val="24"/>
                <w:szCs w:val="24"/>
              </w:rPr>
              <w:t xml:space="preserve">4.2. </w:t>
            </w:r>
            <w:r w:rsidRPr="00A50114">
              <w:t xml:space="preserve"> </w:t>
            </w:r>
            <w:r w:rsidR="00F95B71" w:rsidRPr="00A50114">
              <w:t xml:space="preserve"> </w:t>
            </w:r>
            <w:r w:rsidR="00F95B71" w:rsidRPr="00A50114">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A50114" w:rsidRDefault="00F95B71" w:rsidP="00F95B71">
            <w:pPr>
              <w:autoSpaceDE w:val="0"/>
              <w:autoSpaceDN w:val="0"/>
              <w:ind w:left="98" w:right="141" w:firstLine="284"/>
              <w:jc w:val="both"/>
              <w:rPr>
                <w:sz w:val="24"/>
                <w:szCs w:val="24"/>
              </w:rPr>
            </w:pPr>
            <w:r w:rsidRPr="00A50114">
              <w:rPr>
                <w:sz w:val="24"/>
                <w:szCs w:val="24"/>
              </w:rPr>
              <w:t>визначення грошового еквівалента зобов’язання в іноземній валюті;</w:t>
            </w:r>
          </w:p>
          <w:p w14:paraId="6B6B5783" w14:textId="77777777" w:rsidR="00F95B71" w:rsidRPr="00A50114" w:rsidRDefault="00F95B71" w:rsidP="00F95B71">
            <w:pPr>
              <w:autoSpaceDE w:val="0"/>
              <w:autoSpaceDN w:val="0"/>
              <w:ind w:left="98" w:right="141" w:firstLine="284"/>
              <w:jc w:val="both"/>
              <w:rPr>
                <w:sz w:val="24"/>
                <w:szCs w:val="24"/>
              </w:rPr>
            </w:pPr>
            <w:r w:rsidRPr="00A50114">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A50114" w:rsidRDefault="00F95B71" w:rsidP="00F95B71">
            <w:pPr>
              <w:autoSpaceDE w:val="0"/>
              <w:autoSpaceDN w:val="0"/>
              <w:ind w:left="98" w:right="141" w:firstLine="284"/>
              <w:jc w:val="both"/>
              <w:rPr>
                <w:sz w:val="24"/>
                <w:szCs w:val="24"/>
              </w:rPr>
            </w:pPr>
            <w:r w:rsidRPr="00A50114">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A50114" w:rsidRDefault="00F34F6C" w:rsidP="00F95B71">
            <w:pPr>
              <w:autoSpaceDE w:val="0"/>
              <w:autoSpaceDN w:val="0"/>
              <w:ind w:left="98" w:right="141" w:firstLine="284"/>
              <w:jc w:val="both"/>
              <w:rPr>
                <w:sz w:val="24"/>
                <w:szCs w:val="24"/>
              </w:rPr>
            </w:pPr>
            <w:r w:rsidRPr="00A50114">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A50114" w:rsidRDefault="00F34F6C" w:rsidP="00F95B71">
            <w:pPr>
              <w:autoSpaceDE w:val="0"/>
              <w:autoSpaceDN w:val="0"/>
              <w:ind w:left="98" w:right="141" w:firstLine="284"/>
              <w:jc w:val="both"/>
              <w:rPr>
                <w:sz w:val="24"/>
                <w:szCs w:val="24"/>
              </w:rPr>
            </w:pPr>
            <w:r w:rsidRPr="00A50114">
              <w:rPr>
                <w:sz w:val="24"/>
                <w:szCs w:val="24"/>
              </w:rPr>
              <w:t xml:space="preserve">1) </w:t>
            </w:r>
            <w:r w:rsidR="00F95B71" w:rsidRPr="00A50114">
              <w:rPr>
                <w:sz w:val="24"/>
                <w:szCs w:val="24"/>
              </w:rPr>
              <w:t>зменшення обсягів закупівлі, зокрема з урахуванням фактичного обсягу видатків замовника;</w:t>
            </w:r>
          </w:p>
          <w:p w14:paraId="386FDC8E" w14:textId="77777777" w:rsidR="00F95B71" w:rsidRPr="00A50114" w:rsidRDefault="00F95B71" w:rsidP="00F95B71">
            <w:pPr>
              <w:autoSpaceDE w:val="0"/>
              <w:autoSpaceDN w:val="0"/>
              <w:ind w:left="98" w:right="141" w:firstLine="284"/>
              <w:jc w:val="both"/>
              <w:rPr>
                <w:sz w:val="24"/>
                <w:szCs w:val="24"/>
              </w:rPr>
            </w:pPr>
            <w:r w:rsidRPr="00A50114">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A50114" w:rsidRDefault="00F95B71" w:rsidP="00F95B71">
            <w:pPr>
              <w:autoSpaceDE w:val="0"/>
              <w:autoSpaceDN w:val="0"/>
              <w:ind w:left="98" w:right="141" w:firstLine="284"/>
              <w:jc w:val="both"/>
              <w:rPr>
                <w:sz w:val="24"/>
                <w:szCs w:val="24"/>
              </w:rPr>
            </w:pPr>
            <w:r w:rsidRPr="00A50114">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A50114" w:rsidRDefault="00F95B71" w:rsidP="00F95B71">
            <w:pPr>
              <w:autoSpaceDE w:val="0"/>
              <w:autoSpaceDN w:val="0"/>
              <w:ind w:left="98" w:right="141" w:firstLine="284"/>
              <w:jc w:val="both"/>
              <w:rPr>
                <w:sz w:val="24"/>
                <w:szCs w:val="24"/>
              </w:rPr>
            </w:pPr>
            <w:r w:rsidRPr="00A50114">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A50114" w:rsidRDefault="00F95B71" w:rsidP="00F95B71">
            <w:pPr>
              <w:autoSpaceDE w:val="0"/>
              <w:autoSpaceDN w:val="0"/>
              <w:ind w:left="98" w:right="141" w:firstLine="284"/>
              <w:jc w:val="both"/>
              <w:rPr>
                <w:sz w:val="24"/>
                <w:szCs w:val="24"/>
              </w:rPr>
            </w:pPr>
            <w:r w:rsidRPr="00A50114">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A50114" w:rsidRDefault="00F95B71" w:rsidP="00F95B71">
            <w:pPr>
              <w:autoSpaceDE w:val="0"/>
              <w:autoSpaceDN w:val="0"/>
              <w:ind w:left="98" w:right="141" w:firstLine="284"/>
              <w:jc w:val="both"/>
              <w:rPr>
                <w:sz w:val="24"/>
                <w:szCs w:val="24"/>
              </w:rPr>
            </w:pPr>
            <w:r w:rsidRPr="00A50114">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A50114" w:rsidRDefault="00F95B71" w:rsidP="00F95B71">
            <w:pPr>
              <w:autoSpaceDE w:val="0"/>
              <w:autoSpaceDN w:val="0"/>
              <w:ind w:left="98" w:right="141" w:firstLine="284"/>
              <w:jc w:val="both"/>
              <w:rPr>
                <w:sz w:val="24"/>
                <w:szCs w:val="24"/>
              </w:rPr>
            </w:pPr>
            <w:r w:rsidRPr="00A5011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A50114">
              <w:rPr>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E6A3D81" w14:textId="77777777" w:rsidR="00F34F6C" w:rsidRPr="00A50114" w:rsidRDefault="00F95B71" w:rsidP="00F95B71">
            <w:pPr>
              <w:autoSpaceDE w:val="0"/>
              <w:autoSpaceDN w:val="0"/>
              <w:ind w:left="98" w:right="141" w:firstLine="284"/>
              <w:jc w:val="both"/>
              <w:rPr>
                <w:sz w:val="24"/>
                <w:szCs w:val="24"/>
              </w:rPr>
            </w:pPr>
            <w:r w:rsidRPr="00A50114">
              <w:rPr>
                <w:sz w:val="24"/>
                <w:szCs w:val="24"/>
              </w:rPr>
              <w:t>8) зміни умов у зв’язку із застосуванням положень частини шостої статті 41 Закону</w:t>
            </w:r>
            <w:r w:rsidR="00783E5E" w:rsidRPr="00A50114">
              <w:rPr>
                <w:sz w:val="24"/>
                <w:szCs w:val="24"/>
              </w:rPr>
              <w:t>;</w:t>
            </w:r>
          </w:p>
          <w:p w14:paraId="3C565C5B" w14:textId="16D7D6F4" w:rsidR="00783E5E" w:rsidRPr="00A50114" w:rsidRDefault="00783E5E" w:rsidP="00F95B71">
            <w:pPr>
              <w:autoSpaceDE w:val="0"/>
              <w:autoSpaceDN w:val="0"/>
              <w:ind w:left="98" w:right="141" w:firstLine="284"/>
              <w:jc w:val="both"/>
              <w:rPr>
                <w:color w:val="FF0000"/>
                <w:sz w:val="24"/>
                <w:szCs w:val="24"/>
              </w:rPr>
            </w:pPr>
            <w:r w:rsidRPr="00EB1F09">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34F6C" w:rsidRPr="00516733"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516733" w:rsidRDefault="00F34F6C" w:rsidP="00F34F6C">
            <w:pPr>
              <w:spacing w:beforeLines="40" w:before="96" w:afterLines="40" w:after="96"/>
              <w:ind w:left="113" w:right="113"/>
              <w:rPr>
                <w:b/>
                <w:sz w:val="24"/>
                <w:szCs w:val="24"/>
                <w:lang w:eastAsia="uk-UA"/>
              </w:rPr>
            </w:pPr>
            <w:r w:rsidRPr="00516733">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516733" w:rsidRDefault="00F34F6C" w:rsidP="00F34F6C">
            <w:pPr>
              <w:spacing w:beforeLines="40" w:before="96" w:afterLines="40" w:after="96"/>
              <w:ind w:left="113" w:right="113" w:firstLine="404"/>
              <w:contextualSpacing/>
              <w:jc w:val="both"/>
              <w:rPr>
                <w:sz w:val="24"/>
                <w:szCs w:val="24"/>
              </w:rPr>
            </w:pPr>
            <w:r w:rsidRPr="0051673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516733">
              <w:rPr>
                <w:sz w:val="24"/>
                <w:szCs w:val="24"/>
              </w:rPr>
              <w:t>підстав, установлених пунктом 47</w:t>
            </w:r>
            <w:r w:rsidRPr="00516733">
              <w:rPr>
                <w:sz w:val="24"/>
                <w:szCs w:val="24"/>
              </w:rPr>
              <w:t xml:space="preserve"> Особливостей</w:t>
            </w:r>
            <w:r w:rsidRPr="00516733">
              <w:rPr>
                <w:sz w:val="24"/>
                <w:szCs w:val="24"/>
                <w:lang w:bidi="uk-UA"/>
              </w:rPr>
              <w:t>,</w:t>
            </w:r>
            <w:r w:rsidRPr="00516733">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516733"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516733" w:rsidRDefault="00F34F6C" w:rsidP="00F34F6C">
            <w:pPr>
              <w:ind w:left="153"/>
              <w:rPr>
                <w:b/>
                <w:sz w:val="24"/>
                <w:szCs w:val="24"/>
                <w:lang w:eastAsia="uk-UA"/>
              </w:rPr>
            </w:pPr>
            <w:r w:rsidRPr="00516733">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516733" w:rsidRDefault="00F34F6C" w:rsidP="00F34F6C">
            <w:pPr>
              <w:spacing w:beforeLines="40" w:before="96" w:afterLines="40" w:after="96"/>
              <w:ind w:left="113" w:right="113" w:firstLine="404"/>
              <w:contextualSpacing/>
              <w:jc w:val="both"/>
              <w:rPr>
                <w:sz w:val="24"/>
                <w:szCs w:val="24"/>
              </w:rPr>
            </w:pPr>
            <w:r w:rsidRPr="00516733">
              <w:rPr>
                <w:sz w:val="24"/>
                <w:szCs w:val="24"/>
              </w:rPr>
              <w:t>Не вимагається</w:t>
            </w:r>
          </w:p>
        </w:tc>
      </w:tr>
    </w:tbl>
    <w:p w14:paraId="5FC5CAE1" w14:textId="77777777" w:rsidR="00B8064F" w:rsidRPr="00516733" w:rsidRDefault="00B8064F">
      <w:pPr>
        <w:rPr>
          <w:b/>
          <w:color w:val="FF0000"/>
          <w:sz w:val="24"/>
          <w:szCs w:val="24"/>
        </w:rPr>
      </w:pPr>
    </w:p>
    <w:sectPr w:rsidR="00B8064F" w:rsidRPr="00516733"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C95" w14:textId="77777777" w:rsidR="00342882" w:rsidRDefault="00342882">
      <w:r>
        <w:separator/>
      </w:r>
    </w:p>
  </w:endnote>
  <w:endnote w:type="continuationSeparator" w:id="0">
    <w:p w14:paraId="1D15D9BF" w14:textId="77777777" w:rsidR="00342882" w:rsidRDefault="0034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A452" w14:textId="77777777" w:rsidR="00342882" w:rsidRDefault="00342882">
      <w:r>
        <w:separator/>
      </w:r>
    </w:p>
  </w:footnote>
  <w:footnote w:type="continuationSeparator" w:id="0">
    <w:p w14:paraId="61E9AB59" w14:textId="77777777" w:rsidR="00342882" w:rsidRDefault="0034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0D7E87">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1636" w:hanging="360"/>
      </w:pPr>
      <w:rPr>
        <w:rFonts w:ascii="Times New Roman" w:eastAsia="Times New Roman" w:hAnsi="Times New Roman" w:cs="Times New Roman"/>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3BF"/>
    <w:rsid w:val="000005CA"/>
    <w:rsid w:val="00002577"/>
    <w:rsid w:val="000030EB"/>
    <w:rsid w:val="000075C2"/>
    <w:rsid w:val="00007F00"/>
    <w:rsid w:val="00010349"/>
    <w:rsid w:val="00010B59"/>
    <w:rsid w:val="00012428"/>
    <w:rsid w:val="00012D5B"/>
    <w:rsid w:val="0001492B"/>
    <w:rsid w:val="000152D6"/>
    <w:rsid w:val="0001740B"/>
    <w:rsid w:val="00020527"/>
    <w:rsid w:val="00020E13"/>
    <w:rsid w:val="00021878"/>
    <w:rsid w:val="00021C8F"/>
    <w:rsid w:val="0002236C"/>
    <w:rsid w:val="000233FB"/>
    <w:rsid w:val="000259CD"/>
    <w:rsid w:val="000272EF"/>
    <w:rsid w:val="0002775A"/>
    <w:rsid w:val="00027D2E"/>
    <w:rsid w:val="00031AF6"/>
    <w:rsid w:val="0003683A"/>
    <w:rsid w:val="00040823"/>
    <w:rsid w:val="00041049"/>
    <w:rsid w:val="00044508"/>
    <w:rsid w:val="000565B0"/>
    <w:rsid w:val="00057382"/>
    <w:rsid w:val="00060BC9"/>
    <w:rsid w:val="00061351"/>
    <w:rsid w:val="000632CB"/>
    <w:rsid w:val="000652C8"/>
    <w:rsid w:val="00065B6F"/>
    <w:rsid w:val="0007039E"/>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0D35"/>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5FBA"/>
    <w:rsid w:val="000B7A8C"/>
    <w:rsid w:val="000B7DDF"/>
    <w:rsid w:val="000C0A55"/>
    <w:rsid w:val="000C1AA8"/>
    <w:rsid w:val="000C321F"/>
    <w:rsid w:val="000C5B05"/>
    <w:rsid w:val="000C643E"/>
    <w:rsid w:val="000D1CBA"/>
    <w:rsid w:val="000D2135"/>
    <w:rsid w:val="000D4433"/>
    <w:rsid w:val="000D585A"/>
    <w:rsid w:val="000D61D2"/>
    <w:rsid w:val="000D6EAF"/>
    <w:rsid w:val="000D7A29"/>
    <w:rsid w:val="000D7E87"/>
    <w:rsid w:val="000E2FFA"/>
    <w:rsid w:val="000E341A"/>
    <w:rsid w:val="000E3F46"/>
    <w:rsid w:val="000E5389"/>
    <w:rsid w:val="000E57F2"/>
    <w:rsid w:val="000E6442"/>
    <w:rsid w:val="000E69A5"/>
    <w:rsid w:val="000F2605"/>
    <w:rsid w:val="000F2905"/>
    <w:rsid w:val="000F485A"/>
    <w:rsid w:val="000F7557"/>
    <w:rsid w:val="00102426"/>
    <w:rsid w:val="0010428B"/>
    <w:rsid w:val="001058CC"/>
    <w:rsid w:val="00105E3C"/>
    <w:rsid w:val="0010679C"/>
    <w:rsid w:val="00107BC2"/>
    <w:rsid w:val="001101DF"/>
    <w:rsid w:val="0011503D"/>
    <w:rsid w:val="001175C4"/>
    <w:rsid w:val="00117CB1"/>
    <w:rsid w:val="00120BCF"/>
    <w:rsid w:val="0012151B"/>
    <w:rsid w:val="001215E2"/>
    <w:rsid w:val="0012200C"/>
    <w:rsid w:val="00122A56"/>
    <w:rsid w:val="0012335F"/>
    <w:rsid w:val="001267D9"/>
    <w:rsid w:val="0012697D"/>
    <w:rsid w:val="001301A7"/>
    <w:rsid w:val="00130EE7"/>
    <w:rsid w:val="00131E13"/>
    <w:rsid w:val="00134756"/>
    <w:rsid w:val="0013683B"/>
    <w:rsid w:val="001372DC"/>
    <w:rsid w:val="00137D79"/>
    <w:rsid w:val="0014112F"/>
    <w:rsid w:val="00142990"/>
    <w:rsid w:val="00144B02"/>
    <w:rsid w:val="001464B3"/>
    <w:rsid w:val="00146C94"/>
    <w:rsid w:val="00146CF9"/>
    <w:rsid w:val="001474EB"/>
    <w:rsid w:val="001518A1"/>
    <w:rsid w:val="0015286E"/>
    <w:rsid w:val="00154087"/>
    <w:rsid w:val="00155EF2"/>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4F20"/>
    <w:rsid w:val="001859AE"/>
    <w:rsid w:val="0019003B"/>
    <w:rsid w:val="00193104"/>
    <w:rsid w:val="00194449"/>
    <w:rsid w:val="00194714"/>
    <w:rsid w:val="00195BC5"/>
    <w:rsid w:val="001A088C"/>
    <w:rsid w:val="001A0983"/>
    <w:rsid w:val="001A0A29"/>
    <w:rsid w:val="001A16EF"/>
    <w:rsid w:val="001A4BAA"/>
    <w:rsid w:val="001A6F9C"/>
    <w:rsid w:val="001B0DC0"/>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1F5037"/>
    <w:rsid w:val="001F5278"/>
    <w:rsid w:val="001F6E63"/>
    <w:rsid w:val="002018CC"/>
    <w:rsid w:val="002032E5"/>
    <w:rsid w:val="00207EBC"/>
    <w:rsid w:val="0021015D"/>
    <w:rsid w:val="0021024E"/>
    <w:rsid w:val="00210D17"/>
    <w:rsid w:val="00210D60"/>
    <w:rsid w:val="002141C4"/>
    <w:rsid w:val="002144EA"/>
    <w:rsid w:val="0021589A"/>
    <w:rsid w:val="002162F5"/>
    <w:rsid w:val="002165F7"/>
    <w:rsid w:val="00217C7A"/>
    <w:rsid w:val="002200A5"/>
    <w:rsid w:val="00220493"/>
    <w:rsid w:val="0022062E"/>
    <w:rsid w:val="0022064A"/>
    <w:rsid w:val="002207C9"/>
    <w:rsid w:val="0022080C"/>
    <w:rsid w:val="002221B1"/>
    <w:rsid w:val="0022262A"/>
    <w:rsid w:val="0022341A"/>
    <w:rsid w:val="002242C9"/>
    <w:rsid w:val="00226FED"/>
    <w:rsid w:val="002309B4"/>
    <w:rsid w:val="00230C0F"/>
    <w:rsid w:val="00231F6F"/>
    <w:rsid w:val="00232A64"/>
    <w:rsid w:val="00235328"/>
    <w:rsid w:val="0023587A"/>
    <w:rsid w:val="002364FA"/>
    <w:rsid w:val="00237ACF"/>
    <w:rsid w:val="00237BFB"/>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AA1"/>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B54FA"/>
    <w:rsid w:val="002B69E3"/>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257B"/>
    <w:rsid w:val="003240BF"/>
    <w:rsid w:val="00325EEC"/>
    <w:rsid w:val="00330B23"/>
    <w:rsid w:val="00331916"/>
    <w:rsid w:val="00331DC5"/>
    <w:rsid w:val="00333C01"/>
    <w:rsid w:val="00337395"/>
    <w:rsid w:val="003412A2"/>
    <w:rsid w:val="00342882"/>
    <w:rsid w:val="0034439B"/>
    <w:rsid w:val="003459A9"/>
    <w:rsid w:val="00345E69"/>
    <w:rsid w:val="00351D96"/>
    <w:rsid w:val="0035231A"/>
    <w:rsid w:val="0035426A"/>
    <w:rsid w:val="00355BD4"/>
    <w:rsid w:val="0035749D"/>
    <w:rsid w:val="00357703"/>
    <w:rsid w:val="00360CDF"/>
    <w:rsid w:val="003617A0"/>
    <w:rsid w:val="00362347"/>
    <w:rsid w:val="00362768"/>
    <w:rsid w:val="00363DF9"/>
    <w:rsid w:val="00366B01"/>
    <w:rsid w:val="00367EC6"/>
    <w:rsid w:val="00370D88"/>
    <w:rsid w:val="003717CF"/>
    <w:rsid w:val="00373CEA"/>
    <w:rsid w:val="00377EFD"/>
    <w:rsid w:val="00380EE4"/>
    <w:rsid w:val="003823E3"/>
    <w:rsid w:val="0038282A"/>
    <w:rsid w:val="00382FF9"/>
    <w:rsid w:val="003834E2"/>
    <w:rsid w:val="003879E2"/>
    <w:rsid w:val="00387AB3"/>
    <w:rsid w:val="003917A4"/>
    <w:rsid w:val="00391C6B"/>
    <w:rsid w:val="00393446"/>
    <w:rsid w:val="00394B90"/>
    <w:rsid w:val="003966FD"/>
    <w:rsid w:val="00397288"/>
    <w:rsid w:val="003976F6"/>
    <w:rsid w:val="003A0358"/>
    <w:rsid w:val="003A3E83"/>
    <w:rsid w:val="003A4C55"/>
    <w:rsid w:val="003A4E1A"/>
    <w:rsid w:val="003A5BDB"/>
    <w:rsid w:val="003A7F75"/>
    <w:rsid w:val="003B0E13"/>
    <w:rsid w:val="003B0F50"/>
    <w:rsid w:val="003B4D9B"/>
    <w:rsid w:val="003B50F9"/>
    <w:rsid w:val="003B5600"/>
    <w:rsid w:val="003B63A6"/>
    <w:rsid w:val="003C333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14BD"/>
    <w:rsid w:val="00403D9D"/>
    <w:rsid w:val="00404561"/>
    <w:rsid w:val="00404F4F"/>
    <w:rsid w:val="00405D7B"/>
    <w:rsid w:val="00411AE1"/>
    <w:rsid w:val="004122D3"/>
    <w:rsid w:val="0041283B"/>
    <w:rsid w:val="00416927"/>
    <w:rsid w:val="004211EB"/>
    <w:rsid w:val="0042163F"/>
    <w:rsid w:val="00421A25"/>
    <w:rsid w:val="004224CB"/>
    <w:rsid w:val="00430C03"/>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4A"/>
    <w:rsid w:val="00457162"/>
    <w:rsid w:val="004600A4"/>
    <w:rsid w:val="00460D0B"/>
    <w:rsid w:val="0046135A"/>
    <w:rsid w:val="00463628"/>
    <w:rsid w:val="00463DA6"/>
    <w:rsid w:val="00464649"/>
    <w:rsid w:val="00466E17"/>
    <w:rsid w:val="00467916"/>
    <w:rsid w:val="00467FB1"/>
    <w:rsid w:val="0047214E"/>
    <w:rsid w:val="00472369"/>
    <w:rsid w:val="0047477D"/>
    <w:rsid w:val="004769A7"/>
    <w:rsid w:val="004806F4"/>
    <w:rsid w:val="0048218A"/>
    <w:rsid w:val="0048247B"/>
    <w:rsid w:val="00482672"/>
    <w:rsid w:val="0048275A"/>
    <w:rsid w:val="00482DE4"/>
    <w:rsid w:val="0048757D"/>
    <w:rsid w:val="00490B3E"/>
    <w:rsid w:val="00492576"/>
    <w:rsid w:val="00492600"/>
    <w:rsid w:val="00492A86"/>
    <w:rsid w:val="00493428"/>
    <w:rsid w:val="00493CFC"/>
    <w:rsid w:val="00494635"/>
    <w:rsid w:val="00494C7F"/>
    <w:rsid w:val="00496C8F"/>
    <w:rsid w:val="004970D4"/>
    <w:rsid w:val="00497476"/>
    <w:rsid w:val="004A026F"/>
    <w:rsid w:val="004A091C"/>
    <w:rsid w:val="004A0D73"/>
    <w:rsid w:val="004A34B5"/>
    <w:rsid w:val="004A4833"/>
    <w:rsid w:val="004A61BE"/>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376"/>
    <w:rsid w:val="004D368A"/>
    <w:rsid w:val="004D3829"/>
    <w:rsid w:val="004D38BD"/>
    <w:rsid w:val="004D414C"/>
    <w:rsid w:val="004D7047"/>
    <w:rsid w:val="004E1523"/>
    <w:rsid w:val="004E15AB"/>
    <w:rsid w:val="004E1E36"/>
    <w:rsid w:val="004E2C2B"/>
    <w:rsid w:val="004E35E0"/>
    <w:rsid w:val="004F01A6"/>
    <w:rsid w:val="004F028B"/>
    <w:rsid w:val="004F0BD1"/>
    <w:rsid w:val="004F4EFA"/>
    <w:rsid w:val="004F60A4"/>
    <w:rsid w:val="005015D5"/>
    <w:rsid w:val="00501F95"/>
    <w:rsid w:val="00504213"/>
    <w:rsid w:val="005046A6"/>
    <w:rsid w:val="00504FE5"/>
    <w:rsid w:val="0050797C"/>
    <w:rsid w:val="00510DCD"/>
    <w:rsid w:val="00511B47"/>
    <w:rsid w:val="00512592"/>
    <w:rsid w:val="00513646"/>
    <w:rsid w:val="00514E82"/>
    <w:rsid w:val="00514F0C"/>
    <w:rsid w:val="005151F3"/>
    <w:rsid w:val="005162F2"/>
    <w:rsid w:val="00516733"/>
    <w:rsid w:val="00516E3C"/>
    <w:rsid w:val="005179AE"/>
    <w:rsid w:val="00517B3E"/>
    <w:rsid w:val="00521BBA"/>
    <w:rsid w:val="00521DE0"/>
    <w:rsid w:val="00522107"/>
    <w:rsid w:val="00522FCB"/>
    <w:rsid w:val="00523788"/>
    <w:rsid w:val="005248A1"/>
    <w:rsid w:val="00525438"/>
    <w:rsid w:val="00525E93"/>
    <w:rsid w:val="005260FB"/>
    <w:rsid w:val="00530A95"/>
    <w:rsid w:val="005320D5"/>
    <w:rsid w:val="00535592"/>
    <w:rsid w:val="00536DDA"/>
    <w:rsid w:val="00540694"/>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10C"/>
    <w:rsid w:val="00575470"/>
    <w:rsid w:val="00576615"/>
    <w:rsid w:val="0057674E"/>
    <w:rsid w:val="0057712B"/>
    <w:rsid w:val="00577237"/>
    <w:rsid w:val="005776A5"/>
    <w:rsid w:val="00577FDC"/>
    <w:rsid w:val="005814E5"/>
    <w:rsid w:val="00582BF6"/>
    <w:rsid w:val="005833E4"/>
    <w:rsid w:val="005837C6"/>
    <w:rsid w:val="005840C2"/>
    <w:rsid w:val="0058423F"/>
    <w:rsid w:val="00584E71"/>
    <w:rsid w:val="00586749"/>
    <w:rsid w:val="00586B44"/>
    <w:rsid w:val="005910E3"/>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0D95"/>
    <w:rsid w:val="005C1F70"/>
    <w:rsid w:val="005C43D3"/>
    <w:rsid w:val="005C4418"/>
    <w:rsid w:val="005C4A6D"/>
    <w:rsid w:val="005C61D6"/>
    <w:rsid w:val="005C71F7"/>
    <w:rsid w:val="005D09A3"/>
    <w:rsid w:val="005D4479"/>
    <w:rsid w:val="005D4CD7"/>
    <w:rsid w:val="005D579A"/>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04E56"/>
    <w:rsid w:val="0061137F"/>
    <w:rsid w:val="00611E4E"/>
    <w:rsid w:val="006131D7"/>
    <w:rsid w:val="00613DCF"/>
    <w:rsid w:val="00615FD5"/>
    <w:rsid w:val="00616CEB"/>
    <w:rsid w:val="0062053A"/>
    <w:rsid w:val="00622A19"/>
    <w:rsid w:val="00623883"/>
    <w:rsid w:val="006242DA"/>
    <w:rsid w:val="00624515"/>
    <w:rsid w:val="0062531B"/>
    <w:rsid w:val="00625C49"/>
    <w:rsid w:val="00626541"/>
    <w:rsid w:val="006267DB"/>
    <w:rsid w:val="00631291"/>
    <w:rsid w:val="00631745"/>
    <w:rsid w:val="006319A2"/>
    <w:rsid w:val="00631A2B"/>
    <w:rsid w:val="00632990"/>
    <w:rsid w:val="006425BF"/>
    <w:rsid w:val="00642B23"/>
    <w:rsid w:val="006453FE"/>
    <w:rsid w:val="00645A97"/>
    <w:rsid w:val="00645C8E"/>
    <w:rsid w:val="00646519"/>
    <w:rsid w:val="00646E8E"/>
    <w:rsid w:val="0064718A"/>
    <w:rsid w:val="006471CA"/>
    <w:rsid w:val="006508E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145"/>
    <w:rsid w:val="00682587"/>
    <w:rsid w:val="0068293B"/>
    <w:rsid w:val="00684760"/>
    <w:rsid w:val="0068482F"/>
    <w:rsid w:val="006868D8"/>
    <w:rsid w:val="0068794C"/>
    <w:rsid w:val="00690339"/>
    <w:rsid w:val="00694F43"/>
    <w:rsid w:val="006959C4"/>
    <w:rsid w:val="00696C44"/>
    <w:rsid w:val="006A368E"/>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1DC4"/>
    <w:rsid w:val="006D4FA7"/>
    <w:rsid w:val="006D507D"/>
    <w:rsid w:val="006D5A97"/>
    <w:rsid w:val="006D5D2B"/>
    <w:rsid w:val="006D73F5"/>
    <w:rsid w:val="006E03EA"/>
    <w:rsid w:val="006E0743"/>
    <w:rsid w:val="006E084B"/>
    <w:rsid w:val="006E0D17"/>
    <w:rsid w:val="006E1925"/>
    <w:rsid w:val="006E6BC1"/>
    <w:rsid w:val="006F1326"/>
    <w:rsid w:val="006F2648"/>
    <w:rsid w:val="006F26AC"/>
    <w:rsid w:val="006F2D7C"/>
    <w:rsid w:val="006F508E"/>
    <w:rsid w:val="006F6820"/>
    <w:rsid w:val="006F72E0"/>
    <w:rsid w:val="00700A11"/>
    <w:rsid w:val="00702C56"/>
    <w:rsid w:val="007032B9"/>
    <w:rsid w:val="00703305"/>
    <w:rsid w:val="00703600"/>
    <w:rsid w:val="00703A57"/>
    <w:rsid w:val="007042D9"/>
    <w:rsid w:val="007053F4"/>
    <w:rsid w:val="00706952"/>
    <w:rsid w:val="0070705D"/>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12E"/>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66D6A"/>
    <w:rsid w:val="00770713"/>
    <w:rsid w:val="0077111B"/>
    <w:rsid w:val="00771D22"/>
    <w:rsid w:val="00772076"/>
    <w:rsid w:val="007740C2"/>
    <w:rsid w:val="00774E6B"/>
    <w:rsid w:val="007750A9"/>
    <w:rsid w:val="00775517"/>
    <w:rsid w:val="0077633E"/>
    <w:rsid w:val="0078023E"/>
    <w:rsid w:val="00781AB1"/>
    <w:rsid w:val="00783D10"/>
    <w:rsid w:val="00783E5E"/>
    <w:rsid w:val="007865CE"/>
    <w:rsid w:val="00786640"/>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A31"/>
    <w:rsid w:val="007E4F86"/>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66"/>
    <w:rsid w:val="008274E3"/>
    <w:rsid w:val="008278C7"/>
    <w:rsid w:val="0083232C"/>
    <w:rsid w:val="00832575"/>
    <w:rsid w:val="00833485"/>
    <w:rsid w:val="00833BC9"/>
    <w:rsid w:val="008346EB"/>
    <w:rsid w:val="0083667B"/>
    <w:rsid w:val="0083711A"/>
    <w:rsid w:val="00837944"/>
    <w:rsid w:val="00840526"/>
    <w:rsid w:val="008452FC"/>
    <w:rsid w:val="00845350"/>
    <w:rsid w:val="0084579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1406"/>
    <w:rsid w:val="008B2900"/>
    <w:rsid w:val="008B2EF2"/>
    <w:rsid w:val="008B4C0B"/>
    <w:rsid w:val="008B5804"/>
    <w:rsid w:val="008B724F"/>
    <w:rsid w:val="008C06F6"/>
    <w:rsid w:val="008C2E5F"/>
    <w:rsid w:val="008C39C4"/>
    <w:rsid w:val="008C60F8"/>
    <w:rsid w:val="008D173D"/>
    <w:rsid w:val="008D4FC8"/>
    <w:rsid w:val="008D550F"/>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3FF"/>
    <w:rsid w:val="00920764"/>
    <w:rsid w:val="009214E9"/>
    <w:rsid w:val="00921E2F"/>
    <w:rsid w:val="00923211"/>
    <w:rsid w:val="00923D2B"/>
    <w:rsid w:val="00923FBE"/>
    <w:rsid w:val="00930E65"/>
    <w:rsid w:val="00936C35"/>
    <w:rsid w:val="00937DA0"/>
    <w:rsid w:val="00941700"/>
    <w:rsid w:val="00944D0E"/>
    <w:rsid w:val="00945A5F"/>
    <w:rsid w:val="00945B0C"/>
    <w:rsid w:val="00946EA0"/>
    <w:rsid w:val="00947809"/>
    <w:rsid w:val="00950188"/>
    <w:rsid w:val="00954E21"/>
    <w:rsid w:val="009567AC"/>
    <w:rsid w:val="00956BBA"/>
    <w:rsid w:val="00956DD2"/>
    <w:rsid w:val="009643CB"/>
    <w:rsid w:val="00965892"/>
    <w:rsid w:val="00966085"/>
    <w:rsid w:val="00967E72"/>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5B1A"/>
    <w:rsid w:val="009A6463"/>
    <w:rsid w:val="009B2B16"/>
    <w:rsid w:val="009B3C81"/>
    <w:rsid w:val="009C3458"/>
    <w:rsid w:val="009C35BA"/>
    <w:rsid w:val="009C3EEB"/>
    <w:rsid w:val="009C5C6F"/>
    <w:rsid w:val="009D0E6B"/>
    <w:rsid w:val="009D420E"/>
    <w:rsid w:val="009D458E"/>
    <w:rsid w:val="009D55DD"/>
    <w:rsid w:val="009D5761"/>
    <w:rsid w:val="009D7A1D"/>
    <w:rsid w:val="009E042E"/>
    <w:rsid w:val="009E0540"/>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06BD1"/>
    <w:rsid w:val="00A115A8"/>
    <w:rsid w:val="00A20F04"/>
    <w:rsid w:val="00A224B4"/>
    <w:rsid w:val="00A233CF"/>
    <w:rsid w:val="00A25B8F"/>
    <w:rsid w:val="00A26568"/>
    <w:rsid w:val="00A26935"/>
    <w:rsid w:val="00A26ADA"/>
    <w:rsid w:val="00A33952"/>
    <w:rsid w:val="00A33DE8"/>
    <w:rsid w:val="00A361D9"/>
    <w:rsid w:val="00A404CD"/>
    <w:rsid w:val="00A413FE"/>
    <w:rsid w:val="00A44EAE"/>
    <w:rsid w:val="00A47313"/>
    <w:rsid w:val="00A47443"/>
    <w:rsid w:val="00A47468"/>
    <w:rsid w:val="00A50114"/>
    <w:rsid w:val="00A5224E"/>
    <w:rsid w:val="00A53B90"/>
    <w:rsid w:val="00A54F8F"/>
    <w:rsid w:val="00A563C0"/>
    <w:rsid w:val="00A574CC"/>
    <w:rsid w:val="00A5784E"/>
    <w:rsid w:val="00A57963"/>
    <w:rsid w:val="00A60B78"/>
    <w:rsid w:val="00A60CB5"/>
    <w:rsid w:val="00A62619"/>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C77E1"/>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2F8C"/>
    <w:rsid w:val="00B23C5B"/>
    <w:rsid w:val="00B30DB5"/>
    <w:rsid w:val="00B3264F"/>
    <w:rsid w:val="00B3304E"/>
    <w:rsid w:val="00B33507"/>
    <w:rsid w:val="00B3437F"/>
    <w:rsid w:val="00B34C76"/>
    <w:rsid w:val="00B34FD4"/>
    <w:rsid w:val="00B35D1C"/>
    <w:rsid w:val="00B36F6D"/>
    <w:rsid w:val="00B377B0"/>
    <w:rsid w:val="00B40C3E"/>
    <w:rsid w:val="00B41397"/>
    <w:rsid w:val="00B42681"/>
    <w:rsid w:val="00B4454C"/>
    <w:rsid w:val="00B445F2"/>
    <w:rsid w:val="00B47F3D"/>
    <w:rsid w:val="00B50EA5"/>
    <w:rsid w:val="00B51EF1"/>
    <w:rsid w:val="00B528AE"/>
    <w:rsid w:val="00B52E33"/>
    <w:rsid w:val="00B547CB"/>
    <w:rsid w:val="00B570FA"/>
    <w:rsid w:val="00B57778"/>
    <w:rsid w:val="00B60C1A"/>
    <w:rsid w:val="00B64964"/>
    <w:rsid w:val="00B661F7"/>
    <w:rsid w:val="00B669D2"/>
    <w:rsid w:val="00B66AE6"/>
    <w:rsid w:val="00B67AFD"/>
    <w:rsid w:val="00B71353"/>
    <w:rsid w:val="00B71CCD"/>
    <w:rsid w:val="00B73686"/>
    <w:rsid w:val="00B73703"/>
    <w:rsid w:val="00B749B1"/>
    <w:rsid w:val="00B75391"/>
    <w:rsid w:val="00B759E8"/>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A0372"/>
    <w:rsid w:val="00BA35B4"/>
    <w:rsid w:val="00BA3A65"/>
    <w:rsid w:val="00BA57DA"/>
    <w:rsid w:val="00BA5DAC"/>
    <w:rsid w:val="00BA6275"/>
    <w:rsid w:val="00BA7809"/>
    <w:rsid w:val="00BB0291"/>
    <w:rsid w:val="00BB06B8"/>
    <w:rsid w:val="00BB0733"/>
    <w:rsid w:val="00BB13ED"/>
    <w:rsid w:val="00BB47F2"/>
    <w:rsid w:val="00BB4B17"/>
    <w:rsid w:val="00BB7B30"/>
    <w:rsid w:val="00BB7E69"/>
    <w:rsid w:val="00BC07A6"/>
    <w:rsid w:val="00BC12B5"/>
    <w:rsid w:val="00BC1554"/>
    <w:rsid w:val="00BC1E6C"/>
    <w:rsid w:val="00BC5367"/>
    <w:rsid w:val="00BC5AFE"/>
    <w:rsid w:val="00BC6126"/>
    <w:rsid w:val="00BC785C"/>
    <w:rsid w:val="00BD0A33"/>
    <w:rsid w:val="00BD153F"/>
    <w:rsid w:val="00BD2368"/>
    <w:rsid w:val="00BD38C2"/>
    <w:rsid w:val="00BD47E5"/>
    <w:rsid w:val="00BD4E48"/>
    <w:rsid w:val="00BD53F4"/>
    <w:rsid w:val="00BD5869"/>
    <w:rsid w:val="00BE01E2"/>
    <w:rsid w:val="00BE0C50"/>
    <w:rsid w:val="00BE13EB"/>
    <w:rsid w:val="00BE32F6"/>
    <w:rsid w:val="00BE6C8B"/>
    <w:rsid w:val="00BE7501"/>
    <w:rsid w:val="00BF07A4"/>
    <w:rsid w:val="00BF64DF"/>
    <w:rsid w:val="00C00E1A"/>
    <w:rsid w:val="00C02AAE"/>
    <w:rsid w:val="00C04887"/>
    <w:rsid w:val="00C05063"/>
    <w:rsid w:val="00C05813"/>
    <w:rsid w:val="00C05AAC"/>
    <w:rsid w:val="00C07A30"/>
    <w:rsid w:val="00C07ED1"/>
    <w:rsid w:val="00C10F56"/>
    <w:rsid w:val="00C12558"/>
    <w:rsid w:val="00C125CA"/>
    <w:rsid w:val="00C12876"/>
    <w:rsid w:val="00C12FD7"/>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45931"/>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3E54"/>
    <w:rsid w:val="00C852AA"/>
    <w:rsid w:val="00C85541"/>
    <w:rsid w:val="00C85D63"/>
    <w:rsid w:val="00C93FAC"/>
    <w:rsid w:val="00C94574"/>
    <w:rsid w:val="00C94A01"/>
    <w:rsid w:val="00C97234"/>
    <w:rsid w:val="00C97D7B"/>
    <w:rsid w:val="00CA0D4F"/>
    <w:rsid w:val="00CA1DF5"/>
    <w:rsid w:val="00CA4DDE"/>
    <w:rsid w:val="00CA534B"/>
    <w:rsid w:val="00CA594C"/>
    <w:rsid w:val="00CA6E1E"/>
    <w:rsid w:val="00CA7D58"/>
    <w:rsid w:val="00CB35B6"/>
    <w:rsid w:val="00CB3C49"/>
    <w:rsid w:val="00CB52EA"/>
    <w:rsid w:val="00CB764B"/>
    <w:rsid w:val="00CC473F"/>
    <w:rsid w:val="00CC51E0"/>
    <w:rsid w:val="00CC6983"/>
    <w:rsid w:val="00CD036C"/>
    <w:rsid w:val="00CD1F95"/>
    <w:rsid w:val="00CD41E4"/>
    <w:rsid w:val="00CD5159"/>
    <w:rsid w:val="00CD58C5"/>
    <w:rsid w:val="00CE0874"/>
    <w:rsid w:val="00CE2B58"/>
    <w:rsid w:val="00CE2E4D"/>
    <w:rsid w:val="00CE4340"/>
    <w:rsid w:val="00CF147B"/>
    <w:rsid w:val="00CF2C99"/>
    <w:rsid w:val="00CF2D2B"/>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1660F"/>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595E"/>
    <w:rsid w:val="00D668AA"/>
    <w:rsid w:val="00D70B5B"/>
    <w:rsid w:val="00D7117C"/>
    <w:rsid w:val="00D718D0"/>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336A"/>
    <w:rsid w:val="00DA50AC"/>
    <w:rsid w:val="00DA5AC3"/>
    <w:rsid w:val="00DA7249"/>
    <w:rsid w:val="00DB3E54"/>
    <w:rsid w:val="00DB40AF"/>
    <w:rsid w:val="00DB435A"/>
    <w:rsid w:val="00DB5175"/>
    <w:rsid w:val="00DB62A8"/>
    <w:rsid w:val="00DC0687"/>
    <w:rsid w:val="00DC25A0"/>
    <w:rsid w:val="00DC268F"/>
    <w:rsid w:val="00DC29D1"/>
    <w:rsid w:val="00DC38A2"/>
    <w:rsid w:val="00DC3AEF"/>
    <w:rsid w:val="00DC3CCE"/>
    <w:rsid w:val="00DC5F6E"/>
    <w:rsid w:val="00DC68E5"/>
    <w:rsid w:val="00DD2ECD"/>
    <w:rsid w:val="00DD445D"/>
    <w:rsid w:val="00DD5115"/>
    <w:rsid w:val="00DE3F60"/>
    <w:rsid w:val="00DE4F92"/>
    <w:rsid w:val="00DE52C3"/>
    <w:rsid w:val="00DE6206"/>
    <w:rsid w:val="00DE67CC"/>
    <w:rsid w:val="00DF0E0D"/>
    <w:rsid w:val="00DF11FE"/>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A05"/>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2B"/>
    <w:rsid w:val="00E52570"/>
    <w:rsid w:val="00E52803"/>
    <w:rsid w:val="00E52E1D"/>
    <w:rsid w:val="00E54D88"/>
    <w:rsid w:val="00E55738"/>
    <w:rsid w:val="00E574ED"/>
    <w:rsid w:val="00E57B85"/>
    <w:rsid w:val="00E57F8E"/>
    <w:rsid w:val="00E60F1C"/>
    <w:rsid w:val="00E6200A"/>
    <w:rsid w:val="00E62E69"/>
    <w:rsid w:val="00E63477"/>
    <w:rsid w:val="00E6475E"/>
    <w:rsid w:val="00E6489D"/>
    <w:rsid w:val="00E64DAC"/>
    <w:rsid w:val="00E65405"/>
    <w:rsid w:val="00E66389"/>
    <w:rsid w:val="00E6683B"/>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1F09"/>
    <w:rsid w:val="00EB1F60"/>
    <w:rsid w:val="00EB4C8D"/>
    <w:rsid w:val="00EB5499"/>
    <w:rsid w:val="00EB61F1"/>
    <w:rsid w:val="00EB7777"/>
    <w:rsid w:val="00EC1A98"/>
    <w:rsid w:val="00EC4410"/>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2DF5"/>
    <w:rsid w:val="00EF3727"/>
    <w:rsid w:val="00F0166D"/>
    <w:rsid w:val="00F01FCD"/>
    <w:rsid w:val="00F0248F"/>
    <w:rsid w:val="00F06B53"/>
    <w:rsid w:val="00F07198"/>
    <w:rsid w:val="00F07D1B"/>
    <w:rsid w:val="00F102B4"/>
    <w:rsid w:val="00F13A23"/>
    <w:rsid w:val="00F154B5"/>
    <w:rsid w:val="00F166A5"/>
    <w:rsid w:val="00F17E2B"/>
    <w:rsid w:val="00F21EA3"/>
    <w:rsid w:val="00F23BCC"/>
    <w:rsid w:val="00F24C70"/>
    <w:rsid w:val="00F25526"/>
    <w:rsid w:val="00F26905"/>
    <w:rsid w:val="00F27257"/>
    <w:rsid w:val="00F27326"/>
    <w:rsid w:val="00F31E12"/>
    <w:rsid w:val="00F31F55"/>
    <w:rsid w:val="00F3219C"/>
    <w:rsid w:val="00F33809"/>
    <w:rsid w:val="00F34F6C"/>
    <w:rsid w:val="00F368E7"/>
    <w:rsid w:val="00F40746"/>
    <w:rsid w:val="00F41507"/>
    <w:rsid w:val="00F42C4E"/>
    <w:rsid w:val="00F43840"/>
    <w:rsid w:val="00F513E6"/>
    <w:rsid w:val="00F51A3B"/>
    <w:rsid w:val="00F52ADF"/>
    <w:rsid w:val="00F52E5D"/>
    <w:rsid w:val="00F55BE0"/>
    <w:rsid w:val="00F55E0B"/>
    <w:rsid w:val="00F5636C"/>
    <w:rsid w:val="00F6127D"/>
    <w:rsid w:val="00F6153D"/>
    <w:rsid w:val="00F65B97"/>
    <w:rsid w:val="00F65CA9"/>
    <w:rsid w:val="00F67F3C"/>
    <w:rsid w:val="00F71EBF"/>
    <w:rsid w:val="00F72D7E"/>
    <w:rsid w:val="00F766F1"/>
    <w:rsid w:val="00F81C16"/>
    <w:rsid w:val="00F838E3"/>
    <w:rsid w:val="00F83FDE"/>
    <w:rsid w:val="00F842DC"/>
    <w:rsid w:val="00F913BE"/>
    <w:rsid w:val="00F958F7"/>
    <w:rsid w:val="00F95B71"/>
    <w:rsid w:val="00F964F3"/>
    <w:rsid w:val="00F9740C"/>
    <w:rsid w:val="00FA0751"/>
    <w:rsid w:val="00FA09A2"/>
    <w:rsid w:val="00FA120C"/>
    <w:rsid w:val="00FA194B"/>
    <w:rsid w:val="00FA1D42"/>
    <w:rsid w:val="00FA3DCD"/>
    <w:rsid w:val="00FA65E8"/>
    <w:rsid w:val="00FA7074"/>
    <w:rsid w:val="00FB0E6E"/>
    <w:rsid w:val="00FB74E5"/>
    <w:rsid w:val="00FB7F6E"/>
    <w:rsid w:val="00FC31A0"/>
    <w:rsid w:val="00FC3896"/>
    <w:rsid w:val="00FC3A9E"/>
    <w:rsid w:val="00FC3BC9"/>
    <w:rsid w:val="00FC444C"/>
    <w:rsid w:val="00FC45F3"/>
    <w:rsid w:val="00FC5EAE"/>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77E"/>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5BF39567-7E10-4534-ABB9-8271AEF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и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і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и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і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і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и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ий текст з від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ий текст з від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у виносці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ий текст з від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ітки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ітки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вичайни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и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ви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42546</Words>
  <Characters>24252</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30</cp:revision>
  <cp:lastPrinted>2023-11-21T11:08:00Z</cp:lastPrinted>
  <dcterms:created xsi:type="dcterms:W3CDTF">2023-11-21T09:13:00Z</dcterms:created>
  <dcterms:modified xsi:type="dcterms:W3CDTF">2023-12-01T10:43:00Z</dcterms:modified>
</cp:coreProperties>
</file>