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8759" w14:textId="77777777" w:rsidR="004229BF" w:rsidRDefault="004229BF" w:rsidP="004229BF">
      <w:pPr>
        <w:pStyle w:val="ad"/>
        <w:spacing w:before="0" w:after="0" w:line="360" w:lineRule="auto"/>
        <w:jc w:val="center"/>
        <w:rPr>
          <w:b/>
          <w:bCs/>
          <w:lang w:eastAsia="uk-UA"/>
        </w:rPr>
      </w:pPr>
    </w:p>
    <w:p w14:paraId="12A821D9" w14:textId="77777777" w:rsidR="004229BF" w:rsidRDefault="004229BF" w:rsidP="004229BF">
      <w:pPr>
        <w:pStyle w:val="ad"/>
        <w:spacing w:before="0" w:after="0" w:line="360" w:lineRule="auto"/>
        <w:jc w:val="center"/>
        <w:rPr>
          <w:b/>
          <w:bCs/>
          <w:lang w:eastAsia="uk-UA"/>
        </w:rPr>
      </w:pPr>
    </w:p>
    <w:p w14:paraId="70E9EC53" w14:textId="77777777" w:rsidR="004229BF" w:rsidRDefault="00912F9C" w:rsidP="004229BF">
      <w:pPr>
        <w:pStyle w:val="ad"/>
        <w:spacing w:before="0" w:after="0" w:line="360" w:lineRule="auto"/>
        <w:jc w:val="center"/>
        <w:rPr>
          <w:b/>
          <w:bCs/>
          <w:lang w:eastAsia="uk-UA"/>
        </w:rPr>
      </w:pPr>
      <w:r w:rsidRPr="004A6F4C">
        <w:rPr>
          <w:b/>
          <w:bCs/>
          <w:lang w:eastAsia="uk-UA"/>
        </w:rPr>
        <w:t xml:space="preserve">КОМУНАЛЬНЕ НЕКОМЕРЦІЙНЕ ПІДПРИЄМСТВО </w:t>
      </w:r>
    </w:p>
    <w:p w14:paraId="2BBA4E50" w14:textId="591C2CCE" w:rsidR="00912F9C" w:rsidRPr="004A6F4C" w:rsidRDefault="00912F9C" w:rsidP="004229BF">
      <w:pPr>
        <w:pStyle w:val="ad"/>
        <w:spacing w:before="0" w:after="0" w:line="360" w:lineRule="auto"/>
        <w:jc w:val="center"/>
        <w:rPr>
          <w:b/>
          <w:bCs/>
          <w:lang w:eastAsia="uk-UA"/>
        </w:rPr>
      </w:pPr>
      <w:r w:rsidRPr="004A6F4C">
        <w:rPr>
          <w:b/>
          <w:bCs/>
          <w:lang w:eastAsia="uk-UA"/>
        </w:rPr>
        <w:t xml:space="preserve">«ВАСИЛЬКІВСЬКА БАГАТОПРОФІЛЬНА ЛІКАРНЯ ІНТЕНСИВНОГО ЛІКУВАННЯ» </w:t>
      </w:r>
    </w:p>
    <w:p w14:paraId="255B1EE4" w14:textId="77777777" w:rsidR="00912F9C" w:rsidRPr="004A6F4C" w:rsidRDefault="00912F9C" w:rsidP="004229BF">
      <w:pPr>
        <w:pStyle w:val="ad"/>
        <w:spacing w:before="0" w:after="0" w:line="360" w:lineRule="auto"/>
        <w:jc w:val="center"/>
        <w:rPr>
          <w:b/>
          <w:bCs/>
          <w:lang w:eastAsia="uk-UA"/>
        </w:rPr>
      </w:pPr>
      <w:r w:rsidRPr="004A6F4C">
        <w:rPr>
          <w:b/>
          <w:bCs/>
          <w:lang w:eastAsia="uk-UA"/>
        </w:rPr>
        <w:t>ВАСИЛЬКІВСЬКОЇ МІСЬКОЇ РАДИ</w:t>
      </w:r>
    </w:p>
    <w:p w14:paraId="33BCE3C6" w14:textId="77777777" w:rsidR="001F03C7" w:rsidRPr="004A6F4C" w:rsidRDefault="001F03C7" w:rsidP="004A6F4C">
      <w:pPr>
        <w:pStyle w:val="ad"/>
        <w:spacing w:before="0" w:after="0" w:line="360" w:lineRule="auto"/>
        <w:jc w:val="center"/>
        <w:rPr>
          <w:rFonts w:eastAsia="Helvetica" w:cs="Times New Roman"/>
          <w:b/>
          <w:bCs/>
          <w:lang w:val="uk-UA" w:eastAsia="en-US"/>
        </w:rPr>
      </w:pPr>
    </w:p>
    <w:p w14:paraId="707AFFB0" w14:textId="77777777" w:rsidR="00047B1F" w:rsidRPr="004A6F4C" w:rsidRDefault="00047B1F" w:rsidP="004A6F4C">
      <w:pPr>
        <w:pStyle w:val="ad"/>
        <w:spacing w:before="0" w:after="0" w:line="360" w:lineRule="auto"/>
        <w:jc w:val="center"/>
        <w:rPr>
          <w:rFonts w:eastAsia="Helvetica" w:cs="Times New Roman"/>
          <w:b/>
          <w:bCs/>
          <w:lang w:val="uk-UA" w:eastAsia="en-US"/>
        </w:rPr>
      </w:pPr>
    </w:p>
    <w:p w14:paraId="39AFFE32" w14:textId="77777777" w:rsidR="00047B1F" w:rsidRPr="004A6F4C" w:rsidRDefault="00047B1F" w:rsidP="004A6F4C">
      <w:pPr>
        <w:pStyle w:val="ad"/>
        <w:spacing w:before="0" w:after="0" w:line="360" w:lineRule="auto"/>
        <w:jc w:val="center"/>
        <w:rPr>
          <w:rFonts w:eastAsia="Helvetica" w:cs="Times New Roman"/>
          <w:b/>
          <w:bCs/>
          <w:lang w:val="uk-UA" w:eastAsia="en-US"/>
        </w:rPr>
      </w:pPr>
    </w:p>
    <w:p w14:paraId="2FB7965D" w14:textId="77777777" w:rsidR="00912F9C"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«ЗАТВЕРДЖЕНО»</w:t>
      </w:r>
    </w:p>
    <w:p w14:paraId="31102B3A" w14:textId="77777777" w:rsidR="00912F9C"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 xml:space="preserve">                                                                                          УПОВНОВАЖЕНА ОСОБА</w:t>
      </w:r>
    </w:p>
    <w:p w14:paraId="545727CF" w14:textId="77777777" w:rsidR="00912F9C" w:rsidRPr="004A6F4C" w:rsidRDefault="00912F9C" w:rsidP="004A6F4C">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 xml:space="preserve">                                                                              ____________/Валентина БЛОЩИНСЬКА </w:t>
      </w:r>
    </w:p>
    <w:p w14:paraId="2E9F24F0" w14:textId="332BBCAA" w:rsidR="00047B1F" w:rsidRPr="004A6F4C" w:rsidRDefault="00912F9C" w:rsidP="009927A3">
      <w:pPr>
        <w:pStyle w:val="ad"/>
        <w:spacing w:before="0" w:after="0" w:line="360" w:lineRule="auto"/>
        <w:jc w:val="right"/>
        <w:rPr>
          <w:rFonts w:eastAsia="Helvetica" w:cs="Times New Roman"/>
          <w:b/>
          <w:bCs/>
          <w:lang w:val="uk-UA" w:eastAsia="en-US"/>
        </w:rPr>
      </w:pPr>
      <w:r w:rsidRPr="004A6F4C">
        <w:rPr>
          <w:rFonts w:eastAsia="Helvetica" w:cs="Times New Roman"/>
          <w:b/>
          <w:bCs/>
          <w:lang w:val="uk-UA" w:eastAsia="en-US"/>
        </w:rPr>
        <w:t xml:space="preserve">                                                                             «</w:t>
      </w:r>
      <w:r w:rsidR="00764B43">
        <w:rPr>
          <w:rFonts w:eastAsia="Helvetica" w:cs="Times New Roman"/>
          <w:b/>
          <w:bCs/>
          <w:lang w:val="ru-RU" w:eastAsia="en-US"/>
        </w:rPr>
        <w:t>22</w:t>
      </w:r>
      <w:r w:rsidRPr="004A6F4C">
        <w:rPr>
          <w:rFonts w:eastAsia="Helvetica" w:cs="Times New Roman"/>
          <w:b/>
          <w:bCs/>
          <w:lang w:val="uk-UA" w:eastAsia="en-US"/>
        </w:rPr>
        <w:t xml:space="preserve">» </w:t>
      </w:r>
      <w:r w:rsidR="004A6F4C">
        <w:rPr>
          <w:rFonts w:eastAsia="Helvetica" w:cs="Times New Roman"/>
          <w:b/>
          <w:bCs/>
          <w:lang w:val="uk-UA" w:eastAsia="en-US"/>
        </w:rPr>
        <w:t>березня</w:t>
      </w:r>
      <w:r w:rsidRPr="004A6F4C">
        <w:rPr>
          <w:rFonts w:eastAsia="Helvetica" w:cs="Times New Roman"/>
          <w:b/>
          <w:bCs/>
          <w:lang w:val="uk-UA" w:eastAsia="en-US"/>
        </w:rPr>
        <w:t xml:space="preserve">  202</w:t>
      </w:r>
      <w:r w:rsidR="00101F5C" w:rsidRPr="004A6F4C">
        <w:rPr>
          <w:rFonts w:eastAsia="Helvetica" w:cs="Times New Roman"/>
          <w:b/>
          <w:bCs/>
          <w:lang w:val="uk-UA" w:eastAsia="en-US"/>
        </w:rPr>
        <w:t>4</w:t>
      </w:r>
      <w:r w:rsidRPr="004A6F4C">
        <w:rPr>
          <w:rFonts w:eastAsia="Helvetica" w:cs="Times New Roman"/>
          <w:b/>
          <w:bCs/>
          <w:lang w:val="uk-UA" w:eastAsia="en-US"/>
        </w:rPr>
        <w:t xml:space="preserve"> року</w:t>
      </w:r>
    </w:p>
    <w:p w14:paraId="2A58E4E1" w14:textId="77777777" w:rsidR="00047B1F" w:rsidRPr="004A6F4C" w:rsidRDefault="00047B1F" w:rsidP="004A6F4C">
      <w:pPr>
        <w:pStyle w:val="ad"/>
        <w:spacing w:before="0" w:after="0" w:line="360" w:lineRule="auto"/>
        <w:jc w:val="center"/>
        <w:rPr>
          <w:rFonts w:eastAsia="Helvetica" w:cs="Times New Roman"/>
          <w:b/>
          <w:bCs/>
          <w:lang w:val="uk-UA" w:eastAsia="en-US"/>
        </w:rPr>
      </w:pPr>
    </w:p>
    <w:p w14:paraId="2F514F7A" w14:textId="77777777" w:rsidR="009B54A9" w:rsidRDefault="009B54A9" w:rsidP="004A6F4C">
      <w:pPr>
        <w:spacing w:after="0" w:line="360" w:lineRule="auto"/>
        <w:rPr>
          <w:rFonts w:ascii="Times New Roman" w:hAnsi="Times New Roman" w:cs="Times New Roman"/>
          <w:b/>
          <w:color w:val="000000"/>
          <w:sz w:val="24"/>
          <w:szCs w:val="24"/>
        </w:rPr>
      </w:pPr>
    </w:p>
    <w:p w14:paraId="5D62B696" w14:textId="77777777" w:rsidR="00912F9C" w:rsidRDefault="00912F9C" w:rsidP="004A6F4C">
      <w:pPr>
        <w:spacing w:after="0" w:line="360" w:lineRule="auto"/>
        <w:rPr>
          <w:rFonts w:ascii="Times New Roman" w:hAnsi="Times New Roman" w:cs="Times New Roman"/>
          <w:b/>
          <w:color w:val="000000"/>
          <w:sz w:val="24"/>
          <w:szCs w:val="24"/>
        </w:rPr>
      </w:pPr>
    </w:p>
    <w:p w14:paraId="2F038C55" w14:textId="77777777" w:rsidR="00912F9C" w:rsidRDefault="00912F9C" w:rsidP="004A6F4C">
      <w:pPr>
        <w:spacing w:after="0" w:line="360" w:lineRule="auto"/>
        <w:rPr>
          <w:rFonts w:ascii="Times New Roman" w:hAnsi="Times New Roman" w:cs="Times New Roman"/>
          <w:b/>
          <w:color w:val="000000"/>
          <w:sz w:val="24"/>
          <w:szCs w:val="24"/>
        </w:rPr>
      </w:pPr>
    </w:p>
    <w:p w14:paraId="0757B826" w14:textId="7EE07C07" w:rsidR="00197088" w:rsidRPr="001A2AB1" w:rsidRDefault="00197088" w:rsidP="004A6F4C">
      <w:pPr>
        <w:pStyle w:val="Standard"/>
        <w:spacing w:line="360" w:lineRule="auto"/>
        <w:jc w:val="right"/>
        <w:rPr>
          <w:rFonts w:cs="Times New Roman"/>
          <w:b/>
          <w:lang w:val="uk-UA"/>
        </w:rPr>
      </w:pPr>
      <w:r w:rsidRPr="001A2AB1">
        <w:rPr>
          <w:rFonts w:cs="Times New Roman"/>
          <w:b/>
          <w:lang w:val="uk-UA"/>
        </w:rPr>
        <w:t xml:space="preserve"> </w:t>
      </w:r>
    </w:p>
    <w:p w14:paraId="4B402DB2" w14:textId="77777777" w:rsidR="00197088" w:rsidRPr="001A2AB1" w:rsidRDefault="00197088" w:rsidP="004A6F4C">
      <w:pPr>
        <w:pStyle w:val="Standard"/>
        <w:spacing w:line="360" w:lineRule="auto"/>
        <w:jc w:val="center"/>
        <w:rPr>
          <w:rFonts w:cs="Times New Roman"/>
          <w:b/>
          <w:lang w:val="uk-UA"/>
        </w:rPr>
      </w:pPr>
    </w:p>
    <w:p w14:paraId="7825DFBA" w14:textId="77777777" w:rsidR="00197088" w:rsidRPr="001A2AB1" w:rsidRDefault="00197088" w:rsidP="004A6F4C">
      <w:pPr>
        <w:pStyle w:val="Standard"/>
        <w:spacing w:line="360" w:lineRule="auto"/>
        <w:jc w:val="center"/>
        <w:rPr>
          <w:rFonts w:cs="Times New Roman"/>
          <w:b/>
          <w:lang w:val="uk-UA"/>
        </w:rPr>
      </w:pPr>
    </w:p>
    <w:p w14:paraId="6004C925" w14:textId="77777777" w:rsidR="00197088" w:rsidRPr="004A6F4C" w:rsidRDefault="00197088" w:rsidP="004A6F4C">
      <w:pPr>
        <w:pStyle w:val="Standard"/>
        <w:spacing w:line="360" w:lineRule="auto"/>
        <w:jc w:val="center"/>
        <w:rPr>
          <w:rFonts w:cs="Times New Roman"/>
          <w:b/>
          <w:sz w:val="28"/>
          <w:szCs w:val="28"/>
          <w:lang w:val="uk-UA"/>
        </w:rPr>
      </w:pPr>
      <w:r w:rsidRPr="004A6F4C">
        <w:rPr>
          <w:rFonts w:cs="Times New Roman"/>
          <w:b/>
          <w:sz w:val="28"/>
          <w:szCs w:val="28"/>
          <w:lang w:val="uk-UA"/>
        </w:rPr>
        <w:t>ТЕНДЕРНА ДОКУМЕНТАЦІЯ</w:t>
      </w:r>
    </w:p>
    <w:p w14:paraId="6FBBB45A" w14:textId="72703341" w:rsidR="00197088" w:rsidRPr="004A6F4C" w:rsidRDefault="00197088" w:rsidP="004A6F4C">
      <w:pPr>
        <w:pStyle w:val="Standard"/>
        <w:spacing w:line="360" w:lineRule="auto"/>
        <w:jc w:val="center"/>
        <w:rPr>
          <w:rFonts w:cs="Times New Roman"/>
          <w:b/>
          <w:bCs/>
          <w:sz w:val="28"/>
          <w:szCs w:val="28"/>
          <w:lang w:val="uk-UA" w:eastAsia="ru-RU"/>
        </w:rPr>
      </w:pPr>
      <w:r w:rsidRPr="004A6F4C">
        <w:rPr>
          <w:rFonts w:cs="Times New Roman"/>
          <w:b/>
          <w:sz w:val="28"/>
          <w:szCs w:val="28"/>
          <w:lang w:val="uk-UA"/>
        </w:rPr>
        <w:t xml:space="preserve"> </w:t>
      </w:r>
      <w:r w:rsidRPr="004A6F4C">
        <w:rPr>
          <w:rFonts w:cs="Times New Roman"/>
          <w:b/>
          <w:bCs/>
          <w:sz w:val="28"/>
          <w:szCs w:val="28"/>
          <w:lang w:val="uk-UA" w:eastAsia="ru-RU"/>
        </w:rPr>
        <w:t>ВІДКРИТІ ТОРГИ</w:t>
      </w:r>
      <w:r w:rsidR="004A6F4C">
        <w:rPr>
          <w:rFonts w:cs="Times New Roman"/>
          <w:b/>
          <w:bCs/>
          <w:sz w:val="28"/>
          <w:szCs w:val="28"/>
          <w:lang w:val="uk-UA" w:eastAsia="ru-RU"/>
        </w:rPr>
        <w:t xml:space="preserve"> </w:t>
      </w:r>
      <w:r w:rsidR="00010365" w:rsidRPr="004A6F4C">
        <w:rPr>
          <w:rFonts w:cs="Times New Roman"/>
          <w:b/>
          <w:bCs/>
          <w:sz w:val="28"/>
          <w:szCs w:val="28"/>
          <w:lang w:val="uk-UA" w:eastAsia="ru-RU"/>
        </w:rPr>
        <w:t>З ОСОБЛИВОСТЯМИ</w:t>
      </w:r>
    </w:p>
    <w:p w14:paraId="09787DFA" w14:textId="556B3DD9" w:rsidR="00197088" w:rsidRPr="004A6F4C" w:rsidRDefault="00197088" w:rsidP="004A6F4C">
      <w:pPr>
        <w:pStyle w:val="Standard"/>
        <w:spacing w:line="360" w:lineRule="auto"/>
        <w:jc w:val="center"/>
        <w:rPr>
          <w:rFonts w:cs="Times New Roman"/>
          <w:sz w:val="28"/>
          <w:szCs w:val="28"/>
          <w:lang w:val="uk-UA"/>
        </w:rPr>
      </w:pPr>
      <w:r w:rsidRPr="004A6F4C">
        <w:rPr>
          <w:rFonts w:cs="Times New Roman"/>
          <w:sz w:val="28"/>
          <w:szCs w:val="28"/>
          <w:lang w:val="uk-UA"/>
        </w:rPr>
        <w:t>на закупівлю</w:t>
      </w:r>
      <w:r w:rsidR="004A6F4C">
        <w:rPr>
          <w:rFonts w:cs="Times New Roman"/>
          <w:sz w:val="28"/>
          <w:szCs w:val="28"/>
          <w:lang w:val="uk-UA"/>
        </w:rPr>
        <w:t>:</w:t>
      </w:r>
    </w:p>
    <w:p w14:paraId="6E858AE7" w14:textId="77777777" w:rsidR="00197088" w:rsidRPr="004A6F4C" w:rsidRDefault="00197088" w:rsidP="004A6F4C">
      <w:pPr>
        <w:pStyle w:val="Standard"/>
        <w:spacing w:line="360" w:lineRule="auto"/>
        <w:jc w:val="center"/>
        <w:rPr>
          <w:rFonts w:cs="Times New Roman"/>
          <w:sz w:val="28"/>
          <w:szCs w:val="28"/>
          <w:lang w:val="uk-UA"/>
        </w:rPr>
      </w:pPr>
    </w:p>
    <w:p w14:paraId="0D69AECD" w14:textId="77777777" w:rsidR="004229BF" w:rsidRDefault="004229BF" w:rsidP="004A6F4C">
      <w:pPr>
        <w:pStyle w:val="ad"/>
        <w:jc w:val="center"/>
        <w:rPr>
          <w:rFonts w:cs="Times New Roman"/>
          <w:b/>
          <w:sz w:val="28"/>
          <w:szCs w:val="28"/>
          <w:lang w:val="uk-UA"/>
        </w:rPr>
      </w:pPr>
      <w:r w:rsidRPr="004229BF">
        <w:rPr>
          <w:rFonts w:cs="Times New Roman"/>
          <w:b/>
          <w:sz w:val="28"/>
          <w:szCs w:val="28"/>
          <w:lang w:val="uk-UA"/>
        </w:rPr>
        <w:t xml:space="preserve">код ДК 021:2015 - 09310000-5 — «Електрична енергія» </w:t>
      </w:r>
    </w:p>
    <w:p w14:paraId="14064563" w14:textId="2A63A34C" w:rsidR="00CF32B7" w:rsidRDefault="004A6F4C" w:rsidP="004A6F4C">
      <w:pPr>
        <w:pStyle w:val="ad"/>
        <w:jc w:val="center"/>
        <w:rPr>
          <w:rFonts w:cs="Times New Roman"/>
          <w:lang w:val="uk-UA"/>
        </w:rPr>
      </w:pPr>
      <w:r w:rsidRPr="004A6F4C">
        <w:rPr>
          <w:rFonts w:cs="Times New Roman"/>
          <w:b/>
          <w:sz w:val="28"/>
          <w:szCs w:val="28"/>
          <w:lang w:val="uk-UA"/>
        </w:rPr>
        <w:t>Електрична енергія</w:t>
      </w:r>
    </w:p>
    <w:p w14:paraId="4FA0B3EA" w14:textId="77777777" w:rsidR="00E6312E" w:rsidRPr="001A2AB1" w:rsidRDefault="00E6312E" w:rsidP="00197088">
      <w:pPr>
        <w:pStyle w:val="ad"/>
        <w:jc w:val="both"/>
        <w:rPr>
          <w:rFonts w:cs="Times New Roman"/>
          <w:lang w:val="uk-UA"/>
        </w:rPr>
      </w:pPr>
    </w:p>
    <w:p w14:paraId="632306C0" w14:textId="77777777" w:rsidR="00197088" w:rsidRPr="001A2AB1" w:rsidRDefault="00197088" w:rsidP="00197088">
      <w:pPr>
        <w:pStyle w:val="ad"/>
        <w:jc w:val="both"/>
        <w:rPr>
          <w:rFonts w:cs="Times New Roman"/>
          <w:lang w:val="uk-UA"/>
        </w:rPr>
      </w:pPr>
    </w:p>
    <w:p w14:paraId="51C6DF6C" w14:textId="77777777" w:rsidR="00197088" w:rsidRDefault="00197088" w:rsidP="00197088">
      <w:pPr>
        <w:pStyle w:val="ad"/>
        <w:jc w:val="both"/>
        <w:rPr>
          <w:rFonts w:cs="Times New Roman"/>
          <w:b/>
          <w:lang w:val="uk-UA"/>
        </w:rPr>
      </w:pPr>
    </w:p>
    <w:p w14:paraId="0828B7A2" w14:textId="77777777" w:rsidR="004229BF" w:rsidRDefault="004229BF" w:rsidP="00197088">
      <w:pPr>
        <w:pStyle w:val="ad"/>
        <w:jc w:val="both"/>
        <w:rPr>
          <w:rFonts w:cs="Times New Roman"/>
          <w:b/>
          <w:lang w:val="uk-UA"/>
        </w:rPr>
      </w:pPr>
    </w:p>
    <w:p w14:paraId="1D1977BA" w14:textId="77777777" w:rsidR="004229BF" w:rsidRDefault="004229BF" w:rsidP="00197088">
      <w:pPr>
        <w:pStyle w:val="ad"/>
        <w:jc w:val="both"/>
        <w:rPr>
          <w:rFonts w:cs="Times New Roman"/>
          <w:b/>
          <w:lang w:val="uk-UA"/>
        </w:rPr>
      </w:pPr>
    </w:p>
    <w:p w14:paraId="7512E50C" w14:textId="77777777" w:rsidR="004229BF" w:rsidRPr="001A2AB1" w:rsidRDefault="004229BF" w:rsidP="00197088">
      <w:pPr>
        <w:pStyle w:val="ad"/>
        <w:jc w:val="both"/>
        <w:rPr>
          <w:rFonts w:cs="Times New Roman"/>
          <w:b/>
          <w:lang w:val="uk-UA"/>
        </w:rPr>
      </w:pPr>
    </w:p>
    <w:p w14:paraId="55760CBF" w14:textId="77777777" w:rsidR="00157D5F" w:rsidRPr="007D272E" w:rsidRDefault="00157D5F" w:rsidP="00197088">
      <w:pPr>
        <w:pStyle w:val="Standard"/>
        <w:jc w:val="center"/>
        <w:rPr>
          <w:rFonts w:cs="Times New Roman"/>
          <w:highlight w:val="green"/>
          <w:lang w:val="uk-UA"/>
        </w:rPr>
      </w:pPr>
    </w:p>
    <w:p w14:paraId="2CD3E569" w14:textId="57CDF217" w:rsidR="009B54A9" w:rsidRPr="00047B1F" w:rsidRDefault="00912F9C" w:rsidP="004C41A2">
      <w:pPr>
        <w:spacing w:after="0" w:line="240" w:lineRule="auto"/>
        <w:jc w:val="center"/>
        <w:rPr>
          <w:rFonts w:ascii="Times New Roman" w:hAnsi="Times New Roman" w:cs="Times New Roman"/>
          <w:sz w:val="24"/>
          <w:szCs w:val="24"/>
        </w:rPr>
      </w:pPr>
      <w:r w:rsidRPr="004A6F4C">
        <w:rPr>
          <w:rFonts w:ascii="Times New Roman" w:hAnsi="Times New Roman" w:cs="Times New Roman"/>
          <w:sz w:val="24"/>
          <w:szCs w:val="24"/>
          <w:lang w:val="uk-UA"/>
        </w:rPr>
        <w:t>м. Васильків</w:t>
      </w:r>
      <w:r w:rsidR="00047B1F" w:rsidRPr="004A6F4C">
        <w:rPr>
          <w:rFonts w:ascii="Times New Roman" w:hAnsi="Times New Roman" w:cs="Times New Roman"/>
          <w:sz w:val="24"/>
          <w:szCs w:val="24"/>
          <w:lang w:val="uk-UA"/>
        </w:rPr>
        <w:t xml:space="preserve"> - 202</w:t>
      </w:r>
      <w:r w:rsidR="00ED7160" w:rsidRPr="004A6F4C">
        <w:rPr>
          <w:rFonts w:ascii="Times New Roman" w:hAnsi="Times New Roman" w:cs="Times New Roman"/>
          <w:sz w:val="24"/>
          <w:szCs w:val="24"/>
          <w:lang w:val="uk-UA"/>
        </w:rPr>
        <w:t>4</w:t>
      </w:r>
      <w:r w:rsidR="00047B1F" w:rsidRPr="004A6F4C">
        <w:rPr>
          <w:rFonts w:ascii="Times New Roman" w:hAnsi="Times New Roman" w:cs="Times New Roman"/>
          <w:sz w:val="24"/>
          <w:szCs w:val="24"/>
          <w:lang w:val="uk-UA"/>
        </w:rPr>
        <w:t xml:space="preserve"> рік</w:t>
      </w:r>
    </w:p>
    <w:tbl>
      <w:tblPr>
        <w:tblpPr w:leftFromText="180" w:rightFromText="180" w:vertAnchor="text" w:horzAnchor="margin" w:tblpXSpec="center" w:tblpY="-1132"/>
        <w:tblW w:w="10485" w:type="dxa"/>
        <w:tblLayout w:type="fixed"/>
        <w:tblCellMar>
          <w:left w:w="10" w:type="dxa"/>
          <w:right w:w="10" w:type="dxa"/>
        </w:tblCellMar>
        <w:tblLook w:val="04A0" w:firstRow="1" w:lastRow="0" w:firstColumn="1" w:lastColumn="0" w:noHBand="0" w:noVBand="1"/>
      </w:tblPr>
      <w:tblGrid>
        <w:gridCol w:w="559"/>
        <w:gridCol w:w="4256"/>
        <w:gridCol w:w="5670"/>
      </w:tblGrid>
      <w:tr w:rsidR="001A6A13" w:rsidRPr="001A2AB1" w14:paraId="74176187" w14:textId="77777777" w:rsidTr="004229BF">
        <w:trPr>
          <w:trHeight w:val="557"/>
        </w:trPr>
        <w:tc>
          <w:tcPr>
            <w:tcW w:w="559" w:type="dxa"/>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5814C7CE" w14:textId="77777777" w:rsidR="00197088" w:rsidRPr="001A2AB1" w:rsidRDefault="00197088" w:rsidP="00197088">
            <w:pPr>
              <w:pStyle w:val="Standard"/>
              <w:jc w:val="center"/>
              <w:rPr>
                <w:b/>
                <w:lang w:val="uk-UA"/>
              </w:rPr>
            </w:pPr>
            <w:r w:rsidRPr="001A2AB1">
              <w:rPr>
                <w:b/>
                <w:lang w:val="uk-UA"/>
              </w:rPr>
              <w:lastRenderedPageBreak/>
              <w:t>№</w:t>
            </w:r>
          </w:p>
        </w:tc>
        <w:tc>
          <w:tcPr>
            <w:tcW w:w="9926" w:type="dxa"/>
            <w:gridSpan w:val="2"/>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304221CC" w14:textId="77777777" w:rsidR="00197088" w:rsidRPr="001A2AB1" w:rsidRDefault="00197088" w:rsidP="00197088">
            <w:pPr>
              <w:pStyle w:val="Standard"/>
              <w:jc w:val="center"/>
              <w:rPr>
                <w:b/>
                <w:lang w:val="uk-UA"/>
              </w:rPr>
            </w:pPr>
            <w:r w:rsidRPr="001A2AB1">
              <w:rPr>
                <w:b/>
                <w:lang w:val="uk-UA"/>
              </w:rPr>
              <w:t>Розділ І. Загальні положення</w:t>
            </w:r>
          </w:p>
        </w:tc>
      </w:tr>
      <w:tr w:rsidR="001A6A13" w:rsidRPr="001A2AB1" w14:paraId="109DE273"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0570C1"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C36791" w14:textId="77777777" w:rsidR="00197088" w:rsidRPr="001A2AB1" w:rsidRDefault="00197088" w:rsidP="00197088">
            <w:pPr>
              <w:pStyle w:val="Standard"/>
              <w:rPr>
                <w:b/>
                <w:lang w:val="uk-UA"/>
              </w:rPr>
            </w:pPr>
            <w:r w:rsidRPr="001A2AB1">
              <w:rPr>
                <w:b/>
                <w:lang w:val="uk-UA"/>
              </w:rPr>
              <w:t>Терміни, які вживаються в тендерній документації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68FC26" w14:textId="77777777" w:rsidR="00197088" w:rsidRPr="001A2AB1" w:rsidRDefault="00390B52" w:rsidP="00C94897">
            <w:pPr>
              <w:pStyle w:val="Standard"/>
              <w:ind w:right="131"/>
              <w:jc w:val="both"/>
              <w:rPr>
                <w:highlight w:val="magenta"/>
                <w:lang w:val="uk-UA"/>
              </w:rPr>
            </w:pPr>
            <w:r w:rsidRPr="001A2AB1">
              <w:rPr>
                <w:rFonts w:cs="Times New Roman"/>
                <w:lang w:val="uk-UA"/>
              </w:rPr>
              <w:t xml:space="preserve">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№1178 від 12.10.2022 «Про затвердження особливостей здійснення публічних </w:t>
            </w:r>
            <w:proofErr w:type="spellStart"/>
            <w:r w:rsidRPr="001A2AB1">
              <w:rPr>
                <w:rFonts w:cs="Times New Roman"/>
                <w:lang w:val="uk-UA"/>
              </w:rPr>
              <w:t>закупівель</w:t>
            </w:r>
            <w:proofErr w:type="spellEnd"/>
            <w:r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E5C2E" w:rsidRPr="001A2AB1">
              <w:rPr>
                <w:rFonts w:cs="Times New Roman"/>
                <w:lang w:val="uk-UA"/>
              </w:rPr>
              <w:t xml:space="preserve"> та Особливостей здійснення публічних </w:t>
            </w:r>
            <w:proofErr w:type="spellStart"/>
            <w:r w:rsidR="00EE5C2E" w:rsidRPr="001A2AB1">
              <w:rPr>
                <w:rFonts w:cs="Times New Roman"/>
                <w:lang w:val="uk-UA"/>
              </w:rPr>
              <w:t>закупівель</w:t>
            </w:r>
            <w:proofErr w:type="spellEnd"/>
            <w:r w:rsidR="00EE5C2E"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r w:rsidRPr="001A2AB1">
              <w:rPr>
                <w:rFonts w:cs="Times New Roman"/>
                <w:lang w:val="uk-UA"/>
              </w:rPr>
              <w:t xml:space="preserve">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 НКРЕКП від 14.03.2018 № 309 «Про затвердження Кодексу системи передачі», Постанови НКРЕКП від 14.03.2018 № 307 «Про затвердження Правил ринку». Терміни, які використовуються в цій тендерній документації, вживаються у значенні, наведеному в Законі та згаданих вище нормативно-правових актах. </w:t>
            </w:r>
            <w:r w:rsidR="00197088" w:rsidRPr="001A2AB1">
              <w:rPr>
                <w:lang w:val="uk-UA"/>
              </w:rPr>
              <w:t>Терміни, які використовуються в цій тендерній документації, вживаються в значеннях, визначених Законом</w:t>
            </w:r>
            <w:r w:rsidR="00C87917" w:rsidRPr="001A2AB1">
              <w:rPr>
                <w:lang w:val="uk-UA"/>
              </w:rPr>
              <w:t xml:space="preserve"> та Особливостями</w:t>
            </w:r>
            <w:r w:rsidR="00197088" w:rsidRPr="001A2AB1">
              <w:rPr>
                <w:lang w:val="uk-UA"/>
              </w:rPr>
              <w:t>, про що у складі тендерної пропозиції надається лист згода.</w:t>
            </w:r>
          </w:p>
        </w:tc>
      </w:tr>
      <w:tr w:rsidR="001A6A13" w:rsidRPr="001A2AB1" w14:paraId="6864ABD9"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4050271" w14:textId="77777777" w:rsidR="00197088" w:rsidRPr="001A2AB1" w:rsidRDefault="00197088" w:rsidP="00197088">
            <w:pPr>
              <w:pStyle w:val="Standard"/>
              <w:rPr>
                <w:b/>
                <w:lang w:val="uk-UA"/>
              </w:rPr>
            </w:pPr>
            <w:r w:rsidRPr="001A2AB1">
              <w:rPr>
                <w:b/>
                <w:lang w:val="uk-UA"/>
              </w:rPr>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3B570F" w14:textId="77777777" w:rsidR="00197088" w:rsidRPr="001A2AB1" w:rsidRDefault="00197088" w:rsidP="00197088">
            <w:pPr>
              <w:pStyle w:val="Standard"/>
              <w:rPr>
                <w:b/>
                <w:lang w:val="uk-UA"/>
              </w:rPr>
            </w:pPr>
            <w:r w:rsidRPr="001A2AB1">
              <w:rPr>
                <w:b/>
                <w:lang w:val="uk-UA"/>
              </w:rPr>
              <w:t>Інформація про замовника торгів</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287A228" w14:textId="77777777" w:rsidR="00197088" w:rsidRPr="001A2AB1" w:rsidRDefault="00197088" w:rsidP="001E1413">
            <w:pPr>
              <w:pStyle w:val="Standard"/>
              <w:jc w:val="both"/>
              <w:rPr>
                <w:lang w:val="uk-UA"/>
              </w:rPr>
            </w:pPr>
          </w:p>
        </w:tc>
      </w:tr>
      <w:tr w:rsidR="001A6A13" w:rsidRPr="00F9638B" w14:paraId="010AB5E6" w14:textId="77777777" w:rsidTr="004229BF">
        <w:trPr>
          <w:trHeight w:val="29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921A36F" w14:textId="77777777" w:rsidR="00197088" w:rsidRPr="001A2AB1" w:rsidRDefault="00197088" w:rsidP="00197088">
            <w:pPr>
              <w:pStyle w:val="Standard"/>
              <w:rPr>
                <w:lang w:val="uk-UA"/>
              </w:rPr>
            </w:pPr>
            <w:r w:rsidRPr="001A2AB1">
              <w:rPr>
                <w:lang w:val="uk-UA"/>
              </w:rPr>
              <w:t>2.1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87BFFB" w14:textId="77777777" w:rsidR="00197088" w:rsidRPr="001A2AB1" w:rsidRDefault="00197088" w:rsidP="00197088">
            <w:pPr>
              <w:pStyle w:val="Standard"/>
              <w:rPr>
                <w:lang w:val="uk-UA"/>
              </w:rPr>
            </w:pPr>
            <w:r w:rsidRPr="001A2AB1">
              <w:rPr>
                <w:lang w:val="uk-UA"/>
              </w:rPr>
              <w:t>повне найменування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DCADF6" w14:textId="77777777" w:rsidR="00A52A71" w:rsidRPr="004A6F4C" w:rsidRDefault="00912F9C" w:rsidP="00912F9C">
            <w:pPr>
              <w:pStyle w:val="Standard"/>
              <w:jc w:val="both"/>
              <w:rPr>
                <w:rFonts w:eastAsia="Calibri" w:cs="Times New Roman"/>
                <w:lang w:val="uk-UA"/>
              </w:rPr>
            </w:pPr>
            <w:r w:rsidRPr="004A6F4C">
              <w:rPr>
                <w:rFonts w:eastAsia="Calibri" w:cs="Times New Roman"/>
                <w:lang w:val="uk-UA"/>
              </w:rPr>
              <w:t>Комунальне некомерційне підприємство «Васильківська багатопрофільна лікарня інтенсивного лікування» Васильківської міської ради (далі – Замовник)</w:t>
            </w:r>
          </w:p>
        </w:tc>
      </w:tr>
      <w:tr w:rsidR="001A6A13" w:rsidRPr="00CC5DDE" w14:paraId="5AD9C3C2"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2F0F1E1" w14:textId="77777777" w:rsidR="00197088" w:rsidRPr="001A2AB1" w:rsidRDefault="00197088" w:rsidP="00197088">
            <w:pPr>
              <w:pStyle w:val="Standard"/>
              <w:rPr>
                <w:lang w:val="uk-UA"/>
              </w:rPr>
            </w:pPr>
            <w:r w:rsidRPr="001A2AB1">
              <w:rPr>
                <w:lang w:val="uk-UA"/>
              </w:rPr>
              <w:t>2.2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07BF67E" w14:textId="77777777" w:rsidR="00197088" w:rsidRPr="001A2AB1" w:rsidRDefault="00197088" w:rsidP="00197088">
            <w:pPr>
              <w:pStyle w:val="Standard"/>
              <w:rPr>
                <w:lang w:val="uk-UA"/>
              </w:rPr>
            </w:pPr>
            <w:r w:rsidRPr="001A2AB1">
              <w:rPr>
                <w:lang w:val="uk-UA"/>
              </w:rPr>
              <w:t>місцезнаходження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EAC1620" w14:textId="77777777" w:rsidR="00197088" w:rsidRPr="004A6F4C" w:rsidRDefault="00912F9C" w:rsidP="00047B1F">
            <w:pPr>
              <w:keepNext/>
              <w:keepLines/>
              <w:tabs>
                <w:tab w:val="left" w:pos="2160"/>
                <w:tab w:val="left" w:pos="3600"/>
              </w:tabs>
              <w:suppressAutoHyphens/>
              <w:snapToGrid w:val="0"/>
              <w:spacing w:after="0" w:line="240" w:lineRule="auto"/>
              <w:jc w:val="both"/>
              <w:rPr>
                <w:rFonts w:cs="Times New Roman"/>
                <w:sz w:val="24"/>
                <w:szCs w:val="24"/>
                <w:lang w:eastAsia="ar-SA"/>
              </w:rPr>
            </w:pPr>
            <w:proofErr w:type="spellStart"/>
            <w:r w:rsidRPr="004A6F4C">
              <w:rPr>
                <w:rFonts w:ascii="Times New Roman" w:hAnsi="Times New Roman" w:cs="Times New Roman"/>
                <w:sz w:val="24"/>
                <w:szCs w:val="24"/>
                <w:lang w:eastAsia="ar-SA"/>
              </w:rPr>
              <w:t>вул</w:t>
            </w:r>
            <w:proofErr w:type="spellEnd"/>
            <w:r w:rsidRPr="004A6F4C">
              <w:rPr>
                <w:rFonts w:ascii="Times New Roman" w:hAnsi="Times New Roman" w:cs="Times New Roman"/>
                <w:sz w:val="24"/>
                <w:szCs w:val="24"/>
                <w:lang w:eastAsia="ar-SA"/>
              </w:rPr>
              <w:t xml:space="preserve">. </w:t>
            </w:r>
            <w:proofErr w:type="spellStart"/>
            <w:r w:rsidRPr="004A6F4C">
              <w:rPr>
                <w:rFonts w:ascii="Times New Roman" w:hAnsi="Times New Roman" w:cs="Times New Roman"/>
                <w:sz w:val="24"/>
                <w:szCs w:val="24"/>
                <w:lang w:eastAsia="ar-SA"/>
              </w:rPr>
              <w:t>Декабристів</w:t>
            </w:r>
            <w:proofErr w:type="spellEnd"/>
            <w:r w:rsidRPr="004A6F4C">
              <w:rPr>
                <w:rFonts w:ascii="Times New Roman" w:hAnsi="Times New Roman" w:cs="Times New Roman"/>
                <w:sz w:val="24"/>
                <w:szCs w:val="24"/>
                <w:lang w:eastAsia="ar-SA"/>
              </w:rPr>
              <w:t xml:space="preserve">, 87, </w:t>
            </w:r>
            <w:proofErr w:type="spellStart"/>
            <w:r w:rsidRPr="004A6F4C">
              <w:rPr>
                <w:rFonts w:ascii="Times New Roman" w:hAnsi="Times New Roman" w:cs="Times New Roman"/>
                <w:sz w:val="24"/>
                <w:szCs w:val="24"/>
                <w:lang w:eastAsia="ar-SA"/>
              </w:rPr>
              <w:t>Київська</w:t>
            </w:r>
            <w:proofErr w:type="spellEnd"/>
            <w:r w:rsidRPr="004A6F4C">
              <w:rPr>
                <w:rFonts w:ascii="Times New Roman" w:hAnsi="Times New Roman" w:cs="Times New Roman"/>
                <w:sz w:val="24"/>
                <w:szCs w:val="24"/>
                <w:lang w:eastAsia="ar-SA"/>
              </w:rPr>
              <w:t xml:space="preserve"> обл., м. </w:t>
            </w:r>
            <w:proofErr w:type="spellStart"/>
            <w:r w:rsidRPr="004A6F4C">
              <w:rPr>
                <w:rFonts w:ascii="Times New Roman" w:hAnsi="Times New Roman" w:cs="Times New Roman"/>
                <w:sz w:val="24"/>
                <w:szCs w:val="24"/>
                <w:lang w:eastAsia="ar-SA"/>
              </w:rPr>
              <w:t>Васильків</w:t>
            </w:r>
            <w:proofErr w:type="spellEnd"/>
            <w:r w:rsidRPr="004A6F4C">
              <w:rPr>
                <w:rFonts w:ascii="Times New Roman" w:hAnsi="Times New Roman" w:cs="Times New Roman"/>
                <w:sz w:val="24"/>
                <w:szCs w:val="24"/>
                <w:lang w:eastAsia="ar-SA"/>
              </w:rPr>
              <w:t>, 08600</w:t>
            </w:r>
            <w:r w:rsidR="00047B1F" w:rsidRPr="004A6F4C">
              <w:rPr>
                <w:rFonts w:ascii="Times New Roman" w:hAnsi="Times New Roman" w:cs="Times New Roman"/>
                <w:sz w:val="24"/>
                <w:szCs w:val="24"/>
                <w:lang w:val="uk-UA" w:eastAsia="ar-SA"/>
              </w:rPr>
              <w:t>.</w:t>
            </w:r>
          </w:p>
        </w:tc>
      </w:tr>
      <w:tr w:rsidR="001A6A13" w:rsidRPr="00E6312E" w14:paraId="5E909C08"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37C64F" w14:textId="77777777" w:rsidR="00197088" w:rsidRPr="001A2AB1" w:rsidRDefault="00197088" w:rsidP="00197088">
            <w:pPr>
              <w:pStyle w:val="Standard"/>
              <w:rPr>
                <w:lang w:val="uk-UA"/>
              </w:rPr>
            </w:pPr>
            <w:r w:rsidRPr="001A2AB1">
              <w:rPr>
                <w:lang w:val="uk-UA"/>
              </w:rPr>
              <w:t>2.3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9BFC6ED" w14:textId="77777777" w:rsidR="00197088" w:rsidRPr="001A2AB1" w:rsidRDefault="00197088" w:rsidP="00197088">
            <w:pPr>
              <w:pStyle w:val="Standard"/>
              <w:rPr>
                <w:lang w:val="uk-UA"/>
              </w:rPr>
            </w:pPr>
            <w:r w:rsidRPr="001A2AB1">
              <w:rPr>
                <w:lang w:val="uk-UA"/>
              </w:rPr>
              <w:t>посадова особа замовника, уповноважена здійснювати зв'язок з учасниками</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D3F403F" w14:textId="77777777" w:rsidR="00197088" w:rsidRPr="004A6F4C" w:rsidRDefault="00912F9C" w:rsidP="00047B1F">
            <w:pPr>
              <w:keepNext/>
              <w:keepLines/>
              <w:tabs>
                <w:tab w:val="left" w:pos="2160"/>
                <w:tab w:val="left" w:pos="3600"/>
              </w:tabs>
              <w:suppressAutoHyphens/>
              <w:snapToGrid w:val="0"/>
              <w:spacing w:after="0" w:line="240" w:lineRule="auto"/>
              <w:jc w:val="both"/>
              <w:rPr>
                <w:rFonts w:ascii="Times New Roman" w:hAnsi="Times New Roman" w:cs="Times New Roman"/>
                <w:sz w:val="24"/>
                <w:szCs w:val="24"/>
                <w:lang w:eastAsia="ar-SA"/>
              </w:rPr>
            </w:pPr>
            <w:proofErr w:type="spellStart"/>
            <w:r w:rsidRPr="004A6F4C">
              <w:rPr>
                <w:rFonts w:ascii="Times New Roman" w:hAnsi="Times New Roman" w:cs="Times New Roman"/>
                <w:sz w:val="24"/>
                <w:szCs w:val="24"/>
                <w:lang w:val="uk-UA" w:eastAsia="ar-SA"/>
              </w:rPr>
              <w:t>Блощинська</w:t>
            </w:r>
            <w:proofErr w:type="spellEnd"/>
            <w:r w:rsidRPr="004A6F4C">
              <w:rPr>
                <w:rFonts w:ascii="Times New Roman" w:hAnsi="Times New Roman" w:cs="Times New Roman"/>
                <w:sz w:val="24"/>
                <w:szCs w:val="24"/>
                <w:lang w:val="uk-UA" w:eastAsia="ar-SA"/>
              </w:rPr>
              <w:t xml:space="preserve"> Валентина Василівна, уповноважена особа . Електронна адреса: glavbuh-vcrl@ukr.net </w:t>
            </w:r>
            <w:proofErr w:type="spellStart"/>
            <w:r w:rsidRPr="004A6F4C">
              <w:rPr>
                <w:rFonts w:ascii="Times New Roman" w:hAnsi="Times New Roman" w:cs="Times New Roman"/>
                <w:sz w:val="24"/>
                <w:szCs w:val="24"/>
                <w:lang w:val="uk-UA" w:eastAsia="ar-SA"/>
              </w:rPr>
              <w:t>Тел</w:t>
            </w:r>
            <w:proofErr w:type="spellEnd"/>
            <w:r w:rsidRPr="004A6F4C">
              <w:rPr>
                <w:rFonts w:ascii="Times New Roman" w:hAnsi="Times New Roman" w:cs="Times New Roman"/>
                <w:sz w:val="24"/>
                <w:szCs w:val="24"/>
                <w:lang w:val="uk-UA" w:eastAsia="ar-SA"/>
              </w:rPr>
              <w:t>. (04571) 2-30-58, 0962680145.</w:t>
            </w:r>
          </w:p>
        </w:tc>
      </w:tr>
      <w:tr w:rsidR="001A6A13" w:rsidRPr="001A2AB1" w14:paraId="1B88BCDD"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CBED55E" w14:textId="77777777" w:rsidR="00010365" w:rsidRPr="001A2AB1" w:rsidRDefault="00010365" w:rsidP="00010365">
            <w:pPr>
              <w:pStyle w:val="Standard"/>
              <w:rPr>
                <w:b/>
                <w:lang w:val="uk-UA"/>
              </w:rPr>
            </w:pPr>
            <w:r w:rsidRPr="001A2AB1">
              <w:rPr>
                <w:b/>
                <w:lang w:val="uk-UA"/>
              </w:rPr>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00C57A7" w14:textId="77777777" w:rsidR="00010365" w:rsidRPr="001A2AB1" w:rsidRDefault="00010365" w:rsidP="00010365">
            <w:pPr>
              <w:pStyle w:val="Standard"/>
              <w:rPr>
                <w:b/>
                <w:lang w:val="uk-UA"/>
              </w:rPr>
            </w:pPr>
            <w:r w:rsidRPr="001A2AB1">
              <w:rPr>
                <w:b/>
                <w:lang w:val="uk-UA"/>
              </w:rPr>
              <w:t>Процедура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8BA013" w14:textId="77777777" w:rsidR="00010365" w:rsidRPr="001A2AB1" w:rsidRDefault="00010365" w:rsidP="001E1413">
            <w:pPr>
              <w:shd w:val="clear" w:color="auto" w:fill="FFFFFF"/>
              <w:spacing w:after="0" w:line="240" w:lineRule="auto"/>
              <w:jc w:val="both"/>
              <w:textAlignment w:val="baseline"/>
              <w:rPr>
                <w:rFonts w:ascii="Times New Roman" w:hAnsi="Times New Roman" w:cs="Times New Roman"/>
                <w:sz w:val="24"/>
                <w:szCs w:val="24"/>
                <w:bdr w:val="none" w:sz="0" w:space="0" w:color="auto" w:frame="1"/>
                <w:lang w:val="uk-UA"/>
              </w:rPr>
            </w:pPr>
            <w:r w:rsidRPr="001A2AB1">
              <w:rPr>
                <w:rFonts w:ascii="Times New Roman" w:hAnsi="Times New Roman" w:cs="Times New Roman"/>
                <w:sz w:val="24"/>
                <w:szCs w:val="24"/>
                <w:lang w:val="uk-UA"/>
              </w:rPr>
              <w:t>відкриті торги з особливостями</w:t>
            </w:r>
          </w:p>
        </w:tc>
      </w:tr>
      <w:tr w:rsidR="001A6A13" w:rsidRPr="001A2AB1" w14:paraId="1F1D2612"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C23A75" w14:textId="77777777" w:rsidR="00197088" w:rsidRPr="001A2AB1" w:rsidRDefault="00197088" w:rsidP="00197088">
            <w:pPr>
              <w:pStyle w:val="Standard"/>
              <w:rPr>
                <w:b/>
                <w:lang w:val="uk-UA"/>
              </w:rPr>
            </w:pPr>
            <w:r w:rsidRPr="001A2AB1">
              <w:rPr>
                <w:b/>
                <w:lang w:val="uk-UA"/>
              </w:rPr>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14981FB" w14:textId="77777777" w:rsidR="00197088" w:rsidRPr="001A2AB1" w:rsidRDefault="00197088" w:rsidP="00197088">
            <w:pPr>
              <w:pStyle w:val="Standard"/>
              <w:rPr>
                <w:b/>
                <w:lang w:val="uk-UA"/>
              </w:rPr>
            </w:pPr>
            <w:r w:rsidRPr="001A2AB1">
              <w:rPr>
                <w:b/>
                <w:lang w:val="uk-UA"/>
              </w:rPr>
              <w:t>Інформація про предмет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0C4E1B" w14:textId="77777777" w:rsidR="00197088" w:rsidRPr="001A2AB1" w:rsidRDefault="00197088" w:rsidP="001E1413">
            <w:pPr>
              <w:pStyle w:val="Standard"/>
              <w:jc w:val="both"/>
              <w:rPr>
                <w:lang w:val="uk-UA"/>
              </w:rPr>
            </w:pPr>
          </w:p>
        </w:tc>
      </w:tr>
      <w:tr w:rsidR="001A6A13" w:rsidRPr="001A2AB1" w14:paraId="2CFF80F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C4A4639" w14:textId="77777777" w:rsidR="00197088" w:rsidRPr="001A2AB1" w:rsidRDefault="00197088" w:rsidP="00197088">
            <w:pPr>
              <w:pStyle w:val="Standard"/>
              <w:rPr>
                <w:lang w:val="uk-UA"/>
              </w:rPr>
            </w:pPr>
            <w:r w:rsidRPr="001A2AB1">
              <w:rPr>
                <w:lang w:val="uk-UA"/>
              </w:rPr>
              <w:t>4.1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74CFB4" w14:textId="77777777" w:rsidR="00197088" w:rsidRPr="001A2AB1" w:rsidRDefault="00197088" w:rsidP="00197088">
            <w:pPr>
              <w:pStyle w:val="Standard"/>
              <w:rPr>
                <w:lang w:val="uk-UA"/>
              </w:rPr>
            </w:pPr>
            <w:r w:rsidRPr="001A2AB1">
              <w:rPr>
                <w:lang w:val="uk-UA"/>
              </w:rPr>
              <w:t>назва предмета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6934B77" w14:textId="77777777" w:rsidR="004229BF" w:rsidRPr="004229BF" w:rsidRDefault="004229BF" w:rsidP="004229BF">
            <w:pPr>
              <w:pStyle w:val="Standard"/>
              <w:spacing w:line="360" w:lineRule="auto"/>
              <w:jc w:val="both"/>
              <w:rPr>
                <w:b/>
                <w:lang w:val="uk-UA"/>
              </w:rPr>
            </w:pPr>
            <w:r w:rsidRPr="004229BF">
              <w:rPr>
                <w:b/>
                <w:lang w:val="uk-UA"/>
              </w:rPr>
              <w:t xml:space="preserve">ДК 021:2015 - 09310000-5 — «Електрична енергія» </w:t>
            </w:r>
          </w:p>
          <w:p w14:paraId="0450DB73" w14:textId="1C381512" w:rsidR="00197088" w:rsidRPr="004A6F4C" w:rsidRDefault="004A6F4C" w:rsidP="004A6F4C">
            <w:pPr>
              <w:pStyle w:val="Standard"/>
              <w:spacing w:line="360" w:lineRule="auto"/>
              <w:jc w:val="both"/>
              <w:rPr>
                <w:b/>
                <w:lang w:val="uk-UA"/>
              </w:rPr>
            </w:pPr>
            <w:r w:rsidRPr="004A6F4C">
              <w:rPr>
                <w:b/>
                <w:lang w:val="uk-UA"/>
              </w:rPr>
              <w:t>Е</w:t>
            </w:r>
            <w:r w:rsidR="006B11F0" w:rsidRPr="004A6F4C">
              <w:rPr>
                <w:b/>
                <w:lang w:val="uk-UA"/>
              </w:rPr>
              <w:t>лектрична енергія</w:t>
            </w:r>
          </w:p>
        </w:tc>
      </w:tr>
      <w:tr w:rsidR="001A6A13" w:rsidRPr="001A2AB1" w14:paraId="17F4D20D"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102D0A1" w14:textId="77777777" w:rsidR="00197088" w:rsidRPr="001A2AB1" w:rsidRDefault="00197088" w:rsidP="00197088">
            <w:pPr>
              <w:pStyle w:val="Standard"/>
              <w:rPr>
                <w:lang w:val="uk-UA"/>
              </w:rPr>
            </w:pPr>
            <w:r w:rsidRPr="001A2AB1">
              <w:rPr>
                <w:lang w:val="uk-UA"/>
              </w:rPr>
              <w:t>4.2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0A8EF9" w14:textId="77777777" w:rsidR="00197088" w:rsidRPr="001A2AB1" w:rsidRDefault="00197088" w:rsidP="00197088">
            <w:pPr>
              <w:pStyle w:val="Standard"/>
              <w:rPr>
                <w:lang w:val="uk-UA"/>
              </w:rPr>
            </w:pPr>
            <w:r w:rsidRPr="001A2AB1">
              <w:rPr>
                <w:lang w:val="uk-UA"/>
              </w:rPr>
              <w:t>опис окремої частини (частин) предмета закупівлі (лота), щодо якої можуть бути подані тендерні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41BC22B" w14:textId="77777777" w:rsidR="00197088" w:rsidRPr="001A2AB1" w:rsidRDefault="00197088" w:rsidP="001E1413">
            <w:pPr>
              <w:pStyle w:val="Standard"/>
              <w:jc w:val="both"/>
              <w:rPr>
                <w:lang w:val="uk-UA"/>
              </w:rPr>
            </w:pPr>
            <w:r w:rsidRPr="001A2AB1">
              <w:rPr>
                <w:lang w:val="uk-UA"/>
              </w:rPr>
              <w:t>Закупівля на лоти не поділяється.</w:t>
            </w:r>
          </w:p>
        </w:tc>
      </w:tr>
      <w:tr w:rsidR="001A6A13" w:rsidRPr="001A2AB1" w14:paraId="7B49539A"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2AFBD0" w14:textId="77777777" w:rsidR="00197088" w:rsidRPr="001A2AB1" w:rsidRDefault="00197088" w:rsidP="00197088">
            <w:pPr>
              <w:pStyle w:val="Standard"/>
              <w:rPr>
                <w:lang w:val="uk-UA"/>
              </w:rPr>
            </w:pPr>
            <w:r w:rsidRPr="001A2AB1">
              <w:rPr>
                <w:lang w:val="uk-UA"/>
              </w:rPr>
              <w:t>4.3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0B3227" w14:textId="77777777" w:rsidR="00197088" w:rsidRPr="001A2AB1" w:rsidRDefault="00197088" w:rsidP="00197088">
            <w:pPr>
              <w:pStyle w:val="Standard"/>
              <w:rPr>
                <w:lang w:val="uk-UA"/>
              </w:rPr>
            </w:pPr>
            <w:r w:rsidRPr="001A2AB1">
              <w:rPr>
                <w:lang w:val="uk-UA"/>
              </w:rPr>
              <w:t>місце, кількість, обсяг поставки товарів (надання послуг, виконання робіт)</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A8FE8F7" w14:textId="77777777" w:rsidR="00912F9C" w:rsidRPr="004A6F4C" w:rsidRDefault="00912F9C" w:rsidP="00912F9C">
            <w:pPr>
              <w:pStyle w:val="Standard"/>
              <w:jc w:val="both"/>
              <w:rPr>
                <w:lang w:val="uk-UA"/>
              </w:rPr>
            </w:pPr>
            <w:r w:rsidRPr="004A6F4C">
              <w:rPr>
                <w:lang w:val="uk-UA"/>
              </w:rPr>
              <w:t>Об’єкти Замовника, вул. Декабристів, 87, вул. Грушевського, 7, Київська обл., м. Васильків, 08600.</w:t>
            </w:r>
          </w:p>
          <w:p w14:paraId="7DE95406" w14:textId="7268DD6B" w:rsidR="00197088" w:rsidRPr="001364FD" w:rsidRDefault="00912F9C" w:rsidP="004B2455">
            <w:pPr>
              <w:pStyle w:val="Standard"/>
              <w:jc w:val="both"/>
              <w:rPr>
                <w:highlight w:val="green"/>
                <w:u w:val="single"/>
                <w:lang w:val="uk-UA"/>
              </w:rPr>
            </w:pPr>
            <w:r w:rsidRPr="004A6F4C">
              <w:rPr>
                <w:lang w:val="uk-UA"/>
              </w:rPr>
              <w:t xml:space="preserve">Обсяг </w:t>
            </w:r>
            <w:r w:rsidR="004B2455" w:rsidRPr="00B8610B">
              <w:rPr>
                <w:color w:val="000000" w:themeColor="text1"/>
                <w:lang w:val="uk-UA"/>
              </w:rPr>
              <w:t>368535</w:t>
            </w:r>
            <w:r w:rsidRPr="004A6F4C">
              <w:rPr>
                <w:color w:val="FF0000"/>
                <w:lang w:val="uk-UA"/>
              </w:rPr>
              <w:t xml:space="preserve"> </w:t>
            </w:r>
            <w:r w:rsidRPr="004A6F4C">
              <w:rPr>
                <w:lang w:val="uk-UA"/>
              </w:rPr>
              <w:t>кВт/год.</w:t>
            </w:r>
          </w:p>
        </w:tc>
      </w:tr>
      <w:tr w:rsidR="001A6A13" w:rsidRPr="001A2AB1" w14:paraId="10E490A1"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192AAA" w14:textId="77777777" w:rsidR="00197088" w:rsidRPr="001A2AB1" w:rsidRDefault="00197088" w:rsidP="00197088">
            <w:pPr>
              <w:pStyle w:val="Standard"/>
              <w:rPr>
                <w:lang w:val="uk-UA"/>
              </w:rPr>
            </w:pPr>
            <w:r w:rsidRPr="001A2AB1">
              <w:rPr>
                <w:lang w:val="uk-UA"/>
              </w:rPr>
              <w:t>4.4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868F01" w14:textId="77777777" w:rsidR="00197088" w:rsidRPr="001A2AB1" w:rsidRDefault="00197088" w:rsidP="00197088">
            <w:pPr>
              <w:pStyle w:val="Standard"/>
              <w:rPr>
                <w:lang w:val="uk-UA"/>
              </w:rPr>
            </w:pPr>
            <w:r w:rsidRPr="001A2AB1">
              <w:rPr>
                <w:lang w:val="uk-UA"/>
              </w:rPr>
              <w:t>строк поставки товарів (надання послуг, виконання робіт)</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F44ED6" w14:textId="77777777" w:rsidR="004A6F4C" w:rsidRDefault="00197088" w:rsidP="001E1413">
            <w:pPr>
              <w:pStyle w:val="Standard"/>
              <w:jc w:val="both"/>
              <w:rPr>
                <w:lang w:val="uk-UA"/>
              </w:rPr>
            </w:pPr>
            <w:r w:rsidRPr="004A6F4C">
              <w:rPr>
                <w:highlight w:val="yellow"/>
                <w:lang w:val="uk-UA"/>
              </w:rPr>
              <w:t>до 31 грудня 202</w:t>
            </w:r>
            <w:r w:rsidR="009B54A9" w:rsidRPr="004A6F4C">
              <w:rPr>
                <w:highlight w:val="yellow"/>
                <w:lang w:val="uk-UA"/>
              </w:rPr>
              <w:t>4</w:t>
            </w:r>
            <w:r w:rsidRPr="004A6F4C">
              <w:rPr>
                <w:highlight w:val="yellow"/>
                <w:lang w:val="uk-UA"/>
              </w:rPr>
              <w:t xml:space="preserve"> року. </w:t>
            </w:r>
          </w:p>
          <w:p w14:paraId="6428EBA2" w14:textId="54814421" w:rsidR="00197088" w:rsidRPr="001A2AB1" w:rsidRDefault="00197088" w:rsidP="001E1413">
            <w:pPr>
              <w:pStyle w:val="Standard"/>
              <w:jc w:val="both"/>
              <w:rPr>
                <w:highlight w:val="cyan"/>
                <w:lang w:val="uk-UA"/>
              </w:rPr>
            </w:pPr>
            <w:r w:rsidRPr="001A2AB1">
              <w:rPr>
                <w:lang w:val="uk-UA"/>
              </w:rPr>
              <w:t>Про можливість поставити товари у зазначений строк учасник у складі тендерної пропозиції надає довідку.</w:t>
            </w:r>
          </w:p>
        </w:tc>
      </w:tr>
      <w:tr w:rsidR="001A6A13" w:rsidRPr="00F9638B" w14:paraId="356CEE9F"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B8D1DBF" w14:textId="77777777" w:rsidR="00197088" w:rsidRPr="001A2AB1" w:rsidRDefault="00197088" w:rsidP="00197088">
            <w:pPr>
              <w:pStyle w:val="Standard"/>
              <w:rPr>
                <w:b/>
                <w:lang w:val="uk-UA"/>
              </w:rPr>
            </w:pPr>
            <w:r w:rsidRPr="001A2AB1">
              <w:rPr>
                <w:b/>
                <w:lang w:val="uk-UA"/>
              </w:rPr>
              <w:lastRenderedPageBreak/>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FBAF722" w14:textId="77777777" w:rsidR="00197088" w:rsidRPr="001A2AB1" w:rsidRDefault="00197088" w:rsidP="00197088">
            <w:pPr>
              <w:pStyle w:val="Standard"/>
              <w:rPr>
                <w:b/>
                <w:lang w:val="uk-UA"/>
              </w:rPr>
            </w:pPr>
            <w:r w:rsidRPr="001A2AB1">
              <w:rPr>
                <w:b/>
                <w:lang w:val="uk-UA"/>
              </w:rPr>
              <w:t>Недискримінація учасників</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1949FA" w14:textId="77777777" w:rsidR="00F43EAE" w:rsidRPr="00011176" w:rsidRDefault="00F43EAE" w:rsidP="00F43EAE">
            <w:pPr>
              <w:pStyle w:val="Standard"/>
              <w:jc w:val="both"/>
              <w:rPr>
                <w:lang w:val="uk-UA"/>
              </w:rPr>
            </w:pPr>
            <w:r w:rsidRPr="001A2AB1">
              <w:rPr>
                <w:lang w:val="uk-UA"/>
              </w:rPr>
              <w:t xml:space="preserve">Замовникам </w:t>
            </w:r>
            <w:r w:rsidRPr="00011176">
              <w:rPr>
                <w:lang w:val="uk-UA"/>
              </w:rPr>
              <w:t xml:space="preserve">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011176">
              <w:rPr>
                <w:lang w:val="uk-UA"/>
              </w:rPr>
              <w:t>бенефіціарним</w:t>
            </w:r>
            <w:proofErr w:type="spellEnd"/>
            <w:r w:rsidRPr="00011176">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237E0AB" w14:textId="77777777" w:rsidR="00F43EAE" w:rsidRDefault="00F43EAE" w:rsidP="00F43EAE">
            <w:pPr>
              <w:pStyle w:val="Standard"/>
              <w:jc w:val="both"/>
              <w:rPr>
                <w:lang w:val="uk-UA"/>
              </w:rPr>
            </w:pPr>
            <w:r w:rsidRPr="00011176">
              <w:rPr>
                <w:lang w:val="uk-UA"/>
              </w:rPr>
              <w:t xml:space="preserve">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w:t>
            </w:r>
            <w:r w:rsidRPr="001A2AB1">
              <w:rPr>
                <w:rFonts w:cs="Times New Roman"/>
                <w:lang w:val="uk-UA"/>
              </w:rPr>
              <w:t xml:space="preserve">Постанови Кабінету Міністрів України №1178 від 12.10.2022 «Про затвердження особливостей здійснення публічних </w:t>
            </w:r>
            <w:proofErr w:type="spellStart"/>
            <w:r w:rsidRPr="001A2AB1">
              <w:rPr>
                <w:rFonts w:cs="Times New Roman"/>
                <w:lang w:val="uk-UA"/>
              </w:rPr>
              <w:t>закупівель</w:t>
            </w:r>
            <w:proofErr w:type="spellEnd"/>
            <w:r w:rsidRPr="001A2AB1">
              <w:rPr>
                <w:rFonts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11176">
              <w:rPr>
                <w:lang w:val="uk-UA"/>
              </w:rPr>
              <w:t>.</w:t>
            </w:r>
          </w:p>
          <w:p w14:paraId="0529F371" w14:textId="77777777" w:rsidR="00197088" w:rsidRPr="001A2AB1" w:rsidRDefault="00197088" w:rsidP="00F64DA0">
            <w:pPr>
              <w:pStyle w:val="Standard"/>
              <w:jc w:val="both"/>
              <w:rPr>
                <w:highlight w:val="magenta"/>
                <w:lang w:val="uk-UA"/>
              </w:rPr>
            </w:pPr>
            <w:r w:rsidRPr="001A2AB1">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2AB1">
              <w:rPr>
                <w:lang w:val="uk-UA"/>
              </w:rPr>
              <w:t>закупівель</w:t>
            </w:r>
            <w:proofErr w:type="spellEnd"/>
            <w:r w:rsidRPr="001A2AB1">
              <w:rPr>
                <w:lang w:val="uk-UA"/>
              </w:rPr>
              <w:t xml:space="preserve"> на рівних умовах. Замовники забезпечують вільний доступ усіх учасників до інформації про закупівлю, передбаченої Законом. При здійсненні </w:t>
            </w:r>
            <w:proofErr w:type="spellStart"/>
            <w:r w:rsidRPr="001A2AB1">
              <w:rPr>
                <w:lang w:val="uk-UA"/>
              </w:rPr>
              <w:t>закупівель</w:t>
            </w:r>
            <w:proofErr w:type="spellEnd"/>
            <w:r w:rsidRPr="001A2AB1">
              <w:rPr>
                <w:lang w:val="uk-UA"/>
              </w:rPr>
              <w:t xml:space="preserve">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w:t>
            </w:r>
            <w:r w:rsidRPr="001A2AB1">
              <w:rPr>
                <w:lang w:val="uk-UA"/>
              </w:rPr>
              <w:lastRenderedPageBreak/>
              <w:t xml:space="preserve">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w:t>
            </w:r>
            <w:proofErr w:type="spellStart"/>
            <w:r w:rsidRPr="001A2AB1">
              <w:rPr>
                <w:lang w:val="uk-UA"/>
              </w:rPr>
              <w:t>закупівель</w:t>
            </w:r>
            <w:proofErr w:type="spellEnd"/>
            <w:r w:rsidRPr="001A2AB1">
              <w:rPr>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w:t>
            </w:r>
            <w:proofErr w:type="spellStart"/>
            <w:r w:rsidRPr="001A2AB1">
              <w:rPr>
                <w:lang w:val="uk-UA"/>
              </w:rPr>
              <w:t>закупівель</w:t>
            </w:r>
            <w:proofErr w:type="spellEnd"/>
            <w:r w:rsidRPr="001A2AB1">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1A6A13" w:rsidRPr="00F9638B" w14:paraId="79D9911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F0B28EC" w14:textId="77777777" w:rsidR="00197088" w:rsidRPr="001A2AB1" w:rsidRDefault="00197088" w:rsidP="00197088">
            <w:pPr>
              <w:pStyle w:val="Standard"/>
              <w:rPr>
                <w:b/>
                <w:lang w:val="uk-UA"/>
              </w:rPr>
            </w:pPr>
            <w:r w:rsidRPr="001A2AB1">
              <w:rPr>
                <w:b/>
                <w:lang w:val="uk-UA"/>
              </w:rPr>
              <w:lastRenderedPageBreak/>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A2DB36F" w14:textId="77777777" w:rsidR="00197088" w:rsidRPr="001A2AB1" w:rsidRDefault="00197088" w:rsidP="006C336F">
            <w:pPr>
              <w:pStyle w:val="Standard"/>
              <w:ind w:right="133"/>
              <w:jc w:val="both"/>
              <w:rPr>
                <w:b/>
                <w:lang w:val="uk-UA"/>
              </w:rPr>
            </w:pPr>
            <w:r w:rsidRPr="001A2AB1">
              <w:rPr>
                <w:b/>
                <w:lang w:val="uk-UA"/>
              </w:rPr>
              <w:t>Інформація про валюту, у якій повинно бути розраховано та зазначено ціну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6499107" w14:textId="77777777" w:rsidR="00197088" w:rsidRPr="001A2AB1" w:rsidRDefault="00197088" w:rsidP="004960B9">
            <w:pPr>
              <w:pStyle w:val="Standard"/>
              <w:ind w:right="131"/>
              <w:jc w:val="both"/>
              <w:rPr>
                <w:lang w:val="uk-UA"/>
              </w:rPr>
            </w:pPr>
            <w:r w:rsidRPr="001A2AB1">
              <w:rPr>
                <w:lang w:val="uk-UA"/>
              </w:rPr>
              <w:t>6.1. Валютою тендерної пропозиції є національна валюта України - гривня. Про що учасником надається гарантійний лист.</w:t>
            </w:r>
          </w:p>
          <w:p w14:paraId="6F4D7C00" w14:textId="77777777" w:rsidR="00197088" w:rsidRPr="001A2AB1" w:rsidRDefault="00197088" w:rsidP="004960B9">
            <w:pPr>
              <w:pStyle w:val="Standard"/>
              <w:ind w:right="131"/>
              <w:jc w:val="both"/>
              <w:rPr>
                <w:lang w:val="uk-UA"/>
              </w:rPr>
            </w:pPr>
            <w:r w:rsidRPr="001A2AB1">
              <w:rPr>
                <w:lang w:val="uk-UA"/>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1A2AB1">
              <w:rPr>
                <w:lang w:val="uk-UA"/>
              </w:rPr>
              <w:t>закупівель</w:t>
            </w:r>
            <w:proofErr w:type="spellEnd"/>
            <w:r w:rsidRPr="001A2AB1">
              <w:rPr>
                <w:lang w:val="uk-UA"/>
              </w:rPr>
              <w:t xml:space="preserve"> у валюті – гривня.</w:t>
            </w:r>
          </w:p>
          <w:p w14:paraId="0A9B10A0" w14:textId="77777777" w:rsidR="00197088" w:rsidRPr="001A2AB1" w:rsidRDefault="00197088" w:rsidP="004960B9">
            <w:pPr>
              <w:pStyle w:val="Standard"/>
              <w:ind w:right="131"/>
              <w:jc w:val="both"/>
              <w:rPr>
                <w:lang w:val="uk-UA"/>
              </w:rPr>
            </w:pPr>
            <w:r w:rsidRPr="001A2AB1">
              <w:rPr>
                <w:lang w:val="uk-UA"/>
              </w:rPr>
              <w:t>6.3. Розрахунки здійснюватимуться у національній валюті України, згідно умова договору про закупівлю</w:t>
            </w:r>
            <w:r w:rsidRPr="001A2AB1">
              <w:rPr>
                <w:rFonts w:cs="Times New Roman"/>
                <w:sz w:val="23"/>
                <w:szCs w:val="23"/>
                <w:lang w:val="uk-UA"/>
              </w:rPr>
              <w:t>, про що у складі тендерної пропозиції надається лист згода.</w:t>
            </w:r>
          </w:p>
        </w:tc>
      </w:tr>
      <w:tr w:rsidR="001A6A13" w:rsidRPr="001A2AB1" w14:paraId="24945F2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A9FACFE" w14:textId="77777777" w:rsidR="00197088" w:rsidRPr="001A2AB1" w:rsidRDefault="00197088" w:rsidP="00197088">
            <w:pPr>
              <w:pStyle w:val="Standard"/>
              <w:rPr>
                <w:b/>
                <w:lang w:val="uk-UA"/>
              </w:rPr>
            </w:pPr>
            <w:r w:rsidRPr="001A2AB1">
              <w:rPr>
                <w:b/>
                <w:lang w:val="uk-UA"/>
              </w:rPr>
              <w:t>7</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ABC6883" w14:textId="77777777" w:rsidR="00197088" w:rsidRPr="001A2AB1" w:rsidRDefault="00197088" w:rsidP="006C336F">
            <w:pPr>
              <w:pStyle w:val="Standard"/>
              <w:ind w:right="133"/>
              <w:jc w:val="both"/>
              <w:rPr>
                <w:b/>
                <w:lang w:val="uk-UA"/>
              </w:rPr>
            </w:pPr>
            <w:r w:rsidRPr="001A2AB1">
              <w:rPr>
                <w:b/>
                <w:lang w:val="uk-UA"/>
              </w:rPr>
              <w:t>Інформація про мову (мови), якою (якими) повинно бути складено тендерні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9023412" w14:textId="77777777" w:rsidR="00197088" w:rsidRPr="001A2AB1" w:rsidRDefault="00197088" w:rsidP="001E1413">
            <w:pPr>
              <w:pStyle w:val="Standard"/>
              <w:jc w:val="both"/>
              <w:rPr>
                <w:lang w:val="uk-UA"/>
              </w:rPr>
            </w:pPr>
            <w:bookmarkStart w:id="0" w:name="Bookmark"/>
            <w:bookmarkStart w:id="1" w:name="_Hlk93931555"/>
            <w:r w:rsidRPr="001A2AB1">
              <w:rPr>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bookmarkEnd w:id="0"/>
            <w:r w:rsidRPr="001A2AB1">
              <w:rPr>
                <w:lang w:val="uk-UA"/>
              </w:rPr>
              <w:t xml:space="preserve"> Учасником надається гарантійний лист про погодження із наведеними умовами.</w:t>
            </w:r>
            <w:bookmarkEnd w:id="1"/>
          </w:p>
        </w:tc>
      </w:tr>
      <w:tr w:rsidR="001A6A13" w:rsidRPr="001A2AB1" w14:paraId="4F74432E" w14:textId="77777777" w:rsidTr="004229BF">
        <w:trPr>
          <w:trHeight w:val="273"/>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6B12E8A7" w14:textId="77777777" w:rsidR="00197088" w:rsidRPr="001A2AB1" w:rsidRDefault="00197088" w:rsidP="001E1413">
            <w:pPr>
              <w:pStyle w:val="Standard"/>
              <w:jc w:val="both"/>
              <w:rPr>
                <w:b/>
                <w:lang w:val="uk-UA"/>
              </w:rPr>
            </w:pPr>
            <w:r w:rsidRPr="001A2AB1">
              <w:rPr>
                <w:b/>
                <w:lang w:val="uk-UA"/>
              </w:rPr>
              <w:t>Розділ ІІ. Порядок унесення змін та надання роз’яснень до тендерної документації</w:t>
            </w:r>
          </w:p>
        </w:tc>
      </w:tr>
      <w:tr w:rsidR="001A6A13" w:rsidRPr="001A2AB1" w14:paraId="26DBB6CC" w14:textId="77777777" w:rsidTr="004229BF">
        <w:trPr>
          <w:trHeight w:val="7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226EF"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DC75E5" w14:textId="77777777" w:rsidR="00197088" w:rsidRPr="001A2AB1" w:rsidRDefault="00197088" w:rsidP="00197088">
            <w:pPr>
              <w:pStyle w:val="Standard"/>
              <w:rPr>
                <w:b/>
                <w:lang w:val="uk-UA"/>
              </w:rPr>
            </w:pPr>
            <w:r w:rsidRPr="001A2AB1">
              <w:rPr>
                <w:b/>
                <w:lang w:val="uk-UA"/>
              </w:rPr>
              <w:t>Процедура надання роз’яснень щодо тендерної документації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A38838" w14:textId="77777777" w:rsidR="00212AB8" w:rsidRPr="001A2AB1" w:rsidRDefault="00212AB8" w:rsidP="001E1413">
            <w:pPr>
              <w:spacing w:after="0" w:line="240" w:lineRule="auto"/>
              <w:jc w:val="both"/>
              <w:rPr>
                <w:rFonts w:ascii="Times New Roman" w:hAnsi="Times New Roman" w:cs="Times New Roman"/>
                <w:strike/>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w:t>
            </w:r>
          </w:p>
          <w:p w14:paraId="76AD7E65" w14:textId="77777777"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1.2. У разі несвоєчасного надання замовником роз’яснень щодо змісту тендерної документації електронна система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автоматично зупиняє перебіг відкритих торгів.</w:t>
            </w:r>
          </w:p>
          <w:p w14:paraId="78D6CF6A" w14:textId="77777777" w:rsidR="00212AB8" w:rsidRPr="001A2AB1" w:rsidRDefault="00212AB8" w:rsidP="001E1413">
            <w:pPr>
              <w:pStyle w:val="Standard"/>
              <w:jc w:val="both"/>
              <w:rPr>
                <w:rFonts w:cs="Times New Roman"/>
                <w:shd w:val="solid" w:color="FFFFFF" w:fill="FFFFFF"/>
                <w:lang w:val="uk-UA"/>
              </w:rPr>
            </w:pPr>
            <w:r w:rsidRPr="001A2AB1">
              <w:rPr>
                <w:rFonts w:cs="Times New Roman"/>
                <w:shd w:val="solid" w:color="FFFFFF" w:fill="FFFFFF"/>
                <w:lang w:val="uk-UA"/>
              </w:rPr>
              <w:lastRenderedPageBreak/>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з одночасним продовженням строку подання тендерних пропозицій не менш як на чотири дні.</w:t>
            </w:r>
          </w:p>
          <w:p w14:paraId="63E016E8" w14:textId="77777777" w:rsidR="00197088" w:rsidRPr="001A2AB1" w:rsidRDefault="00197088" w:rsidP="001E1413">
            <w:pPr>
              <w:pStyle w:val="Standard"/>
              <w:jc w:val="both"/>
              <w:rPr>
                <w:lang w:val="uk-UA"/>
              </w:rPr>
            </w:pPr>
            <w:r w:rsidRPr="001A2AB1">
              <w:rPr>
                <w:lang w:val="uk-UA"/>
              </w:rPr>
              <w:t>Учасники в складі пропозицій надають лист, в якому зазначають про розуміння вказаних умов та погодження з ними.</w:t>
            </w:r>
          </w:p>
        </w:tc>
      </w:tr>
      <w:tr w:rsidR="001A6A13" w:rsidRPr="001A2AB1" w14:paraId="47994C6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0074E4" w14:textId="77777777" w:rsidR="00197088" w:rsidRPr="001A2AB1" w:rsidRDefault="00197088" w:rsidP="00197088">
            <w:pPr>
              <w:pStyle w:val="Standard"/>
              <w:jc w:val="center"/>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A91454A" w14:textId="77777777" w:rsidR="00197088" w:rsidRPr="001A2AB1" w:rsidRDefault="00197088" w:rsidP="00197088">
            <w:pPr>
              <w:pStyle w:val="Standard"/>
              <w:rPr>
                <w:b/>
                <w:lang w:val="uk-UA"/>
              </w:rPr>
            </w:pPr>
            <w:r w:rsidRPr="001A2AB1">
              <w:rPr>
                <w:b/>
                <w:lang w:val="uk-UA"/>
              </w:rPr>
              <w:t>Унесення змін до тендерної документації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21C0864" w14:textId="77777777" w:rsidR="00212AB8" w:rsidRPr="001A2AB1" w:rsidRDefault="00212AB8" w:rsidP="001E1413">
            <w:pPr>
              <w:spacing w:after="0" w:line="240" w:lineRule="auto"/>
              <w:jc w:val="both"/>
              <w:rPr>
                <w:rFonts w:ascii="Times New Roman" w:hAnsi="Times New Roman" w:cs="Times New Roman"/>
                <w:sz w:val="24"/>
                <w:szCs w:val="24"/>
                <w:shd w:val="solid" w:color="FFFFFF" w:fill="FFFFFF"/>
                <w:lang w:val="uk-UA"/>
              </w:rPr>
            </w:pPr>
            <w:r w:rsidRPr="001A2AB1">
              <w:rPr>
                <w:rFonts w:ascii="Times New Roman" w:hAnsi="Times New Roman" w:cs="Times New Roman"/>
                <w:sz w:val="24"/>
                <w:szCs w:val="24"/>
                <w:shd w:val="solid" w:color="FFFFFF" w:fill="FFFFFF"/>
                <w:lang w:val="uk-UA"/>
              </w:rPr>
              <w:t xml:space="preserve">2.1. Замовник має право з власної ініціативи або у разі усунення порушень вимог законодавства у сфері публічних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2AB1">
              <w:rPr>
                <w:rFonts w:ascii="Times New Roman" w:hAnsi="Times New Roman" w:cs="Times New Roman"/>
                <w:sz w:val="24"/>
                <w:szCs w:val="24"/>
                <w:shd w:val="solid" w:color="FFFFFF" w:fill="FFFFFF"/>
                <w:lang w:val="uk-UA"/>
              </w:rPr>
              <w:t>внести</w:t>
            </w:r>
            <w:proofErr w:type="spellEnd"/>
            <w:r w:rsidRPr="001A2AB1">
              <w:rPr>
                <w:rFonts w:ascii="Times New Roman" w:hAnsi="Times New Roman" w:cs="Times New Roman"/>
                <w:sz w:val="24"/>
                <w:szCs w:val="24"/>
                <w:shd w:val="solid" w:color="FFFFFF"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87ABC5E" w14:textId="77777777" w:rsidR="00197088" w:rsidRPr="001A2AB1" w:rsidRDefault="00212AB8" w:rsidP="001E1413">
            <w:pPr>
              <w:pStyle w:val="Standard"/>
              <w:jc w:val="both"/>
              <w:rPr>
                <w:lang w:val="uk-UA"/>
              </w:rPr>
            </w:pPr>
            <w:r w:rsidRPr="001A2AB1">
              <w:rPr>
                <w:rFonts w:eastAsiaTheme="minorHAnsi" w:cs="Times New Roman"/>
                <w:kern w:val="0"/>
                <w:shd w:val="solid" w:color="FFFFFF" w:fill="FFFFFF"/>
                <w:lang w:val="uk-UA" w:eastAsia="en-US" w:bidi="ar-SA"/>
              </w:rPr>
              <w:t xml:space="preserve">2.2. </w:t>
            </w:r>
            <w:r w:rsidRPr="001A2AB1">
              <w:rPr>
                <w:rFonts w:cs="Times New Roman"/>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2AB1">
              <w:rPr>
                <w:rFonts w:cs="Times New Roman"/>
                <w:shd w:val="solid" w:color="FFFFFF" w:fill="FFFFFF"/>
                <w:lang w:val="uk-UA"/>
              </w:rPr>
              <w:t>машинозчитувальному</w:t>
            </w:r>
            <w:proofErr w:type="spellEnd"/>
            <w:r w:rsidRPr="001A2AB1">
              <w:rPr>
                <w:rFonts w:cs="Times New Roman"/>
                <w:shd w:val="solid" w:color="FFFFFF" w:fill="FFFFFF"/>
                <w:lang w:val="uk-UA"/>
              </w:rPr>
              <w:t xml:space="preserve"> форматі розміщуються в електронній системі </w:t>
            </w:r>
            <w:proofErr w:type="spellStart"/>
            <w:r w:rsidRPr="001A2AB1">
              <w:rPr>
                <w:rFonts w:cs="Times New Roman"/>
                <w:shd w:val="solid" w:color="FFFFFF" w:fill="FFFFFF"/>
                <w:lang w:val="uk-UA"/>
              </w:rPr>
              <w:t>закупівель</w:t>
            </w:r>
            <w:proofErr w:type="spellEnd"/>
            <w:r w:rsidRPr="001A2AB1">
              <w:rPr>
                <w:rFonts w:cs="Times New Roman"/>
                <w:shd w:val="solid" w:color="FFFFFF" w:fill="FFFFFF"/>
                <w:lang w:val="uk-UA"/>
              </w:rPr>
              <w:t xml:space="preserve"> протягом одного дня з дати прийняття рішення про їх внесення.</w:t>
            </w:r>
          </w:p>
        </w:tc>
      </w:tr>
      <w:tr w:rsidR="001A6A13" w:rsidRPr="001A2AB1" w14:paraId="376E0593" w14:textId="77777777" w:rsidTr="004229BF">
        <w:trPr>
          <w:trHeight w:val="309"/>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5F14AE42" w14:textId="77777777" w:rsidR="00197088" w:rsidRPr="001A2AB1" w:rsidRDefault="00197088" w:rsidP="001E1413">
            <w:pPr>
              <w:pStyle w:val="Standard"/>
              <w:jc w:val="both"/>
              <w:rPr>
                <w:b/>
                <w:lang w:val="uk-UA"/>
              </w:rPr>
            </w:pPr>
            <w:r w:rsidRPr="001A2AB1">
              <w:rPr>
                <w:b/>
                <w:lang w:val="uk-UA"/>
              </w:rPr>
              <w:t>Розділ ІІІ. Інструкція з підготовки тендерної пропозиції</w:t>
            </w:r>
          </w:p>
        </w:tc>
      </w:tr>
      <w:tr w:rsidR="001A6A13" w:rsidRPr="001A2AB1" w14:paraId="63259CE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2D8ABF3" w14:textId="77777777" w:rsidR="00197088" w:rsidRPr="001A2AB1" w:rsidRDefault="00197088" w:rsidP="00197088">
            <w:pPr>
              <w:pStyle w:val="Standard"/>
              <w:jc w:val="center"/>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495110" w14:textId="77777777" w:rsidR="00197088" w:rsidRPr="001A2AB1" w:rsidRDefault="00197088" w:rsidP="00197088">
            <w:pPr>
              <w:pStyle w:val="Standard"/>
              <w:rPr>
                <w:b/>
                <w:lang w:val="uk-UA"/>
              </w:rPr>
            </w:pPr>
            <w:bookmarkStart w:id="2" w:name="Bookmark1"/>
            <w:r w:rsidRPr="001A2AB1">
              <w:rPr>
                <w:b/>
                <w:lang w:val="uk-UA"/>
              </w:rPr>
              <w:t>Зміст і спосіб подання тендерної пропозиції</w:t>
            </w:r>
            <w:bookmarkEnd w:id="2"/>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0B786BD" w14:textId="77777777" w:rsidR="00197088" w:rsidRPr="001A2AB1" w:rsidRDefault="00197088" w:rsidP="001E1413">
            <w:pPr>
              <w:pStyle w:val="Standard"/>
              <w:jc w:val="both"/>
              <w:rPr>
                <w:b/>
                <w:bCs/>
                <w:lang w:val="uk-UA"/>
              </w:rPr>
            </w:pPr>
            <w:r w:rsidRPr="001A2AB1">
              <w:rPr>
                <w:lang w:val="uk-UA"/>
              </w:rPr>
              <w:t xml:space="preserve">1.1. </w:t>
            </w:r>
            <w:r w:rsidR="00CA62B6" w:rsidRPr="001A2AB1">
              <w:rPr>
                <w:lang w:val="uk-UA"/>
              </w:rPr>
              <w:t xml:space="preserve">Тендерна пропозиція подається в електронній формі через електронну систему </w:t>
            </w:r>
            <w:proofErr w:type="spellStart"/>
            <w:r w:rsidR="00CA62B6" w:rsidRPr="001A2AB1">
              <w:rPr>
                <w:lang w:val="uk-UA"/>
              </w:rPr>
              <w:t>закупівель</w:t>
            </w:r>
            <w:proofErr w:type="spellEnd"/>
            <w:r w:rsidR="00CA62B6" w:rsidRPr="001A2AB1">
              <w:rPr>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7763E6" w:rsidRPr="001A2AB1">
              <w:rPr>
                <w:lang w:val="uk-UA"/>
              </w:rPr>
              <w:t>О</w:t>
            </w:r>
            <w:r w:rsidR="00CA62B6" w:rsidRPr="001A2AB1">
              <w:rPr>
                <w:lang w:val="uk-UA"/>
              </w:rPr>
              <w:t>собливостей і в тендерній документації, та шляхом завантаження необхідних документів</w:t>
            </w:r>
            <w:r w:rsidRPr="001A2AB1">
              <w:rPr>
                <w:lang w:val="uk-UA"/>
              </w:rPr>
              <w:t>:</w:t>
            </w:r>
          </w:p>
          <w:p w14:paraId="3BB8D5C7" w14:textId="77777777" w:rsidR="00197088" w:rsidRPr="001A2AB1" w:rsidRDefault="00197088" w:rsidP="001E1413">
            <w:pPr>
              <w:pStyle w:val="Standard"/>
              <w:jc w:val="both"/>
              <w:rPr>
                <w:lang w:val="uk-UA"/>
              </w:rPr>
            </w:pPr>
            <w:r w:rsidRPr="001A2AB1">
              <w:rPr>
                <w:b/>
                <w:bCs/>
                <w:lang w:val="uk-UA"/>
              </w:rPr>
              <w:t xml:space="preserve">- </w:t>
            </w:r>
            <w:r w:rsidRPr="001A2AB1">
              <w:rPr>
                <w:lang w:val="uk-UA"/>
              </w:rPr>
              <w:t>інформації та документів, що підтверджують відповідність учасника кваліфікаційним критеріям,</w:t>
            </w:r>
            <w:r w:rsidRPr="001A2AB1">
              <w:rPr>
                <w:b/>
                <w:bCs/>
                <w:lang w:val="uk-UA"/>
              </w:rPr>
              <w:t xml:space="preserve"> </w:t>
            </w:r>
            <w:r w:rsidRPr="001A2AB1">
              <w:rPr>
                <w:i/>
                <w:iCs/>
                <w:lang w:val="uk-UA"/>
              </w:rPr>
              <w:t>Додаток 2</w:t>
            </w:r>
            <w:r w:rsidRPr="001A2AB1">
              <w:rPr>
                <w:lang w:val="uk-UA"/>
              </w:rPr>
              <w:t xml:space="preserve"> до цієї тендерної документації;</w:t>
            </w:r>
          </w:p>
          <w:p w14:paraId="3CEE1A52" w14:textId="77777777" w:rsidR="00197088" w:rsidRPr="001A2AB1" w:rsidRDefault="00197088" w:rsidP="001E1413">
            <w:pPr>
              <w:pStyle w:val="Standard"/>
              <w:jc w:val="both"/>
              <w:rPr>
                <w:lang w:val="uk-UA"/>
              </w:rPr>
            </w:pPr>
            <w:r w:rsidRPr="001A2AB1">
              <w:rPr>
                <w:lang w:val="uk-UA"/>
              </w:rPr>
              <w:t xml:space="preserve">- інформації щодо </w:t>
            </w:r>
            <w:bookmarkStart w:id="3" w:name="_Hlk93932795"/>
            <w:r w:rsidRPr="001A2AB1">
              <w:rPr>
                <w:lang w:val="uk-UA"/>
              </w:rPr>
              <w:t xml:space="preserve">відповідності учасника вимогам, визначеним у </w:t>
            </w:r>
            <w:r w:rsidR="00CA62B6" w:rsidRPr="001A2AB1">
              <w:rPr>
                <w:lang w:val="uk-UA"/>
              </w:rPr>
              <w:t>пункті</w:t>
            </w:r>
            <w:r w:rsidRPr="001A2AB1">
              <w:rPr>
                <w:lang w:val="uk-UA"/>
              </w:rPr>
              <w:t xml:space="preserve"> </w:t>
            </w:r>
            <w:r w:rsidR="00CA62B6" w:rsidRPr="001A2AB1">
              <w:rPr>
                <w:lang w:val="uk-UA"/>
              </w:rPr>
              <w:t>4</w:t>
            </w:r>
            <w:r w:rsidRPr="001A2AB1">
              <w:rPr>
                <w:lang w:val="uk-UA"/>
              </w:rPr>
              <w:t xml:space="preserve">7 </w:t>
            </w:r>
            <w:r w:rsidR="00CA62B6" w:rsidRPr="001A2AB1">
              <w:rPr>
                <w:lang w:val="uk-UA"/>
              </w:rPr>
              <w:t>Особливостей</w:t>
            </w:r>
            <w:r w:rsidRPr="001A2AB1">
              <w:rPr>
                <w:lang w:val="uk-UA"/>
              </w:rPr>
              <w:t xml:space="preserve"> та інші документи, </w:t>
            </w:r>
            <w:r w:rsidRPr="001A2AB1">
              <w:rPr>
                <w:i/>
                <w:iCs/>
                <w:lang w:val="uk-UA"/>
              </w:rPr>
              <w:t xml:space="preserve">Додаток 3 </w:t>
            </w:r>
            <w:r w:rsidRPr="001A2AB1">
              <w:rPr>
                <w:lang w:val="uk-UA"/>
              </w:rPr>
              <w:t>до цієї тендерної документації</w:t>
            </w:r>
            <w:bookmarkEnd w:id="3"/>
            <w:r w:rsidRPr="001A2AB1">
              <w:rPr>
                <w:lang w:val="uk-UA"/>
              </w:rPr>
              <w:t>;</w:t>
            </w:r>
          </w:p>
          <w:p w14:paraId="15748C44" w14:textId="77777777" w:rsidR="00197088" w:rsidRPr="001A2AB1" w:rsidRDefault="00197088" w:rsidP="001A7597">
            <w:pPr>
              <w:pStyle w:val="Standard"/>
              <w:jc w:val="both"/>
              <w:rPr>
                <w:lang w:val="uk-UA"/>
              </w:rPr>
            </w:pPr>
            <w:r w:rsidRPr="001A2AB1">
              <w:rPr>
                <w:lang w:val="uk-UA"/>
              </w:rPr>
              <w:t xml:space="preserve">- інформації про необхідні технічні, якісні та кількісні характеристики предмета закупівлі, </w:t>
            </w:r>
            <w:r w:rsidRPr="001A2AB1">
              <w:rPr>
                <w:i/>
                <w:iCs/>
                <w:lang w:val="uk-UA"/>
              </w:rPr>
              <w:t>Додаток 4</w:t>
            </w:r>
            <w:r w:rsidRPr="001A2AB1">
              <w:rPr>
                <w:lang w:val="uk-UA"/>
              </w:rPr>
              <w:t xml:space="preserve"> до цієї тендерної документації;</w:t>
            </w:r>
          </w:p>
          <w:p w14:paraId="3335C354" w14:textId="77777777" w:rsidR="00197088" w:rsidRPr="001A2AB1" w:rsidRDefault="00197088" w:rsidP="001E1413">
            <w:pPr>
              <w:pStyle w:val="Standard"/>
              <w:jc w:val="both"/>
              <w:rPr>
                <w:lang w:val="uk-UA"/>
              </w:rPr>
            </w:pPr>
            <w:r w:rsidRPr="001A2AB1">
              <w:rPr>
                <w:lang w:val="uk-UA"/>
              </w:rPr>
              <w:t>- іншою інформацією та документами, відповідно до вимог цієї тендерної документації та додатків до неї;</w:t>
            </w:r>
          </w:p>
          <w:p w14:paraId="309330F4" w14:textId="77777777" w:rsidR="00236B50" w:rsidRPr="001A2AB1" w:rsidRDefault="00197088" w:rsidP="00D67AF5">
            <w:pPr>
              <w:pStyle w:val="Standard"/>
              <w:jc w:val="both"/>
              <w:rPr>
                <w:rFonts w:cs="Times New Roman"/>
                <w:lang w:val="uk-UA"/>
              </w:rPr>
            </w:pPr>
            <w:r w:rsidRPr="001A2AB1">
              <w:rPr>
                <w:lang w:val="uk-UA"/>
              </w:rPr>
              <w:t xml:space="preserve">- тендерної пропозиції, форма якої наведена у </w:t>
            </w:r>
            <w:r w:rsidRPr="001A2AB1">
              <w:rPr>
                <w:i/>
                <w:iCs/>
                <w:lang w:val="uk-UA"/>
              </w:rPr>
              <w:t xml:space="preserve">Додатку 1 </w:t>
            </w:r>
            <w:r w:rsidRPr="001A2AB1">
              <w:rPr>
                <w:lang w:val="uk-UA"/>
              </w:rPr>
              <w:t>до цієї тендерної документації;</w:t>
            </w:r>
          </w:p>
          <w:p w14:paraId="19C9C667" w14:textId="77777777" w:rsidR="00236B50" w:rsidRPr="001A2AB1" w:rsidRDefault="007763E6" w:rsidP="00D34B86">
            <w:pPr>
              <w:widowControl w:val="0"/>
              <w:spacing w:after="0" w:line="240" w:lineRule="auto"/>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lang w:val="uk-UA"/>
              </w:rPr>
              <w:t xml:space="preserve">Якщо замовник не зазначив про прийняття до розгляду </w:t>
            </w:r>
            <w:r w:rsidRPr="001A2AB1">
              <w:rPr>
                <w:rFonts w:ascii="Times New Roman" w:hAnsi="Times New Roman" w:cs="Times New Roman"/>
                <w:sz w:val="24"/>
                <w:szCs w:val="24"/>
                <w:lang w:val="uk-UA"/>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r w:rsidR="00236B50" w:rsidRPr="001A2AB1">
              <w:rPr>
                <w:rFonts w:ascii="Times New Roman" w:hAnsi="Times New Roman" w:cs="Times New Roman"/>
                <w:sz w:val="24"/>
                <w:szCs w:val="24"/>
                <w:lang w:val="uk-UA"/>
              </w:rPr>
              <w:t>.</w:t>
            </w:r>
            <w:r w:rsidR="00236B50" w:rsidRPr="001A2AB1">
              <w:rPr>
                <w:rFonts w:ascii="Times New Roman" w:hAnsi="Times New Roman" w:cs="Times New Roman"/>
                <w:sz w:val="24"/>
                <w:szCs w:val="24"/>
                <w:shd w:val="solid" w:color="FFFFFF" w:fill="FFFFFF"/>
                <w:lang w:val="uk-UA"/>
              </w:rPr>
              <w:t xml:space="preserve"> </w:t>
            </w:r>
          </w:p>
          <w:p w14:paraId="6CCD1503" w14:textId="77777777" w:rsidR="00197088" w:rsidRPr="001A2AB1" w:rsidRDefault="00197088" w:rsidP="001E1413">
            <w:pPr>
              <w:pStyle w:val="Standard"/>
              <w:jc w:val="both"/>
              <w:rPr>
                <w:lang w:val="uk-UA"/>
              </w:rPr>
            </w:pPr>
            <w:r w:rsidRPr="001A2AB1">
              <w:rPr>
                <w:lang w:val="uk-UA"/>
              </w:rPr>
              <w:t xml:space="preserve">1.2. Відповідно до частини третьої статті 12 Закону під час використання електронної системи </w:t>
            </w:r>
            <w:proofErr w:type="spellStart"/>
            <w:r w:rsidRPr="001A2AB1">
              <w:rPr>
                <w:lang w:val="uk-UA"/>
              </w:rPr>
              <w:t>закупівель</w:t>
            </w:r>
            <w:proofErr w:type="spellEnd"/>
            <w:r w:rsidRPr="001A2AB1">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 Документи мають бути належного рівня зображення (чіткими та розбірливими для читання). Учасник повинен накласти кваліфікований електронний підпис</w:t>
            </w:r>
            <w:r w:rsidR="00A3022C" w:rsidRPr="001A2AB1">
              <w:rPr>
                <w:lang w:val="uk-UA"/>
              </w:rPr>
              <w:t xml:space="preserve">/удосконалений електронний підпис </w:t>
            </w:r>
            <w:r w:rsidRPr="001A2AB1">
              <w:rPr>
                <w:lang w:val="uk-UA"/>
              </w:rPr>
              <w:t xml:space="preserve"> (КЕП</w:t>
            </w:r>
            <w:r w:rsidR="00A3022C" w:rsidRPr="001A2AB1">
              <w:rPr>
                <w:lang w:val="uk-UA"/>
              </w:rPr>
              <w:t>/УЕП</w:t>
            </w:r>
            <w:r w:rsidRPr="001A2AB1">
              <w:rPr>
                <w:lang w:val="uk-UA"/>
              </w:rPr>
              <w:t>)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КЕП</w:t>
            </w:r>
            <w:r w:rsidR="00A3022C" w:rsidRPr="001A2AB1">
              <w:rPr>
                <w:lang w:val="uk-UA"/>
              </w:rPr>
              <w:t xml:space="preserve">/УЕП </w:t>
            </w:r>
            <w:r w:rsidRPr="001A2AB1">
              <w:rPr>
                <w:lang w:val="uk-UA"/>
              </w:rPr>
              <w:t xml:space="preserve"> на пропозицію в цілому та на кожен електронний документ окремо.</w:t>
            </w:r>
          </w:p>
          <w:p w14:paraId="12AC0BC1" w14:textId="77777777" w:rsidR="00197088" w:rsidRPr="001A2AB1" w:rsidRDefault="00197088" w:rsidP="001E1413">
            <w:pPr>
              <w:pStyle w:val="Standard"/>
              <w:jc w:val="both"/>
              <w:rPr>
                <w:lang w:val="uk-UA"/>
              </w:rPr>
            </w:pPr>
            <w:r w:rsidRPr="001A2AB1">
              <w:rPr>
                <w:lang w:val="uk-UA"/>
              </w:rPr>
              <w:t>Документи тендерної  пропозиції, які надані не у формі електронного документа (КЕП</w:t>
            </w:r>
            <w:r w:rsidR="00A3022C" w:rsidRPr="001A2AB1">
              <w:rPr>
                <w:lang w:val="uk-UA"/>
              </w:rPr>
              <w:t xml:space="preserve">/УЕП </w:t>
            </w:r>
            <w:r w:rsidRPr="001A2AB1">
              <w:rPr>
                <w:lang w:val="uk-UA"/>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6D4BA1BC" w14:textId="77777777" w:rsidR="00197088" w:rsidRPr="001A2AB1" w:rsidRDefault="00197088" w:rsidP="001E1413">
            <w:pPr>
              <w:pStyle w:val="Standard"/>
              <w:jc w:val="both"/>
              <w:rPr>
                <w:lang w:val="uk-UA"/>
              </w:rPr>
            </w:pPr>
            <w:r w:rsidRPr="001A2AB1">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A2AB1">
              <w:rPr>
                <w:lang w:val="uk-UA"/>
              </w:rPr>
              <w:t>закупівель</w:t>
            </w:r>
            <w:proofErr w:type="spellEnd"/>
            <w:r w:rsidRPr="001A2AB1">
              <w:rPr>
                <w:lang w:val="uk-UA"/>
              </w:rPr>
              <w:t xml:space="preserve"> із накладанням кваліфікованого електронного підпису</w:t>
            </w:r>
            <w:r w:rsidR="00466DD2" w:rsidRPr="001A2AB1">
              <w:rPr>
                <w:lang w:val="uk-UA"/>
              </w:rPr>
              <w:t>/удосконаленого електронного підпису</w:t>
            </w:r>
            <w:r w:rsidRPr="001A2AB1">
              <w:rPr>
                <w:lang w:val="uk-UA"/>
              </w:rPr>
              <w:t>. Тендерна пропозиція учасника повинна у будь якому разі містити накладений кваліфікований електронний підпис</w:t>
            </w:r>
            <w:r w:rsidR="00466DD2" w:rsidRPr="001A2AB1">
              <w:rPr>
                <w:lang w:val="uk-UA"/>
              </w:rPr>
              <w:t>/удосконалений електронний підпис</w:t>
            </w:r>
            <w:r w:rsidRPr="001A2AB1">
              <w:rPr>
                <w:lang w:val="uk-UA"/>
              </w:rPr>
              <w:t>.</w:t>
            </w:r>
          </w:p>
          <w:p w14:paraId="09889319" w14:textId="77777777" w:rsidR="00197088" w:rsidRPr="001A2AB1" w:rsidRDefault="00197088" w:rsidP="001E1413">
            <w:pPr>
              <w:pStyle w:val="Standard"/>
              <w:jc w:val="both"/>
              <w:rPr>
                <w:lang w:val="uk-UA"/>
              </w:rPr>
            </w:pPr>
            <w:r w:rsidRPr="001A2AB1">
              <w:rPr>
                <w:lang w:val="uk-UA"/>
              </w:rPr>
              <w:t>1.3. Під час перевірки КЕП</w:t>
            </w:r>
            <w:r w:rsidR="00466DD2" w:rsidRPr="001A2AB1">
              <w:rPr>
                <w:lang w:val="uk-UA"/>
              </w:rPr>
              <w:t xml:space="preserve">/УЕП </w:t>
            </w:r>
            <w:r w:rsidRPr="001A2AB1">
              <w:rPr>
                <w:lang w:val="uk-UA"/>
              </w:rPr>
              <w:t>повинні відображатися прізвище та ініціали особи, уповноваженої на підписання тендерної пропозиції (власника ключа).</w:t>
            </w:r>
          </w:p>
          <w:p w14:paraId="577FEBD7" w14:textId="77777777" w:rsidR="00197088" w:rsidRPr="001A2AB1" w:rsidRDefault="00197088" w:rsidP="001E1413">
            <w:pPr>
              <w:pStyle w:val="Standard"/>
              <w:jc w:val="both"/>
              <w:rPr>
                <w:lang w:val="uk-UA"/>
              </w:rPr>
            </w:pPr>
            <w:r w:rsidRPr="001A2AB1">
              <w:rPr>
                <w:lang w:val="uk-UA"/>
              </w:rPr>
              <w:t xml:space="preserve">Всі документи тендерної пропозиції  подаються в електронному вигляді через електронну систему </w:t>
            </w:r>
            <w:proofErr w:type="spellStart"/>
            <w:r w:rsidRPr="001A2AB1">
              <w:rPr>
                <w:lang w:val="uk-UA"/>
              </w:rPr>
              <w:t>закупівель</w:t>
            </w:r>
            <w:proofErr w:type="spellEnd"/>
            <w:r w:rsidRPr="001A2AB1">
              <w:rPr>
                <w:lang w:val="uk-UA"/>
              </w:rPr>
              <w:t xml:space="preserve"> (шляхом завантаження сканованих </w:t>
            </w:r>
            <w:r w:rsidRPr="001A2AB1">
              <w:rPr>
                <w:lang w:val="uk-UA"/>
              </w:rPr>
              <w:lastRenderedPageBreak/>
              <w:t xml:space="preserve">документів або електронних документів в електронну систему </w:t>
            </w:r>
            <w:proofErr w:type="spellStart"/>
            <w:r w:rsidRPr="001A2AB1">
              <w:rPr>
                <w:lang w:val="uk-UA"/>
              </w:rPr>
              <w:t>закупівель</w:t>
            </w:r>
            <w:proofErr w:type="spellEnd"/>
            <w:r w:rsidRPr="001A2AB1">
              <w:rPr>
                <w:lang w:val="uk-UA"/>
              </w:rPr>
              <w:t>).</w:t>
            </w:r>
          </w:p>
          <w:p w14:paraId="61877510" w14:textId="77777777" w:rsidR="00197088" w:rsidRPr="001A2AB1" w:rsidRDefault="00197088" w:rsidP="001E1413">
            <w:pPr>
              <w:pStyle w:val="Standard"/>
              <w:jc w:val="both"/>
              <w:rPr>
                <w:lang w:val="uk-UA"/>
              </w:rPr>
            </w:pPr>
            <w:r w:rsidRPr="001A2AB1">
              <w:rPr>
                <w:lang w:val="uk-UA"/>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14:paraId="24A2DE7A" w14:textId="77777777" w:rsidR="00197088" w:rsidRPr="001A2AB1" w:rsidRDefault="00197088" w:rsidP="001E1413">
            <w:pPr>
              <w:pStyle w:val="Standard"/>
              <w:jc w:val="both"/>
              <w:rPr>
                <w:lang w:val="uk-UA"/>
              </w:rPr>
            </w:pPr>
            <w:r w:rsidRPr="001A2AB1">
              <w:rPr>
                <w:lang w:val="uk-UA"/>
              </w:rPr>
              <w:t>1.5. Кожен учасник має право подати тільки одну тендерну пропозицію.</w:t>
            </w:r>
          </w:p>
          <w:p w14:paraId="173DA4DF" w14:textId="77777777"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p w14:paraId="32EABB7B" w14:textId="77777777" w:rsidR="00197088" w:rsidRPr="001A2AB1" w:rsidRDefault="00197088" w:rsidP="001E1413">
            <w:pPr>
              <w:pStyle w:val="Standard"/>
              <w:jc w:val="both"/>
              <w:rPr>
                <w:lang w:val="uk-UA"/>
              </w:rPr>
            </w:pPr>
            <w:r w:rsidRPr="001A2AB1">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227278F" w14:textId="77777777" w:rsidR="00197088" w:rsidRPr="001A2AB1" w:rsidRDefault="00197088" w:rsidP="001E1413">
            <w:pPr>
              <w:pStyle w:val="Standard"/>
              <w:jc w:val="both"/>
              <w:rPr>
                <w:lang w:val="uk-UA"/>
              </w:rPr>
            </w:pPr>
            <w:r w:rsidRPr="001A2AB1">
              <w:rPr>
                <w:lang w:val="uk-UA"/>
              </w:rPr>
              <w:t>1.7. Якщо учасник торгів відповідно до норм чинного законодавства або учасник-нерезидент відповідно до норм законодавства країни реєстрації, не зобов’язаний складати якийсь зі вказаних у цій тендерній документації документів, які вимагаються замовником, то такий учасник надає лист-роз’яснення в довільній формі, в якому визначає законодавчі підстави ненадання таких документів, та вказує причини відсутності даного документу з посиланням на конкретні норми чинного законодавства України.</w:t>
            </w:r>
          </w:p>
        </w:tc>
      </w:tr>
      <w:tr w:rsidR="001A6A13" w:rsidRPr="001A2AB1" w14:paraId="7ECAFB18" w14:textId="77777777" w:rsidTr="004229BF">
        <w:trPr>
          <w:trHeight w:val="4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00F873" w14:textId="77777777" w:rsidR="00197088" w:rsidRPr="001A2AB1" w:rsidRDefault="00197088" w:rsidP="00197088">
            <w:pPr>
              <w:pStyle w:val="Standard"/>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14825E7" w14:textId="77777777" w:rsidR="00197088" w:rsidRPr="00C05D3F" w:rsidRDefault="00197088" w:rsidP="00197088">
            <w:pPr>
              <w:pStyle w:val="Standarduseruseruser"/>
              <w:rPr>
                <w:lang w:val="uk-UA"/>
              </w:rPr>
            </w:pPr>
            <w:r w:rsidRPr="00C05D3F">
              <w:rPr>
                <w:b/>
                <w:sz w:val="24"/>
                <w:lang w:val="uk-UA"/>
              </w:rPr>
              <w:t>Забезпечення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7E2C564" w14:textId="385EEC74"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Замовник вимагає надання забезпечення тендерної пропозиції у формі оригіналу банківської гарантії виданої у формі електронного документа в розмірі: </w:t>
            </w:r>
            <w:r w:rsidR="005866B7" w:rsidRPr="00C05D3F">
              <w:rPr>
                <w:rFonts w:ascii="Times New Roman" w:hAnsi="Times New Roman" w:cs="Times New Roman"/>
                <w:color w:val="auto"/>
                <w:sz w:val="24"/>
                <w:szCs w:val="24"/>
                <w:lang w:val="uk-UA" w:eastAsia="uk-UA"/>
              </w:rPr>
              <w:t>3</w:t>
            </w:r>
            <w:r w:rsidR="00047B1F" w:rsidRPr="00C05D3F">
              <w:rPr>
                <w:rFonts w:ascii="Times New Roman" w:hAnsi="Times New Roman" w:cs="Times New Roman"/>
                <w:color w:val="auto"/>
                <w:sz w:val="24"/>
                <w:szCs w:val="24"/>
                <w:lang w:val="uk-UA" w:eastAsia="uk-UA"/>
              </w:rPr>
              <w:t>% від очікуваної вартості закупівлі</w:t>
            </w:r>
            <w:r w:rsidRPr="00C05D3F">
              <w:rPr>
                <w:rFonts w:ascii="Times New Roman" w:hAnsi="Times New Roman" w:cs="Times New Roman"/>
                <w:color w:val="auto"/>
                <w:sz w:val="24"/>
                <w:szCs w:val="24"/>
                <w:lang w:val="uk-UA" w:eastAsia="uk-UA"/>
              </w:rPr>
              <w:t xml:space="preserve">. </w:t>
            </w:r>
          </w:p>
          <w:p w14:paraId="61BB6931"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Забезпечення тендерної пропозиції у вигляді банківської гарантії надається учасником одночасно з тендерною пропозицією в окремому файлі (файлі-архіві).</w:t>
            </w:r>
          </w:p>
          <w:p w14:paraId="6DBF5643"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Банківська гарантія може надаватись:   разом з файлом «p7s» ( із накладанням КЕП)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605D43E5"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Банківська гарантія повинна бути видана банком-гарантом на умовах грошового забезпечення (покриття).</w:t>
            </w:r>
          </w:p>
          <w:p w14:paraId="75029642"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Банківська гарантія повинна бути надана банком в якому обслуговується учасник, та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7F4B5BA8"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В банківській гарантії </w:t>
            </w:r>
            <w:proofErr w:type="spellStart"/>
            <w:r w:rsidRPr="00C05D3F">
              <w:rPr>
                <w:rFonts w:ascii="Times New Roman" w:hAnsi="Times New Roman" w:cs="Times New Roman"/>
                <w:color w:val="auto"/>
                <w:sz w:val="24"/>
                <w:szCs w:val="24"/>
                <w:lang w:val="uk-UA" w:eastAsia="uk-UA"/>
              </w:rPr>
              <w:t>бенефіціаром</w:t>
            </w:r>
            <w:proofErr w:type="spellEnd"/>
            <w:r w:rsidRPr="00C05D3F">
              <w:rPr>
                <w:rFonts w:ascii="Times New Roman" w:hAnsi="Times New Roman" w:cs="Times New Roman"/>
                <w:color w:val="auto"/>
                <w:sz w:val="24"/>
                <w:szCs w:val="24"/>
                <w:lang w:val="uk-UA" w:eastAsia="uk-UA"/>
              </w:rPr>
              <w:t xml:space="preserve"> повинен бути зазначений замовник торгів.</w:t>
            </w:r>
          </w:p>
          <w:p w14:paraId="09083BA3"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sz w:val="24"/>
                <w:szCs w:val="24"/>
                <w:lang w:val="uk-UA"/>
              </w:rPr>
              <w:lastRenderedPageBreak/>
              <w:t xml:space="preserve">Банківська гарантія повинна бути оформлена у вигляді електронного документа та повинна містити кваліфікований електронний підпис посадової особи банку-гаранта, що відповідає вимогам Закону України “Про електронні довірчі послуги” та Закону України “Про електронні документи та електронний документообіг”. При цьому зазначені у тексті електронної банківської гарантії ідентифікаційні дані уповноваженої особи банку-гаранта повинні збігатися з ідентифікаційними даними </w:t>
            </w:r>
            <w:proofErr w:type="spellStart"/>
            <w:r w:rsidRPr="00C05D3F">
              <w:rPr>
                <w:rFonts w:ascii="Times New Roman" w:hAnsi="Times New Roman" w:cs="Times New Roman"/>
                <w:sz w:val="24"/>
                <w:szCs w:val="24"/>
                <w:lang w:val="uk-UA"/>
              </w:rPr>
              <w:t>підписувача</w:t>
            </w:r>
            <w:proofErr w:type="spellEnd"/>
            <w:r w:rsidRPr="00C05D3F">
              <w:rPr>
                <w:rFonts w:ascii="Times New Roman" w:hAnsi="Times New Roman" w:cs="Times New Roman"/>
                <w:sz w:val="24"/>
                <w:szCs w:val="24"/>
                <w:lang w:val="uk-UA"/>
              </w:rPr>
              <w:t xml:space="preserve">, який створив кваліфікований електронний підпис. Кваліфікований електронний підпис банку-гаранта повинен проходити перевірку засобами кваліфікованого електронного підпису, зокрема на офіційному веб-сайті Центрального </w:t>
            </w:r>
            <w:proofErr w:type="spellStart"/>
            <w:r w:rsidRPr="00C05D3F">
              <w:rPr>
                <w:rFonts w:ascii="Times New Roman" w:hAnsi="Times New Roman" w:cs="Times New Roman"/>
                <w:sz w:val="24"/>
                <w:szCs w:val="24"/>
                <w:lang w:val="uk-UA"/>
              </w:rPr>
              <w:t>засвідчувального</w:t>
            </w:r>
            <w:proofErr w:type="spellEnd"/>
            <w:r w:rsidRPr="00C05D3F">
              <w:rPr>
                <w:rFonts w:ascii="Times New Roman" w:hAnsi="Times New Roman" w:cs="Times New Roman"/>
                <w:sz w:val="24"/>
                <w:szCs w:val="24"/>
                <w:lang w:val="uk-UA"/>
              </w:rPr>
              <w:t xml:space="preserve"> органу, </w:t>
            </w:r>
            <w:proofErr w:type="spellStart"/>
            <w:r w:rsidRPr="00C05D3F">
              <w:rPr>
                <w:rFonts w:ascii="Times New Roman" w:hAnsi="Times New Roman" w:cs="Times New Roman"/>
                <w:sz w:val="24"/>
                <w:szCs w:val="24"/>
                <w:lang w:val="uk-UA"/>
              </w:rPr>
              <w:t>засвідчувального</w:t>
            </w:r>
            <w:proofErr w:type="spellEnd"/>
            <w:r w:rsidRPr="00C05D3F">
              <w:rPr>
                <w:rFonts w:ascii="Times New Roman" w:hAnsi="Times New Roman" w:cs="Times New Roman"/>
                <w:sz w:val="24"/>
                <w:szCs w:val="24"/>
                <w:lang w:val="uk-UA"/>
              </w:rPr>
              <w:t xml:space="preserve"> центру або кваліфікованого надавача електронних довірчих послуг.</w:t>
            </w:r>
            <w:r w:rsidRPr="00C05D3F">
              <w:rPr>
                <w:rFonts w:ascii="Times New Roman" w:hAnsi="Times New Roman" w:cs="Times New Roman"/>
                <w:color w:val="auto"/>
                <w:sz w:val="24"/>
                <w:szCs w:val="24"/>
                <w:lang w:val="uk-UA" w:eastAsia="uk-UA"/>
              </w:rPr>
              <w:t xml:space="preserve"> </w:t>
            </w:r>
          </w:p>
          <w:p w14:paraId="1BE49C95"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Банківська гарантія повинна обов’язково містити: </w:t>
            </w:r>
          </w:p>
          <w:p w14:paraId="2C57B4BB"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строк дії гарантії, який не може бути меншим ніж 90 днів із дати кінцевого строку подання тендерних пропозицій;</w:t>
            </w:r>
          </w:p>
          <w:p w14:paraId="3BBD310B"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Разом з оригіналом банківської гарантії учасник надає у складі тендерної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підписом уповноваженої особи банку-гаранта),  довідку з банку, що підтверджує наявність (внесення) грошового покриття по наданій гарантії. </w:t>
            </w:r>
          </w:p>
          <w:p w14:paraId="640F34EE"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 xml:space="preserve">Усі витрати, пов'язані з наданням забезпечення тендерної пропозиції покладаються на учасника. </w:t>
            </w:r>
          </w:p>
          <w:p w14:paraId="366E88AB" w14:textId="77777777" w:rsidR="009B54A9" w:rsidRPr="00C05D3F"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C05D3F">
              <w:rPr>
                <w:rFonts w:ascii="Times New Roman" w:hAnsi="Times New Roman" w:cs="Times New Roman"/>
                <w:color w:val="auto"/>
                <w:sz w:val="24"/>
                <w:szCs w:val="24"/>
                <w:lang w:val="uk-UA" w:eastAsia="uk-UA"/>
              </w:rPr>
              <w:t>Строк дії наданого забезпечення тендерної пропозиції повинен бути не меншим, ніж строк дії тендерної пропозиції учасника. В разі продовження строку дії тендерної пропозиції на вимогу Замовника, строк дії забезпечення тендерної пропозиції повинен бути продовжений на відповідний строк.</w:t>
            </w:r>
          </w:p>
          <w:p w14:paraId="497DEBC7" w14:textId="77777777" w:rsidR="00197088" w:rsidRPr="00C05D3F" w:rsidRDefault="009B54A9" w:rsidP="009B54A9">
            <w:pPr>
              <w:pStyle w:val="Standard"/>
              <w:jc w:val="both"/>
              <w:rPr>
                <w:lang w:val="uk-UA"/>
              </w:rPr>
            </w:pPr>
            <w:r w:rsidRPr="00C05D3F">
              <w:rPr>
                <w:rFonts w:cs="Times New Roman"/>
                <w:lang w:val="uk-UA"/>
              </w:rPr>
              <w:t>Банківська гарантія повинна бути оформлена з урахуванням Особливостей. Учасник під час надання забезпечення тендерної пропозиції у вигляді банківської гарантії застосовує положення статті 25 Закону з урахуванням положень пункту 47 Особливостей</w:t>
            </w:r>
          </w:p>
        </w:tc>
      </w:tr>
      <w:tr w:rsidR="001A6A13" w:rsidRPr="00F9638B" w14:paraId="5A9A3A6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0FC4B3" w14:textId="77777777" w:rsidR="001D301D" w:rsidRPr="001A2AB1" w:rsidRDefault="001D301D" w:rsidP="001D301D">
            <w:pPr>
              <w:pStyle w:val="Standard"/>
              <w:rPr>
                <w:b/>
                <w:lang w:val="uk-UA"/>
              </w:rPr>
            </w:pPr>
            <w:r w:rsidRPr="001A2AB1">
              <w:rPr>
                <w:b/>
                <w:lang w:val="uk-UA"/>
              </w:rPr>
              <w:lastRenderedPageBreak/>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3F9DFF8" w14:textId="77777777" w:rsidR="001D301D" w:rsidRPr="001A2AB1" w:rsidRDefault="001D301D" w:rsidP="001D301D">
            <w:pPr>
              <w:pStyle w:val="Standard"/>
              <w:rPr>
                <w:b/>
                <w:lang w:val="uk-UA"/>
              </w:rPr>
            </w:pPr>
            <w:r w:rsidRPr="001A2AB1">
              <w:rPr>
                <w:b/>
                <w:lang w:val="uk-UA"/>
              </w:rPr>
              <w:t>Умови повернення чи неповернення забезпечення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411F7DF"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14:paraId="705F0A7D"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09224D95"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14:paraId="0406FD76"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14:paraId="1B36516A"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4) закінчення тендеру в разі </w:t>
            </w:r>
            <w:proofErr w:type="spellStart"/>
            <w:r w:rsidRPr="001A2AB1">
              <w:rPr>
                <w:rFonts w:ascii="Times New Roman" w:hAnsi="Times New Roman" w:cs="Times New Roman"/>
                <w:color w:val="auto"/>
                <w:sz w:val="24"/>
                <w:szCs w:val="24"/>
                <w:lang w:val="uk-UA" w:eastAsia="uk-UA"/>
              </w:rPr>
              <w:t>неукладення</w:t>
            </w:r>
            <w:proofErr w:type="spellEnd"/>
            <w:r w:rsidRPr="001A2AB1">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14:paraId="0DDE162B"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За зверненням учасника, яким було надано </w:t>
            </w:r>
            <w:r w:rsidRPr="001A2AB1">
              <w:rPr>
                <w:rFonts w:ascii="Times New Roman" w:hAnsi="Times New Roman" w:cs="Times New Roman"/>
                <w:color w:val="auto"/>
                <w:sz w:val="24"/>
                <w:szCs w:val="24"/>
                <w:lang w:val="uk-UA" w:eastAsia="uk-UA"/>
              </w:rPr>
              <w:lastRenderedPageBreak/>
              <w:t>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14:paraId="1C052E1D"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Забезпечення тендерної пропозиції не повертається в разі:</w:t>
            </w:r>
          </w:p>
          <w:p w14:paraId="0DC6D4BF"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FDC5E6F"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xml:space="preserve">- </w:t>
            </w:r>
            <w:proofErr w:type="spellStart"/>
            <w:r w:rsidRPr="001A2AB1">
              <w:rPr>
                <w:rFonts w:ascii="Times New Roman" w:hAnsi="Times New Roman" w:cs="Times New Roman"/>
                <w:color w:val="auto"/>
                <w:sz w:val="24"/>
                <w:szCs w:val="24"/>
                <w:lang w:val="uk-UA" w:eastAsia="uk-UA"/>
              </w:rPr>
              <w:t>непідписання</w:t>
            </w:r>
            <w:proofErr w:type="spellEnd"/>
            <w:r w:rsidRPr="001A2AB1">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14:paraId="641F80E5" w14:textId="77777777" w:rsidR="009B54A9" w:rsidRPr="001A2AB1" w:rsidRDefault="009B54A9" w:rsidP="009B54A9">
            <w:pPr>
              <w:pStyle w:val="LO-normal"/>
              <w:widowControl w:val="0"/>
              <w:spacing w:line="240" w:lineRule="auto"/>
              <w:jc w:val="both"/>
              <w:rPr>
                <w:rFonts w:ascii="Times New Roman" w:hAnsi="Times New Roman" w:cs="Times New Roman"/>
                <w:color w:val="auto"/>
                <w:sz w:val="24"/>
                <w:szCs w:val="24"/>
                <w:lang w:val="uk-UA" w:eastAsia="uk-UA"/>
              </w:rPr>
            </w:pPr>
            <w:r w:rsidRPr="001A2AB1">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27A0B05A" w14:textId="77777777" w:rsidR="001D301D" w:rsidRPr="001A2AB1" w:rsidRDefault="009B54A9" w:rsidP="009B54A9">
            <w:pPr>
              <w:pStyle w:val="Standard"/>
              <w:jc w:val="both"/>
              <w:rPr>
                <w:highlight w:val="green"/>
                <w:lang w:val="uk-UA"/>
              </w:rPr>
            </w:pPr>
            <w:r w:rsidRPr="001A2AB1">
              <w:rPr>
                <w:rFonts w:cs="Times New Roman"/>
                <w:lang w:val="uk-UA"/>
              </w:rPr>
              <w:t xml:space="preserve">- </w:t>
            </w:r>
            <w:r w:rsidRPr="001A2AB1">
              <w:rPr>
                <w:rFonts w:eastAsia="Times New Roman" w:cs="Times New Roman"/>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1A6A13" w:rsidRPr="00F9638B" w14:paraId="466F2D3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9BF1C64" w14:textId="77777777" w:rsidR="00197088" w:rsidRPr="001A2AB1" w:rsidRDefault="00197088" w:rsidP="00197088">
            <w:pPr>
              <w:pStyle w:val="Standard"/>
              <w:rPr>
                <w:b/>
                <w:lang w:val="uk-UA"/>
              </w:rPr>
            </w:pPr>
            <w:r w:rsidRPr="001A2AB1">
              <w:rPr>
                <w:b/>
                <w:lang w:val="uk-UA"/>
              </w:rPr>
              <w:lastRenderedPageBreak/>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B11127" w14:textId="77777777" w:rsidR="00197088" w:rsidRPr="001A2AB1" w:rsidRDefault="00197088" w:rsidP="00197088">
            <w:pPr>
              <w:pStyle w:val="Standard"/>
              <w:rPr>
                <w:b/>
                <w:lang w:val="uk-UA"/>
              </w:rPr>
            </w:pPr>
            <w:r w:rsidRPr="001A2AB1">
              <w:rPr>
                <w:b/>
                <w:lang w:val="uk-UA"/>
              </w:rPr>
              <w:t>Строк дії тендерної пропозиції, протягом якого тендерні пропозиції вважаються дійсними</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AEBE36E" w14:textId="77777777" w:rsidR="00197088" w:rsidRPr="001A2AB1" w:rsidRDefault="00197088" w:rsidP="001E1413">
            <w:pPr>
              <w:pStyle w:val="Standard"/>
              <w:jc w:val="both"/>
              <w:rPr>
                <w:lang w:val="uk-UA"/>
              </w:rPr>
            </w:pPr>
            <w:r w:rsidRPr="001A2AB1">
              <w:rPr>
                <w:lang w:val="uk-UA"/>
              </w:rPr>
              <w:t xml:space="preserve">4.1. Тендерні пропозиції вважаються дійсними протягом </w:t>
            </w:r>
            <w:r w:rsidRPr="001A2AB1">
              <w:rPr>
                <w:bCs/>
                <w:lang w:val="uk-UA"/>
              </w:rPr>
              <w:t xml:space="preserve">90 </w:t>
            </w:r>
            <w:r w:rsidRPr="001A2AB1">
              <w:rPr>
                <w:lang w:val="uk-UA"/>
              </w:rPr>
              <w:t>днів із дати кінцевого строку подання тендерних пропозицій, який зазначено у оголошенні про проведення процедури закупівлі</w:t>
            </w:r>
          </w:p>
          <w:p w14:paraId="6680B9C4" w14:textId="77777777" w:rsidR="001E1413" w:rsidRPr="001A2AB1" w:rsidRDefault="00197088"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 xml:space="preserve">4.2. </w:t>
            </w:r>
            <w:r w:rsidR="001E1413" w:rsidRPr="001A2AB1">
              <w:rPr>
                <w:rFonts w:ascii="Times New Roman" w:hAnsi="Times New Roman" w:cs="Times New Roman"/>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6386FE" w14:textId="77777777"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14:paraId="4C3EA29A" w14:textId="77777777" w:rsidR="001E1413" w:rsidRPr="001A2AB1" w:rsidRDefault="001E1413" w:rsidP="001E1413">
            <w:pPr>
              <w:widowControl w:val="0"/>
              <w:spacing w:after="0" w:line="240" w:lineRule="auto"/>
              <w:jc w:val="both"/>
              <w:rPr>
                <w:rFonts w:ascii="Times New Roman" w:hAnsi="Times New Roman" w:cs="Times New Roman"/>
                <w:sz w:val="24"/>
                <w:szCs w:val="24"/>
                <w:lang w:val="uk-UA" w:eastAsia="uk-UA"/>
              </w:rPr>
            </w:pPr>
            <w:r w:rsidRPr="001A2AB1">
              <w:rPr>
                <w:rFonts w:ascii="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19F0D02E" w14:textId="77777777" w:rsidR="00197088" w:rsidRPr="001A2AB1" w:rsidRDefault="001E1413" w:rsidP="001E1413">
            <w:pPr>
              <w:pStyle w:val="Standard"/>
              <w:jc w:val="both"/>
              <w:rPr>
                <w:lang w:val="uk-UA"/>
              </w:rPr>
            </w:pPr>
            <w:r w:rsidRPr="001A2AB1">
              <w:rPr>
                <w:rFonts w:cs="Times New Roman"/>
                <w:lang w:val="uk-UA" w:eastAsia="uk-UA"/>
              </w:rPr>
              <w:t xml:space="preserve">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2AB1">
              <w:rPr>
                <w:rFonts w:cs="Times New Roman"/>
                <w:lang w:val="uk-UA" w:eastAsia="uk-UA"/>
              </w:rPr>
              <w:t>закупівель</w:t>
            </w:r>
            <w:proofErr w:type="spellEnd"/>
            <w:r w:rsidRPr="001A2AB1">
              <w:rPr>
                <w:rFonts w:cs="Times New Roman"/>
                <w:lang w:val="uk-UA" w:eastAsia="uk-UA"/>
              </w:rPr>
              <w:t>.</w:t>
            </w:r>
          </w:p>
        </w:tc>
      </w:tr>
      <w:tr w:rsidR="001A6A13" w:rsidRPr="001718C5" w14:paraId="5D73B09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2262272" w14:textId="77777777" w:rsidR="00197088" w:rsidRPr="001A2AB1" w:rsidRDefault="00197088" w:rsidP="00197088">
            <w:pPr>
              <w:pStyle w:val="Standard"/>
              <w:rPr>
                <w:b/>
                <w:lang w:val="uk-UA"/>
              </w:rPr>
            </w:pPr>
            <w:r w:rsidRPr="001A2AB1">
              <w:rPr>
                <w:b/>
                <w:lang w:val="uk-UA"/>
              </w:rPr>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C04413B" w14:textId="77777777" w:rsidR="00197088" w:rsidRPr="001A2AB1" w:rsidRDefault="00197088" w:rsidP="00197088">
            <w:pPr>
              <w:pStyle w:val="Standard"/>
              <w:rPr>
                <w:b/>
                <w:lang w:val="uk-UA"/>
              </w:rPr>
            </w:pPr>
            <w:bookmarkStart w:id="4" w:name="Bookmark2"/>
            <w:r w:rsidRPr="001A2AB1">
              <w:rPr>
                <w:b/>
                <w:lang w:val="uk-UA"/>
              </w:rPr>
              <w:t xml:space="preserve">Кваліфікаційні критерії до учасників та вимоги, установлені статтею </w:t>
            </w:r>
            <w:r w:rsidR="00B751DC" w:rsidRPr="001A2AB1">
              <w:rPr>
                <w:b/>
                <w:lang w:val="uk-UA"/>
              </w:rPr>
              <w:t>4</w:t>
            </w:r>
            <w:r w:rsidRPr="001A2AB1">
              <w:rPr>
                <w:b/>
                <w:lang w:val="uk-UA"/>
              </w:rPr>
              <w:t xml:space="preserve">7 </w:t>
            </w:r>
            <w:bookmarkEnd w:id="4"/>
            <w:r w:rsidR="00B751DC" w:rsidRPr="001A2AB1">
              <w:rPr>
                <w:b/>
                <w:lang w:val="uk-UA"/>
              </w:rPr>
              <w:t>Особливостей</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47821F" w14:textId="77777777" w:rsidR="001E1413" w:rsidRPr="001A2AB1" w:rsidRDefault="00197088" w:rsidP="001E1413">
            <w:pPr>
              <w:spacing w:after="0" w:line="240" w:lineRule="auto"/>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5.1. </w:t>
            </w:r>
            <w:bookmarkStart w:id="5" w:name="Bookmark3"/>
            <w:r w:rsidR="001E1413" w:rsidRPr="001A2AB1">
              <w:rPr>
                <w:rFonts w:ascii="Times New Roman" w:hAnsi="Times New Roman" w:cs="Times New Roman"/>
                <w:sz w:val="24"/>
                <w:szCs w:val="24"/>
                <w:lang w:val="uk-UA"/>
              </w:rPr>
              <w:t xml:space="preserve">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457CBAF" w14:textId="77777777" w:rsidR="00197088" w:rsidRDefault="00197088" w:rsidP="001E1413">
            <w:pPr>
              <w:pStyle w:val="Standard"/>
              <w:shd w:val="clear" w:color="auto" w:fill="FFFFFF"/>
              <w:jc w:val="both"/>
              <w:rPr>
                <w:lang w:val="uk-UA"/>
              </w:rPr>
            </w:pPr>
            <w:r w:rsidRPr="001A2AB1">
              <w:rPr>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1A2AB1">
              <w:rPr>
                <w:i/>
                <w:iCs/>
                <w:lang w:val="uk-UA"/>
              </w:rPr>
              <w:t>Додатку 2</w:t>
            </w:r>
            <w:r w:rsidRPr="001A2AB1">
              <w:rPr>
                <w:lang w:val="uk-UA"/>
              </w:rPr>
              <w:t xml:space="preserve"> до цієї тендерної документації.</w:t>
            </w:r>
          </w:p>
          <w:p w14:paraId="272DCC0C"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2F9A92D"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EDBDB64"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 xml:space="preserve">2) відомості про юридичну особу, яка є учасником процедури закупівлі, </w:t>
            </w:r>
            <w:proofErr w:type="spellStart"/>
            <w:r w:rsidRPr="00CC19DB">
              <w:rPr>
                <w:lang w:val="uk-UA"/>
              </w:rPr>
              <w:t>внесено</w:t>
            </w:r>
            <w:proofErr w:type="spellEnd"/>
            <w:r w:rsidRPr="00CC19DB">
              <w:rPr>
                <w:lang w:val="uk-UA"/>
              </w:rPr>
              <w:t xml:space="preserve"> до Єдиного державного реєстру осіб, які вчинили корупційні або пов’язані з корупцією правопорушення;</w:t>
            </w:r>
          </w:p>
          <w:p w14:paraId="337C8670"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3E3ADF"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C19DB">
              <w:rPr>
                <w:lang w:val="uk-UA"/>
              </w:rPr>
              <w:t>антиконкурентних</w:t>
            </w:r>
            <w:proofErr w:type="spellEnd"/>
            <w:r w:rsidRPr="00CC19DB">
              <w:rPr>
                <w:lang w:val="uk-UA"/>
              </w:rPr>
              <w:t xml:space="preserve"> узгоджених дій, що стосуються спотворення результатів тендерів;</w:t>
            </w:r>
          </w:p>
          <w:p w14:paraId="2D656217"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570E778"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76CBBA2"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73C46"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0801E2D"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126889"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3410E7C"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lastRenderedPageBreak/>
              <w:t xml:space="preserve">11) </w:t>
            </w:r>
            <w:r w:rsidRPr="002333F3">
              <w:rPr>
                <w:lang w:val="uk-UA"/>
              </w:rPr>
              <w:t xml:space="preserve">учасник процедури закупівлі або кінцевий </w:t>
            </w:r>
            <w:proofErr w:type="spellStart"/>
            <w:r w:rsidRPr="002333F3">
              <w:rPr>
                <w:lang w:val="uk-UA"/>
              </w:rPr>
              <w:t>бенефіціарний</w:t>
            </w:r>
            <w:proofErr w:type="spellEnd"/>
            <w:r w:rsidRPr="002333F3">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333F3">
              <w:rPr>
                <w:lang w:val="uk-UA"/>
              </w:rPr>
              <w:t>закупівель</w:t>
            </w:r>
            <w:proofErr w:type="spellEnd"/>
            <w:r w:rsidRPr="002333F3">
              <w:rPr>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C19DB">
              <w:rPr>
                <w:lang w:val="uk-UA"/>
              </w:rPr>
              <w:t>;</w:t>
            </w:r>
          </w:p>
          <w:p w14:paraId="31D58629" w14:textId="77777777" w:rsidR="001718C5" w:rsidRPr="00CC19DB" w:rsidRDefault="001718C5" w:rsidP="001718C5">
            <w:pPr>
              <w:pStyle w:val="rvps2"/>
              <w:shd w:val="clear" w:color="auto" w:fill="FFFFFF"/>
              <w:spacing w:before="0" w:beforeAutospacing="0" w:after="0" w:afterAutospacing="0"/>
              <w:jc w:val="both"/>
              <w:rPr>
                <w:lang w:val="uk-UA"/>
              </w:rPr>
            </w:pPr>
            <w:r w:rsidRPr="00CC19DB">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788A7F0" w14:textId="77777777" w:rsidR="001718C5" w:rsidRPr="00AF7EF3" w:rsidRDefault="001718C5" w:rsidP="001718C5">
            <w:pPr>
              <w:pStyle w:val="rvps2"/>
              <w:shd w:val="clear" w:color="auto" w:fill="FFFFFF"/>
              <w:spacing w:before="0" w:beforeAutospacing="0" w:after="0" w:afterAutospacing="0"/>
              <w:jc w:val="both"/>
              <w:rPr>
                <w:lang w:val="uk-UA"/>
              </w:rPr>
            </w:pPr>
            <w:r w:rsidRPr="006E3830">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w:t>
            </w:r>
            <w:r w:rsidRPr="00AF7EF3">
              <w:rPr>
                <w:lang w:val="uk-UA"/>
              </w:rPr>
              <w:t>лі не може бути відмовлено в участі в процедурі закупівлі.</w:t>
            </w:r>
          </w:p>
          <w:p w14:paraId="009F8240" w14:textId="77777777"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під час подання тендерної пропозиції.</w:t>
            </w:r>
          </w:p>
          <w:bookmarkEnd w:id="5"/>
          <w:p w14:paraId="02547F7C" w14:textId="77777777"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AB6E4B" w14:textId="77777777" w:rsidR="00B751DC" w:rsidRPr="001A2AB1" w:rsidRDefault="00B751DC" w:rsidP="00B751DC">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w:t>
            </w:r>
            <w:r w:rsidRPr="001A2AB1">
              <w:rPr>
                <w:rFonts w:ascii="Times New Roman" w:hAnsi="Times New Roman"/>
                <w:sz w:val="24"/>
                <w:szCs w:val="24"/>
                <w:lang w:val="uk-UA"/>
              </w:rPr>
              <w:lastRenderedPageBreak/>
              <w:t>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11B32C12" w14:textId="77777777" w:rsidR="00B751DC" w:rsidRPr="00B42013" w:rsidRDefault="00B751DC" w:rsidP="00FC4110">
            <w:pPr>
              <w:spacing w:after="0"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відсутність в учасника процедури закупівлі підстав, визначених </w:t>
            </w:r>
            <w:hyperlink r:id="rId7" w:anchor="n616" w:history="1">
              <w:r w:rsidRPr="001A2AB1">
                <w:rPr>
                  <w:rFonts w:ascii="Times New Roman" w:hAnsi="Times New Roman"/>
                  <w:sz w:val="24"/>
                  <w:szCs w:val="24"/>
                  <w:lang w:val="uk-UA"/>
                </w:rPr>
                <w:t>підпунктами 1</w:t>
              </w:r>
            </w:hyperlink>
            <w:r w:rsidRPr="001A2AB1">
              <w:rPr>
                <w:rFonts w:ascii="Times New Roman" w:hAnsi="Times New Roman"/>
                <w:sz w:val="24"/>
                <w:szCs w:val="24"/>
                <w:lang w:val="uk-UA"/>
              </w:rPr>
              <w:t> і </w:t>
            </w:r>
            <w:hyperlink r:id="rId8" w:anchor="n622" w:history="1">
              <w:r w:rsidRPr="001A2AB1">
                <w:rPr>
                  <w:rFonts w:ascii="Times New Roman" w:hAnsi="Times New Roman"/>
                  <w:sz w:val="24"/>
                  <w:szCs w:val="24"/>
                  <w:lang w:val="uk-UA"/>
                </w:rPr>
                <w:t>7</w:t>
              </w:r>
            </w:hyperlink>
            <w:r w:rsidRPr="001A2AB1">
              <w:rPr>
                <w:rFonts w:ascii="Times New Roman" w:hAnsi="Times New Roman"/>
                <w:sz w:val="24"/>
                <w:szCs w:val="24"/>
                <w:lang w:val="uk-UA"/>
              </w:rPr>
              <w:t>  пункту</w:t>
            </w:r>
            <w:r w:rsidR="00FC4110" w:rsidRPr="001A2AB1">
              <w:rPr>
                <w:rFonts w:ascii="Times New Roman" w:hAnsi="Times New Roman"/>
                <w:sz w:val="24"/>
                <w:szCs w:val="24"/>
                <w:lang w:val="uk-UA"/>
              </w:rPr>
              <w:t xml:space="preserve"> 47 Особливостей</w:t>
            </w:r>
            <w:r w:rsidRPr="001A2AB1">
              <w:rPr>
                <w:rFonts w:ascii="Times New Roman" w:hAnsi="Times New Roman"/>
                <w:sz w:val="24"/>
                <w:szCs w:val="24"/>
                <w:lang w:val="uk-UA"/>
              </w:rPr>
              <w:t>.</w:t>
            </w:r>
          </w:p>
          <w:p w14:paraId="21AE5A39" w14:textId="77777777" w:rsidR="00B42013" w:rsidRPr="00B42013" w:rsidRDefault="00B42013" w:rsidP="00FC4110">
            <w:pPr>
              <w:spacing w:after="0" w:line="240" w:lineRule="auto"/>
              <w:jc w:val="both"/>
              <w:rPr>
                <w:rFonts w:ascii="Times New Roman" w:hAnsi="Times New Roman"/>
                <w:sz w:val="24"/>
                <w:szCs w:val="24"/>
                <w:lang w:val="uk-UA"/>
              </w:rPr>
            </w:pPr>
            <w:r w:rsidRPr="00B42013">
              <w:rPr>
                <w:rFonts w:ascii="Times New Roman" w:hAnsi="Times New Roman"/>
                <w:sz w:val="24"/>
                <w:szCs w:val="24"/>
                <w:lang w:val="uk-UA"/>
              </w:rPr>
              <w:t>Підтвердження відсутності підстав для відмови учаснику відповідно до пункту 47 Особливостей</w:t>
            </w:r>
            <w:r w:rsidRPr="00B42013">
              <w:rPr>
                <w:rFonts w:ascii="Times New Roman" w:hAnsi="Times New Roman"/>
                <w:sz w:val="24"/>
                <w:szCs w:val="24"/>
              </w:rPr>
              <w:t xml:space="preserve"> </w:t>
            </w:r>
            <w:r>
              <w:rPr>
                <w:rFonts w:ascii="Times New Roman" w:hAnsi="Times New Roman"/>
                <w:sz w:val="24"/>
                <w:szCs w:val="24"/>
                <w:lang w:val="uk-UA"/>
              </w:rPr>
              <w:t>визначені у Додатку 3</w:t>
            </w:r>
            <w:r>
              <w:t xml:space="preserve"> </w:t>
            </w:r>
            <w:r w:rsidRPr="00B42013">
              <w:rPr>
                <w:rFonts w:ascii="Times New Roman" w:hAnsi="Times New Roman"/>
                <w:sz w:val="24"/>
                <w:szCs w:val="24"/>
                <w:lang w:val="uk-UA"/>
              </w:rPr>
              <w:t>до цієї тендерної документації.</w:t>
            </w:r>
          </w:p>
          <w:p w14:paraId="38C81293" w14:textId="77777777" w:rsidR="00197088" w:rsidRDefault="00FC4110" w:rsidP="003E14A5">
            <w:pPr>
              <w:pStyle w:val="Standard"/>
              <w:shd w:val="clear" w:color="auto" w:fill="FFFFFF"/>
              <w:jc w:val="both"/>
              <w:rPr>
                <w:rFonts w:cs="Times New Roman"/>
                <w:lang w:val="uk-UA"/>
              </w:rPr>
            </w:pPr>
            <w:r w:rsidRPr="001A2AB1">
              <w:rPr>
                <w:rFonts w:cs="Times New Roman"/>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A2AB1">
              <w:rPr>
                <w:rFonts w:cs="Times New Roman"/>
                <w:lang w:val="uk-UA"/>
              </w:rPr>
              <w:t>закупівель</w:t>
            </w:r>
            <w:proofErr w:type="spellEnd"/>
            <w:r w:rsidRPr="001A2AB1">
              <w:rPr>
                <w:rFonts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1A2AB1">
              <w:rPr>
                <w:rFonts w:cs="Times New Roman"/>
                <w:lang w:val="uk-UA"/>
              </w:rPr>
              <w:t>закупівель</w:t>
            </w:r>
            <w:proofErr w:type="spellEnd"/>
            <w:r w:rsidRPr="001A2AB1">
              <w:rPr>
                <w:rFonts w:cs="Times New Roman"/>
                <w:lang w:val="uk-UA"/>
              </w:rPr>
              <w:t>, крім випадків, коли доступ до такої інформації є обмеженим на момент оприлюднення оголошення про проведення відкритих торгів.</w:t>
            </w:r>
          </w:p>
          <w:p w14:paraId="6E7D7162" w14:textId="77777777" w:rsidR="00B42013" w:rsidRPr="001A2AB1" w:rsidRDefault="00B42013" w:rsidP="003E14A5">
            <w:pPr>
              <w:pStyle w:val="Standard"/>
              <w:shd w:val="clear" w:color="auto" w:fill="FFFFFF"/>
              <w:jc w:val="both"/>
              <w:rPr>
                <w:lang w:val="uk-UA"/>
              </w:rPr>
            </w:pPr>
            <w:r w:rsidRPr="00B42013">
              <w:rPr>
                <w:lang w:val="uk-UA"/>
              </w:rPr>
              <w:t xml:space="preserve">Перелік документів для </w:t>
            </w:r>
            <w:r>
              <w:rPr>
                <w:lang w:val="uk-UA"/>
              </w:rPr>
              <w:t>П</w:t>
            </w:r>
            <w:r w:rsidRPr="00B42013">
              <w:rPr>
                <w:lang w:val="uk-UA"/>
              </w:rPr>
              <w:t xml:space="preserve">ереможця процедури закупівлі, що надаються для підтвердження відсутності підстав визначених пунктом 47 Особливостей, </w:t>
            </w:r>
            <w:r>
              <w:t xml:space="preserve"> </w:t>
            </w:r>
            <w:r w:rsidRPr="00B42013">
              <w:rPr>
                <w:lang w:val="uk-UA"/>
              </w:rPr>
              <w:t xml:space="preserve">визначені у Додатку </w:t>
            </w:r>
            <w:r>
              <w:rPr>
                <w:lang w:val="uk-UA"/>
              </w:rPr>
              <w:t>5</w:t>
            </w:r>
            <w:r w:rsidRPr="00B42013">
              <w:rPr>
                <w:lang w:val="uk-UA"/>
              </w:rPr>
              <w:t xml:space="preserve"> до цієї тендерної документації.</w:t>
            </w:r>
          </w:p>
        </w:tc>
      </w:tr>
      <w:tr w:rsidR="001A6A13" w:rsidRPr="001A2AB1" w14:paraId="55B721D6" w14:textId="77777777" w:rsidTr="004229BF">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A4A7197" w14:textId="77777777" w:rsidR="00197088" w:rsidRPr="001A2AB1" w:rsidRDefault="00197088" w:rsidP="00197088">
            <w:pPr>
              <w:pStyle w:val="Standard"/>
              <w:rPr>
                <w:b/>
                <w:lang w:val="uk-UA"/>
              </w:rPr>
            </w:pPr>
            <w:r w:rsidRPr="001A2AB1">
              <w:rPr>
                <w:b/>
                <w:lang w:val="uk-UA"/>
              </w:rPr>
              <w:lastRenderedPageBreak/>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F47470" w14:textId="77777777" w:rsidR="00197088" w:rsidRPr="001A2AB1" w:rsidRDefault="00197088" w:rsidP="00197088">
            <w:pPr>
              <w:pStyle w:val="Standard"/>
              <w:rPr>
                <w:b/>
                <w:lang w:val="uk-UA"/>
              </w:rPr>
            </w:pPr>
            <w:r w:rsidRPr="001A2AB1">
              <w:rPr>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123CA93" w14:textId="77777777" w:rsidR="00197088" w:rsidRPr="001A2AB1" w:rsidRDefault="00197088" w:rsidP="001E1413">
            <w:pPr>
              <w:pStyle w:val="Standard"/>
              <w:jc w:val="both"/>
              <w:rPr>
                <w:lang w:val="uk-UA"/>
              </w:rPr>
            </w:pPr>
            <w:r w:rsidRPr="001A2AB1">
              <w:rPr>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5D1CAA" w:rsidRPr="001A2AB1">
              <w:rPr>
                <w:lang w:val="uk-UA"/>
              </w:rPr>
              <w:t xml:space="preserve"> </w:t>
            </w:r>
            <w:r w:rsidRPr="001A2AB1">
              <w:rPr>
                <w:lang w:val="uk-UA"/>
              </w:rPr>
              <w:t xml:space="preserve">згідно </w:t>
            </w:r>
            <w:r w:rsidRPr="001A2AB1">
              <w:rPr>
                <w:i/>
                <w:iCs/>
                <w:lang w:val="uk-UA"/>
              </w:rPr>
              <w:t>Додатку 4.</w:t>
            </w:r>
          </w:p>
          <w:p w14:paraId="151F33BC" w14:textId="77777777" w:rsidR="00197088" w:rsidRPr="001A2AB1" w:rsidRDefault="00197088" w:rsidP="001E1413">
            <w:pPr>
              <w:pStyle w:val="Standard"/>
              <w:jc w:val="both"/>
              <w:rPr>
                <w:lang w:val="uk-UA"/>
              </w:rPr>
            </w:pPr>
            <w:r w:rsidRPr="001A2AB1">
              <w:rPr>
                <w:lang w:val="uk-UA"/>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9106DF7" w14:textId="77777777" w:rsidR="001C499A" w:rsidRPr="001A2AB1" w:rsidRDefault="00197088" w:rsidP="003E14A5">
            <w:pPr>
              <w:pStyle w:val="Standard"/>
              <w:jc w:val="both"/>
              <w:rPr>
                <w:lang w:val="uk-UA"/>
              </w:rPr>
            </w:pPr>
            <w:r w:rsidRPr="001A2AB1">
              <w:rPr>
                <w:lang w:val="uk-UA"/>
              </w:rPr>
              <w:t>6.3. Учасники повинні гарантувати застосування заходів із захисту довкілля (застосування екологічно безпечних технологій, матеріалів та/або зазначити інші заходи) при постачанні електричної енергії шляхом надання відповідного листа-гарантії в складі пропозиції.</w:t>
            </w:r>
          </w:p>
          <w:p w14:paraId="36577F30" w14:textId="2F84EF1D" w:rsidR="0019286E" w:rsidRPr="001A2AB1" w:rsidRDefault="0019286E" w:rsidP="003E14A5">
            <w:pPr>
              <w:pStyle w:val="Standard"/>
              <w:jc w:val="both"/>
              <w:rPr>
                <w:lang w:val="uk-UA"/>
              </w:rPr>
            </w:pPr>
            <w:r w:rsidRPr="001A2AB1">
              <w:rPr>
                <w:lang w:val="uk-UA"/>
              </w:rPr>
              <w:t xml:space="preserve">6.4. </w:t>
            </w:r>
            <w:r w:rsidR="00F9638B">
              <w:t xml:space="preserve"> </w:t>
            </w:r>
            <w:r w:rsidR="00F9638B" w:rsidRPr="00F9638B">
              <w:rPr>
                <w:lang w:val="uk-UA"/>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50160:2023 «Характеристики напруги електропостачання в електричних мережах загальної </w:t>
            </w:r>
            <w:proofErr w:type="spellStart"/>
            <w:r w:rsidR="00F9638B" w:rsidRPr="00F9638B">
              <w:rPr>
                <w:lang w:val="uk-UA"/>
              </w:rPr>
              <w:t>призначеності</w:t>
            </w:r>
            <w:proofErr w:type="spellEnd"/>
            <w:r w:rsidR="00F9638B" w:rsidRPr="00F9638B">
              <w:rPr>
                <w:lang w:val="uk-UA"/>
              </w:rPr>
              <w:t>» (EN 50160:2022, IDT)</w:t>
            </w:r>
            <w:r w:rsidRPr="001A2AB1">
              <w:rPr>
                <w:lang w:val="uk-UA"/>
              </w:rPr>
              <w:t>.</w:t>
            </w:r>
          </w:p>
        </w:tc>
      </w:tr>
      <w:tr w:rsidR="001A6A13" w:rsidRPr="001A2AB1" w14:paraId="1696E048" w14:textId="77777777" w:rsidTr="004229BF">
        <w:trPr>
          <w:trHeight w:val="143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9A00EE" w14:textId="77777777" w:rsidR="00197088" w:rsidRPr="001A2AB1" w:rsidRDefault="00197088" w:rsidP="00197088">
            <w:pPr>
              <w:pStyle w:val="Standard"/>
              <w:rPr>
                <w:b/>
                <w:lang w:val="uk-UA"/>
              </w:rPr>
            </w:pPr>
            <w:r w:rsidRPr="001A2AB1">
              <w:rPr>
                <w:b/>
                <w:lang w:val="uk-UA"/>
              </w:rPr>
              <w:lastRenderedPageBreak/>
              <w:t>7</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822A3C5" w14:textId="77777777" w:rsidR="00197088" w:rsidRPr="001A2AB1" w:rsidRDefault="00197088" w:rsidP="00197088">
            <w:pPr>
              <w:pStyle w:val="Standard"/>
              <w:rPr>
                <w:b/>
                <w:lang w:val="uk-UA"/>
              </w:rPr>
            </w:pPr>
            <w:r w:rsidRPr="001A2AB1">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3F19966" w14:textId="77777777" w:rsidR="00197088" w:rsidRPr="001A2AB1" w:rsidRDefault="00197088" w:rsidP="001E1413">
            <w:pPr>
              <w:pStyle w:val="Standard"/>
              <w:jc w:val="both"/>
              <w:rPr>
                <w:lang w:val="uk-UA"/>
              </w:rPr>
            </w:pPr>
            <w:r w:rsidRPr="001A2AB1">
              <w:rPr>
                <w:lang w:val="uk-UA"/>
              </w:rPr>
              <w:t>Не вимагається.</w:t>
            </w:r>
          </w:p>
        </w:tc>
      </w:tr>
      <w:tr w:rsidR="001A6A13" w:rsidRPr="001A2AB1" w14:paraId="17BBA7F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526F84F" w14:textId="77777777" w:rsidR="00197088" w:rsidRPr="001A2AB1" w:rsidRDefault="00197088" w:rsidP="00197088">
            <w:pPr>
              <w:pStyle w:val="Standard"/>
              <w:rPr>
                <w:b/>
                <w:lang w:val="uk-UA"/>
              </w:rPr>
            </w:pPr>
            <w:r w:rsidRPr="001A2AB1">
              <w:rPr>
                <w:b/>
                <w:lang w:val="uk-UA"/>
              </w:rPr>
              <w:t>8</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310B37C" w14:textId="77777777" w:rsidR="00197088" w:rsidRPr="001A2AB1" w:rsidRDefault="00197088" w:rsidP="00197088">
            <w:pPr>
              <w:pStyle w:val="Standard"/>
              <w:rPr>
                <w:b/>
                <w:lang w:val="uk-UA"/>
              </w:rPr>
            </w:pPr>
            <w:r w:rsidRPr="001A2AB1">
              <w:rPr>
                <w:b/>
                <w:lang w:val="uk-UA"/>
              </w:rPr>
              <w:t>Інформація про субпідрядника/співвиконавця (у випадку закупівлі робіт чи послуг)</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C26C26" w14:textId="77777777" w:rsidR="00197088" w:rsidRPr="001A2AB1" w:rsidRDefault="00197088" w:rsidP="001E1413">
            <w:pPr>
              <w:pStyle w:val="Standard"/>
              <w:jc w:val="both"/>
              <w:rPr>
                <w:lang w:val="uk-UA"/>
              </w:rPr>
            </w:pPr>
            <w:r w:rsidRPr="001A2AB1">
              <w:rPr>
                <w:lang w:val="uk-UA"/>
              </w:rPr>
              <w:t>Інформація про субпідрядника/співвиконавця не надається, так як здійснюється закупівля товару.</w:t>
            </w:r>
          </w:p>
        </w:tc>
      </w:tr>
      <w:tr w:rsidR="001A6A13" w:rsidRPr="00F9638B" w14:paraId="32FE675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526ED52" w14:textId="77777777" w:rsidR="00197088" w:rsidRPr="001A2AB1" w:rsidRDefault="00197088" w:rsidP="00197088">
            <w:pPr>
              <w:pStyle w:val="Standard"/>
              <w:rPr>
                <w:b/>
                <w:lang w:val="uk-UA"/>
              </w:rPr>
            </w:pPr>
            <w:r w:rsidRPr="001A2AB1">
              <w:rPr>
                <w:b/>
                <w:lang w:val="uk-UA"/>
              </w:rPr>
              <w:t>9</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16B26AD" w14:textId="77777777" w:rsidR="00197088" w:rsidRPr="001A2AB1" w:rsidRDefault="00197088" w:rsidP="00197088">
            <w:pPr>
              <w:pStyle w:val="Standard"/>
              <w:rPr>
                <w:b/>
                <w:lang w:val="uk-UA"/>
              </w:rPr>
            </w:pPr>
            <w:r w:rsidRPr="001A2AB1">
              <w:rPr>
                <w:b/>
                <w:lang w:val="uk-UA"/>
              </w:rPr>
              <w:t>Унесення змін або відкликання тендерної пропозиції учасником</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6B7840D" w14:textId="77777777" w:rsidR="00197088" w:rsidRPr="001A2AB1" w:rsidRDefault="00197088" w:rsidP="001E1413">
            <w:pPr>
              <w:pStyle w:val="Standard"/>
              <w:jc w:val="both"/>
              <w:rPr>
                <w:lang w:val="uk-UA"/>
              </w:rPr>
            </w:pPr>
            <w:r w:rsidRPr="001A2AB1">
              <w:rPr>
                <w:lang w:val="uk-UA"/>
              </w:rPr>
              <w:t xml:space="preserve">Учасник процедури закупівлі має право </w:t>
            </w:r>
            <w:proofErr w:type="spellStart"/>
            <w:r w:rsidRPr="001A2AB1">
              <w:rPr>
                <w:lang w:val="uk-UA"/>
              </w:rPr>
              <w:t>внести</w:t>
            </w:r>
            <w:proofErr w:type="spellEnd"/>
            <w:r w:rsidRPr="001A2AB1">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14:paraId="5951D252" w14:textId="77777777" w:rsidR="00197088" w:rsidRPr="001A2AB1" w:rsidRDefault="00197088" w:rsidP="001E1413">
            <w:pPr>
              <w:pStyle w:val="Standard"/>
              <w:jc w:val="both"/>
              <w:rPr>
                <w:lang w:val="uk-UA"/>
              </w:rPr>
            </w:pPr>
            <w:r w:rsidRPr="001A2AB1">
              <w:rPr>
                <w:lang w:val="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1A2AB1">
              <w:rPr>
                <w:lang w:val="uk-UA"/>
              </w:rPr>
              <w:t>закупівель</w:t>
            </w:r>
            <w:proofErr w:type="spellEnd"/>
            <w:r w:rsidRPr="001A2AB1">
              <w:rPr>
                <w:lang w:val="uk-UA"/>
              </w:rPr>
              <w:t xml:space="preserve"> до закінчення кінцевого строку подання тендерних пропозицій.</w:t>
            </w:r>
          </w:p>
        </w:tc>
      </w:tr>
      <w:tr w:rsidR="001A6A13" w:rsidRPr="001A2AB1" w14:paraId="778CBE77" w14:textId="77777777" w:rsidTr="004229BF">
        <w:trPr>
          <w:trHeight w:val="169"/>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14:paraId="64CF1606" w14:textId="77777777" w:rsidR="00197088" w:rsidRPr="001A2AB1" w:rsidRDefault="00197088" w:rsidP="001E1413">
            <w:pPr>
              <w:pStyle w:val="Standard"/>
              <w:jc w:val="both"/>
              <w:rPr>
                <w:b/>
                <w:lang w:val="uk-UA"/>
              </w:rPr>
            </w:pPr>
            <w:r w:rsidRPr="001A2AB1">
              <w:rPr>
                <w:b/>
                <w:lang w:val="uk-UA"/>
              </w:rPr>
              <w:t>Розділ IV. Подання та розкриття тендерної пропозиції</w:t>
            </w:r>
          </w:p>
        </w:tc>
      </w:tr>
      <w:tr w:rsidR="001A6A13" w:rsidRPr="001A2AB1" w14:paraId="3BDCA020" w14:textId="77777777" w:rsidTr="004229BF">
        <w:trPr>
          <w:trHeight w:val="236"/>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73D6B6"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00EB26" w14:textId="77777777" w:rsidR="00197088" w:rsidRPr="004A6F4C" w:rsidRDefault="00197088" w:rsidP="00197088">
            <w:pPr>
              <w:pStyle w:val="Standard"/>
              <w:rPr>
                <w:lang w:val="uk-UA"/>
              </w:rPr>
            </w:pPr>
            <w:r w:rsidRPr="004A6F4C">
              <w:rPr>
                <w:b/>
                <w:lang w:val="uk-UA"/>
              </w:rPr>
              <w:t>Кінцевий строк подання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38E12BE" w14:textId="19CADE16" w:rsidR="004A6F4C" w:rsidRPr="004A6F4C" w:rsidRDefault="00363847" w:rsidP="004A6F4C">
            <w:pPr>
              <w:pStyle w:val="Standard"/>
              <w:jc w:val="both"/>
              <w:rPr>
                <w:lang w:val="uk-UA"/>
              </w:rPr>
            </w:pPr>
            <w:r w:rsidRPr="004A6F4C">
              <w:rPr>
                <w:lang w:val="uk-UA"/>
              </w:rPr>
              <w:t xml:space="preserve">1.1. </w:t>
            </w:r>
            <w:r w:rsidR="004A6F4C" w:rsidRPr="004A6F4C">
              <w:t xml:space="preserve"> </w:t>
            </w:r>
            <w:r w:rsidR="004A6F4C" w:rsidRPr="004A6F4C">
              <w:rPr>
                <w:lang w:val="uk-UA"/>
              </w:rPr>
              <w:t xml:space="preserve">Кінцевий строк подання тендерних пропозицій — </w:t>
            </w:r>
          </w:p>
          <w:p w14:paraId="16B6AC24" w14:textId="3A67EA28" w:rsidR="004A6F4C" w:rsidRPr="004A6F4C" w:rsidRDefault="004A6F4C" w:rsidP="004A6F4C">
            <w:pPr>
              <w:pStyle w:val="Standard"/>
              <w:jc w:val="both"/>
              <w:rPr>
                <w:b/>
                <w:color w:val="FF0000"/>
                <w:lang w:val="uk-UA"/>
              </w:rPr>
            </w:pPr>
            <w:r>
              <w:rPr>
                <w:lang w:val="uk-UA"/>
              </w:rPr>
              <w:t xml:space="preserve">         </w:t>
            </w:r>
            <w:r w:rsidR="004B2455">
              <w:rPr>
                <w:b/>
                <w:color w:val="FF0000"/>
                <w:lang w:val="uk-UA"/>
              </w:rPr>
              <w:t>28</w:t>
            </w:r>
            <w:r w:rsidRPr="004A6F4C">
              <w:rPr>
                <w:b/>
                <w:color w:val="FF0000"/>
                <w:lang w:val="uk-UA"/>
              </w:rPr>
              <w:t xml:space="preserve"> березня 2024 року </w:t>
            </w:r>
            <w:r w:rsidR="00B07DB8">
              <w:rPr>
                <w:b/>
                <w:color w:val="FF0000"/>
                <w:lang w:val="uk-UA"/>
              </w:rPr>
              <w:t>18</w:t>
            </w:r>
            <w:r w:rsidRPr="004A6F4C">
              <w:rPr>
                <w:b/>
                <w:color w:val="FF0000"/>
                <w:lang w:val="uk-UA"/>
              </w:rPr>
              <w:t xml:space="preserve">:00 год. </w:t>
            </w:r>
          </w:p>
          <w:p w14:paraId="3D975FDD" w14:textId="78F692C1" w:rsidR="00197088" w:rsidRPr="004A6F4C" w:rsidRDefault="00197088" w:rsidP="004A6F4C">
            <w:pPr>
              <w:pStyle w:val="Standard"/>
              <w:jc w:val="both"/>
              <w:rPr>
                <w:lang w:val="uk-UA"/>
              </w:rPr>
            </w:pPr>
            <w:r w:rsidRPr="004A6F4C">
              <w:rPr>
                <w:lang w:val="uk-UA"/>
              </w:rPr>
              <w:t>1.2.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34586F6" w14:textId="77777777" w:rsidR="00197088" w:rsidRPr="004A6F4C" w:rsidRDefault="00197088" w:rsidP="00363847">
            <w:pPr>
              <w:pStyle w:val="Standard"/>
              <w:jc w:val="both"/>
              <w:rPr>
                <w:lang w:val="uk-UA"/>
              </w:rPr>
            </w:pPr>
            <w:r w:rsidRPr="004A6F4C">
              <w:rPr>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sidRPr="004A6F4C">
              <w:rPr>
                <w:lang w:val="uk-UA"/>
              </w:rPr>
              <w:t>закупівель</w:t>
            </w:r>
            <w:proofErr w:type="spellEnd"/>
            <w:r w:rsidRPr="004A6F4C">
              <w:rPr>
                <w:lang w:val="uk-UA"/>
              </w:rPr>
              <w:t>;</w:t>
            </w:r>
          </w:p>
          <w:p w14:paraId="4D5777DD" w14:textId="77777777" w:rsidR="00197088" w:rsidRPr="004A6F4C" w:rsidRDefault="00197088" w:rsidP="00363847">
            <w:pPr>
              <w:pStyle w:val="Standard"/>
              <w:jc w:val="both"/>
              <w:rPr>
                <w:lang w:val="uk-UA"/>
              </w:rPr>
            </w:pPr>
            <w:r w:rsidRPr="004A6F4C">
              <w:rPr>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2F9E33BA" w14:textId="77777777" w:rsidR="00197088" w:rsidRPr="004A6F4C" w:rsidRDefault="00197088" w:rsidP="00363847">
            <w:pPr>
              <w:pStyle w:val="Standard"/>
              <w:jc w:val="both"/>
              <w:rPr>
                <w:lang w:val="uk-UA"/>
              </w:rPr>
            </w:pPr>
            <w:r w:rsidRPr="004A6F4C">
              <w:rPr>
                <w:lang w:val="uk-UA"/>
              </w:rPr>
              <w:t>3) дата та час подання тендерної пропозицій.</w:t>
            </w:r>
          </w:p>
          <w:p w14:paraId="63332343" w14:textId="77777777" w:rsidR="00197088" w:rsidRPr="004A6F4C" w:rsidRDefault="00197088" w:rsidP="00363847">
            <w:pPr>
              <w:pStyle w:val="Standard"/>
              <w:jc w:val="both"/>
              <w:rPr>
                <w:lang w:val="uk-UA"/>
              </w:rPr>
            </w:pPr>
            <w:r w:rsidRPr="004A6F4C">
              <w:rPr>
                <w:lang w:val="uk-UA"/>
              </w:rPr>
              <w:t xml:space="preserve">1.3. </w:t>
            </w:r>
            <w:r w:rsidR="000E0942" w:rsidRPr="004A6F4C">
              <w:rPr>
                <w:lang w:val="uk-UA"/>
              </w:rPr>
              <w:t xml:space="preserve"> Тендерні пропозиції після закінчення кінцевого строку їх подання не приймаються електронною системою </w:t>
            </w:r>
            <w:proofErr w:type="spellStart"/>
            <w:r w:rsidR="000E0942" w:rsidRPr="004A6F4C">
              <w:rPr>
                <w:lang w:val="uk-UA"/>
              </w:rPr>
              <w:t>закупівель</w:t>
            </w:r>
            <w:proofErr w:type="spellEnd"/>
            <w:r w:rsidRPr="004A6F4C">
              <w:rPr>
                <w:lang w:val="uk-UA"/>
              </w:rPr>
              <w:t>.</w:t>
            </w:r>
            <w:r w:rsidR="00363847" w:rsidRPr="004A6F4C">
              <w:rPr>
                <w:lang w:val="uk-UA"/>
              </w:rPr>
              <w:t xml:space="preserve"> </w:t>
            </w:r>
            <w:r w:rsidR="000E0942" w:rsidRPr="004A6F4C">
              <w:rPr>
                <w:lang w:val="uk-UA"/>
              </w:rPr>
              <w:t xml:space="preserve">1.4. </w:t>
            </w:r>
            <w:r w:rsidR="00363847" w:rsidRPr="004A6F4C">
              <w:rPr>
                <w:rFonts w:cs="Times New Roman"/>
                <w:shd w:val="solid" w:color="FFFFFF" w:fill="FFFFFF"/>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363847" w:rsidRPr="004A6F4C">
              <w:rPr>
                <w:rFonts w:cs="Times New Roman"/>
                <w:shd w:val="solid" w:color="FFFFFF" w:fill="FFFFFF"/>
                <w:lang w:val="uk-UA"/>
              </w:rPr>
              <w:t>закупівель</w:t>
            </w:r>
            <w:proofErr w:type="spellEnd"/>
            <w:r w:rsidR="00363847" w:rsidRPr="004A6F4C">
              <w:rPr>
                <w:rFonts w:cs="Times New Roman"/>
                <w:shd w:val="solid" w:color="FFFFFF" w:fill="FFFFFF"/>
                <w:lang w:val="uk-UA"/>
              </w:rPr>
              <w:t>.</w:t>
            </w:r>
          </w:p>
        </w:tc>
      </w:tr>
      <w:tr w:rsidR="001A6A13" w:rsidRPr="00F9638B" w14:paraId="44B319EF" w14:textId="77777777" w:rsidTr="004229BF">
        <w:trPr>
          <w:trHeight w:val="24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F7BCDA" w14:textId="40D51F9D" w:rsidR="00197088" w:rsidRPr="001A2AB1" w:rsidRDefault="00197088" w:rsidP="00197088">
            <w:pPr>
              <w:pStyle w:val="Standard"/>
              <w:rPr>
                <w:b/>
                <w:lang w:val="uk-UA"/>
              </w:rPr>
            </w:pPr>
            <w:r w:rsidRPr="001A2AB1">
              <w:rPr>
                <w:b/>
                <w:lang w:val="uk-UA"/>
              </w:rPr>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14A6C6" w14:textId="77777777" w:rsidR="00197088" w:rsidRPr="001A2AB1" w:rsidRDefault="00197088" w:rsidP="00197088">
            <w:pPr>
              <w:pStyle w:val="Standard"/>
              <w:rPr>
                <w:b/>
                <w:lang w:val="uk-UA"/>
              </w:rPr>
            </w:pPr>
            <w:r w:rsidRPr="001A2AB1">
              <w:rPr>
                <w:b/>
                <w:lang w:val="uk-UA"/>
              </w:rPr>
              <w:t>Дата та час розкриття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34EE0E2" w14:textId="77777777" w:rsidR="00363847" w:rsidRPr="001A2AB1" w:rsidRDefault="00197088" w:rsidP="00363847">
            <w:pPr>
              <w:widowControl w:val="0"/>
              <w:spacing w:after="0" w:line="240" w:lineRule="auto"/>
              <w:jc w:val="both"/>
              <w:rPr>
                <w:rFonts w:ascii="Times New Roman" w:hAnsi="Times New Roman" w:cs="Times New Roman"/>
                <w:sz w:val="24"/>
                <w:szCs w:val="24"/>
                <w:lang w:val="uk-UA"/>
              </w:rPr>
            </w:pPr>
            <w:r w:rsidRPr="001A2AB1">
              <w:rPr>
                <w:rFonts w:ascii="Times New Roman" w:eastAsia="Andale Sans UI" w:hAnsi="Times New Roman" w:cs="Times New Roman"/>
                <w:kern w:val="3"/>
                <w:sz w:val="24"/>
                <w:szCs w:val="24"/>
                <w:lang w:val="uk-UA" w:eastAsia="ja-JP" w:bidi="fa-IR"/>
              </w:rPr>
              <w:t xml:space="preserve">2.1. </w:t>
            </w:r>
            <w:r w:rsidR="00363847" w:rsidRPr="001A2AB1">
              <w:rPr>
                <w:rFonts w:ascii="Times New Roman" w:eastAsia="Andale Sans UI" w:hAnsi="Times New Roman" w:cs="Times New Roman"/>
                <w:kern w:val="3"/>
                <w:sz w:val="24"/>
                <w:szCs w:val="24"/>
                <w:lang w:val="uk-UA" w:eastAsia="ja-JP" w:bidi="fa-IR"/>
              </w:rPr>
              <w:t xml:space="preserve"> </w:t>
            </w:r>
            <w:r w:rsidR="00005D2A" w:rsidRPr="001A2AB1">
              <w:rPr>
                <w:lang w:val="uk-UA"/>
              </w:rPr>
              <w:t xml:space="preserve"> </w:t>
            </w:r>
            <w:r w:rsidR="00005D2A" w:rsidRPr="001A2AB1">
              <w:rPr>
                <w:rFonts w:ascii="Times New Roman" w:eastAsia="Andale Sans UI" w:hAnsi="Times New Roman" w:cs="Times New Roman"/>
                <w:kern w:val="3"/>
                <w:sz w:val="24"/>
                <w:szCs w:val="24"/>
                <w:lang w:val="uk-UA" w:eastAsia="ja-JP" w:bidi="fa-IR"/>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автоматично в день оприлюднення замовником оголошення про проведення відкритих торгів в електронній системі </w:t>
            </w:r>
            <w:proofErr w:type="spellStart"/>
            <w:r w:rsidR="00005D2A" w:rsidRPr="001A2AB1">
              <w:rPr>
                <w:rFonts w:ascii="Times New Roman" w:eastAsia="Andale Sans UI" w:hAnsi="Times New Roman" w:cs="Times New Roman"/>
                <w:kern w:val="3"/>
                <w:sz w:val="24"/>
                <w:szCs w:val="24"/>
                <w:lang w:val="uk-UA" w:eastAsia="ja-JP" w:bidi="fa-IR"/>
              </w:rPr>
              <w:t>закупівель</w:t>
            </w:r>
            <w:proofErr w:type="spellEnd"/>
            <w:r w:rsidR="00005D2A" w:rsidRPr="001A2AB1">
              <w:rPr>
                <w:rFonts w:ascii="Times New Roman" w:eastAsia="Andale Sans UI" w:hAnsi="Times New Roman" w:cs="Times New Roman"/>
                <w:kern w:val="3"/>
                <w:sz w:val="24"/>
                <w:szCs w:val="24"/>
                <w:lang w:val="uk-UA" w:eastAsia="ja-JP" w:bidi="fa-IR"/>
              </w:rPr>
              <w:t xml:space="preserve"> </w:t>
            </w:r>
            <w:r w:rsidR="00363847" w:rsidRPr="001A2AB1">
              <w:rPr>
                <w:rFonts w:ascii="Times New Roman" w:hAnsi="Times New Roman" w:cs="Times New Roman"/>
                <w:sz w:val="24"/>
                <w:szCs w:val="24"/>
                <w:lang w:val="uk-UA"/>
              </w:rPr>
              <w:t>.</w:t>
            </w:r>
          </w:p>
          <w:p w14:paraId="4416079B" w14:textId="77777777" w:rsidR="00505F9C" w:rsidRPr="001A2AB1" w:rsidRDefault="00363847" w:rsidP="00505F9C">
            <w:pPr>
              <w:pStyle w:val="Standard"/>
              <w:jc w:val="both"/>
              <w:rPr>
                <w:rFonts w:cs="Times New Roman"/>
                <w:lang w:val="uk-UA"/>
              </w:rPr>
            </w:pPr>
            <w:r w:rsidRPr="001A2AB1">
              <w:rPr>
                <w:rFonts w:cs="Times New Roman"/>
                <w:lang w:val="uk-UA"/>
              </w:rPr>
              <w:t xml:space="preserve">2.2. </w:t>
            </w:r>
            <w:r w:rsidR="00505F9C" w:rsidRPr="001A2AB1">
              <w:rPr>
                <w:rFonts w:cs="Times New Roman"/>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2EA66B" w14:textId="77777777" w:rsidR="00197088" w:rsidRPr="001A2AB1" w:rsidRDefault="00505F9C" w:rsidP="00803EC1">
            <w:pPr>
              <w:pStyle w:val="Standard"/>
              <w:jc w:val="both"/>
              <w:rPr>
                <w:highlight w:val="magenta"/>
                <w:lang w:val="uk-UA"/>
              </w:rPr>
            </w:pPr>
            <w:r w:rsidRPr="001A2AB1">
              <w:rPr>
                <w:rFonts w:cs="Times New Roman"/>
                <w:lang w:val="uk-UA"/>
              </w:rPr>
              <w:t>2.</w:t>
            </w:r>
            <w:r w:rsidR="00803EC1" w:rsidRPr="001A2AB1">
              <w:rPr>
                <w:rFonts w:cs="Times New Roman"/>
                <w:lang w:val="uk-UA"/>
              </w:rPr>
              <w:t>3</w:t>
            </w:r>
            <w:r w:rsidRPr="001A2AB1">
              <w:rPr>
                <w:rFonts w:cs="Times New Roman"/>
                <w:lang w:val="uk-UA"/>
              </w:rPr>
              <w:t>.</w:t>
            </w:r>
            <w:r w:rsidR="00803EC1" w:rsidRPr="001A2AB1">
              <w:rPr>
                <w:rFonts w:cs="Times New Roman"/>
                <w:lang w:val="uk-UA"/>
              </w:rPr>
              <w:t xml:space="preserve"> </w:t>
            </w:r>
            <w:r w:rsidRPr="001A2AB1">
              <w:rPr>
                <w:rFonts w:cs="Times New Roman"/>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sidR="00803EC1" w:rsidRPr="001A2AB1">
              <w:rPr>
                <w:rFonts w:cs="Times New Roman"/>
                <w:lang w:val="uk-UA"/>
              </w:rPr>
              <w:t>О</w:t>
            </w:r>
            <w:r w:rsidRPr="001A2AB1">
              <w:rPr>
                <w:rFonts w:cs="Times New Roman"/>
                <w:lang w:val="uk-UA"/>
              </w:rPr>
              <w:t>собливостей</w:t>
            </w:r>
            <w:r w:rsidR="00363847" w:rsidRPr="001A2AB1">
              <w:rPr>
                <w:rFonts w:cs="Times New Roman"/>
                <w:lang w:val="uk-UA"/>
              </w:rPr>
              <w:t>.</w:t>
            </w:r>
          </w:p>
        </w:tc>
      </w:tr>
      <w:tr w:rsidR="001A6A13" w:rsidRPr="001A2AB1" w14:paraId="03A86B04" w14:textId="77777777" w:rsidTr="004229BF">
        <w:trPr>
          <w:trHeight w:val="166"/>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tcPr>
          <w:p w14:paraId="25F6AF1B" w14:textId="77777777" w:rsidR="00197088" w:rsidRPr="001A2AB1" w:rsidRDefault="00197088" w:rsidP="001E1413">
            <w:pPr>
              <w:pStyle w:val="Standard"/>
              <w:jc w:val="both"/>
              <w:rPr>
                <w:b/>
                <w:lang w:val="uk-UA"/>
              </w:rPr>
            </w:pPr>
            <w:r w:rsidRPr="001A2AB1">
              <w:rPr>
                <w:b/>
                <w:lang w:val="uk-UA"/>
              </w:rPr>
              <w:lastRenderedPageBreak/>
              <w:t>Розділ V. Оцінка тендерної пропозиції</w:t>
            </w:r>
          </w:p>
        </w:tc>
      </w:tr>
      <w:tr w:rsidR="001A6A13" w:rsidRPr="001A2AB1" w14:paraId="5262EF22"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F1E2183"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1F88D1B" w14:textId="77777777" w:rsidR="00197088" w:rsidRPr="001A2AB1" w:rsidRDefault="00197088" w:rsidP="00197088">
            <w:pPr>
              <w:pStyle w:val="Standard"/>
              <w:rPr>
                <w:b/>
                <w:lang w:val="uk-UA"/>
              </w:rPr>
            </w:pPr>
            <w:r w:rsidRPr="001A2AB1">
              <w:rPr>
                <w:b/>
                <w:lang w:val="uk-UA"/>
              </w:rPr>
              <w:t>Перелік критеріїв та методика оцінки тендерної пропозиції із зазначенням питомої ваги критерію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74A4203" w14:textId="77777777" w:rsidR="00803EC1"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D35B03" w14:textId="77777777" w:rsidR="00803EC1"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статті 30 Закону.</w:t>
            </w:r>
          </w:p>
          <w:p w14:paraId="1557477A" w14:textId="77777777" w:rsidR="00803EC1" w:rsidRPr="001A2AB1" w:rsidRDefault="00803EC1" w:rsidP="00D34B86">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відповідно до </w:t>
            </w:r>
            <w:hyperlink r:id="rId9" w:anchor="n1562" w:tgtFrame="_blank" w:history="1">
              <w:r w:rsidRPr="001A2AB1">
                <w:rPr>
                  <w:rFonts w:ascii="Times New Roman" w:hAnsi="Times New Roman"/>
                  <w:sz w:val="24"/>
                  <w:szCs w:val="24"/>
                  <w:lang w:val="uk-UA"/>
                </w:rPr>
                <w:t>статті 30</w:t>
              </w:r>
            </w:hyperlink>
            <w:r w:rsidRPr="001A2AB1">
              <w:rPr>
                <w:rFonts w:ascii="Times New Roman" w:hAnsi="Times New Roman"/>
                <w:sz w:val="24"/>
                <w:szCs w:val="24"/>
                <w:lang w:val="uk-UA"/>
              </w:rPr>
              <w:t> Закону.</w:t>
            </w:r>
          </w:p>
          <w:p w14:paraId="505DCE70" w14:textId="77777777" w:rsidR="00D34B86" w:rsidRPr="001A2AB1" w:rsidRDefault="00D34B86" w:rsidP="00D34B86">
            <w:pPr>
              <w:pStyle w:val="11"/>
              <w:spacing w:line="240" w:lineRule="auto"/>
              <w:jc w:val="both"/>
              <w:rPr>
                <w:rFonts w:ascii="Times New Roman" w:hAnsi="Times New Roman"/>
                <w:sz w:val="24"/>
                <w:szCs w:val="24"/>
                <w:lang w:val="uk-UA"/>
              </w:rPr>
            </w:pPr>
            <w:r w:rsidRPr="004A6F4C">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w:t>
            </w:r>
            <w:r w:rsidR="00047B1F" w:rsidRPr="004A6F4C">
              <w:rPr>
                <w:rFonts w:ascii="Times New Roman" w:hAnsi="Times New Roman" w:cs="Times New Roman"/>
                <w:sz w:val="24"/>
                <w:szCs w:val="24"/>
                <w:lang w:val="uk-UA"/>
              </w:rPr>
              <w:t>0,5</w:t>
            </w:r>
            <w:r w:rsidRPr="004A6F4C">
              <w:rPr>
                <w:rFonts w:ascii="Times New Roman" w:hAnsi="Times New Roman" w:cs="Times New Roman"/>
                <w:sz w:val="24"/>
                <w:szCs w:val="24"/>
                <w:lang w:val="uk-UA"/>
              </w:rPr>
              <w:t xml:space="preserve"> % від очікуваної вартості закупівлі.</w:t>
            </w:r>
          </w:p>
          <w:p w14:paraId="39C58497" w14:textId="77777777" w:rsidR="00803EC1"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3</w:t>
            </w:r>
            <w:r w:rsidRPr="001A2AB1">
              <w:rPr>
                <w:rFonts w:ascii="Times New Roman" w:hAnsi="Times New Roman"/>
                <w:sz w:val="24"/>
                <w:szCs w:val="24"/>
                <w:lang w:val="uk-UA"/>
              </w:rPr>
              <w:t xml:space="preserve">. Оцінка тендерних пропозицій проводиться автоматично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14:paraId="697C6FE4" w14:textId="77777777" w:rsidR="00803EC1"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4</w:t>
            </w:r>
            <w:r w:rsidRPr="001A2AB1">
              <w:rPr>
                <w:rFonts w:ascii="Times New Roman" w:hAnsi="Times New Roman"/>
                <w:sz w:val="24"/>
                <w:szCs w:val="24"/>
                <w:lang w:val="uk-UA"/>
              </w:rPr>
              <w:t xml:space="preserve">. Якщо була подана одна тендерна пропозиція, електронна система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65DD7244" w14:textId="77777777" w:rsidR="00803EC1"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5</w:t>
            </w:r>
            <w:r w:rsidRPr="001A2AB1">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дня прийняття відповідного рішення.</w:t>
            </w:r>
          </w:p>
          <w:p w14:paraId="7B757EE1" w14:textId="77777777" w:rsidR="00803EC1" w:rsidRPr="004A6F4C" w:rsidRDefault="00803EC1" w:rsidP="00803EC1">
            <w:pPr>
              <w:pStyle w:val="11"/>
              <w:spacing w:line="240" w:lineRule="auto"/>
              <w:jc w:val="both"/>
              <w:rPr>
                <w:rFonts w:ascii="Times New Roman" w:hAnsi="Times New Roman"/>
                <w:sz w:val="24"/>
                <w:szCs w:val="24"/>
                <w:lang w:val="uk-UA"/>
              </w:rPr>
            </w:pPr>
            <w:r w:rsidRPr="004A6F4C">
              <w:rPr>
                <w:rFonts w:ascii="Times New Roman" w:hAnsi="Times New Roman"/>
                <w:sz w:val="24"/>
                <w:szCs w:val="24"/>
                <w:lang w:val="uk-UA"/>
              </w:rPr>
              <w:lastRenderedPageBreak/>
              <w:t>1.</w:t>
            </w:r>
            <w:r w:rsidR="00D34B86" w:rsidRPr="004A6F4C">
              <w:rPr>
                <w:rFonts w:ascii="Times New Roman" w:hAnsi="Times New Roman"/>
                <w:sz w:val="24"/>
                <w:szCs w:val="24"/>
                <w:lang w:val="uk-UA"/>
              </w:rPr>
              <w:t>6</w:t>
            </w:r>
            <w:r w:rsidRPr="004A6F4C">
              <w:rPr>
                <w:rFonts w:ascii="Times New Roman" w:hAnsi="Times New Roman"/>
                <w:sz w:val="24"/>
                <w:szCs w:val="24"/>
                <w:lang w:val="uk-U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917852" w14:textId="77777777" w:rsidR="00803EC1" w:rsidRPr="001A2AB1" w:rsidRDefault="00803EC1" w:rsidP="00803EC1">
            <w:pPr>
              <w:pStyle w:val="11"/>
              <w:spacing w:line="240" w:lineRule="auto"/>
              <w:jc w:val="both"/>
              <w:rPr>
                <w:rFonts w:ascii="Times New Roman" w:hAnsi="Times New Roman"/>
                <w:sz w:val="24"/>
                <w:szCs w:val="24"/>
                <w:lang w:val="uk-UA"/>
              </w:rPr>
            </w:pPr>
            <w:r w:rsidRPr="004A6F4C">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1868A64" w14:textId="62FC62FD" w:rsidR="00764B43" w:rsidRPr="00764B43" w:rsidRDefault="00D34B86" w:rsidP="00764B43">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1.7. </w:t>
            </w:r>
            <w:r w:rsidR="00764B43">
              <w:t xml:space="preserve"> </w:t>
            </w:r>
            <w:r w:rsidR="00764B43" w:rsidRPr="00764B43">
              <w:rPr>
                <w:rFonts w:ascii="Times New Roman" w:hAnsi="Times New Roman"/>
                <w:sz w:val="24"/>
                <w:szCs w:val="24"/>
                <w:lang w:val="uk-UA"/>
              </w:rPr>
              <w:t>Оцінка тендерних пропозицій здійснюється на основі критерію „Ціна”. Питома вага – 100 %.</w:t>
            </w:r>
          </w:p>
          <w:p w14:paraId="2177E12B" w14:textId="77777777" w:rsidR="00764B43" w:rsidRP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0F05E300" w14:textId="77777777" w:rsidR="00764B43" w:rsidRP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 xml:space="preserve">Р = </w:t>
            </w:r>
            <w:proofErr w:type="spellStart"/>
            <w:r w:rsidRPr="00764B43">
              <w:rPr>
                <w:rFonts w:ascii="Times New Roman" w:hAnsi="Times New Roman"/>
                <w:sz w:val="24"/>
                <w:szCs w:val="24"/>
                <w:lang w:val="uk-UA"/>
              </w:rPr>
              <w:t>Nплан</w:t>
            </w:r>
            <w:proofErr w:type="spellEnd"/>
            <w:r w:rsidRPr="00764B43">
              <w:rPr>
                <w:rFonts w:ascii="Times New Roman" w:hAnsi="Times New Roman"/>
                <w:sz w:val="24"/>
                <w:szCs w:val="24"/>
                <w:lang w:val="uk-UA"/>
              </w:rPr>
              <w:t>. * (</w:t>
            </w:r>
            <w:proofErr w:type="spellStart"/>
            <w:r w:rsidRPr="00764B43">
              <w:rPr>
                <w:rFonts w:ascii="Times New Roman" w:hAnsi="Times New Roman"/>
                <w:sz w:val="24"/>
                <w:szCs w:val="24"/>
                <w:lang w:val="uk-UA"/>
              </w:rPr>
              <w:t>Цпрогн.ел</w:t>
            </w:r>
            <w:proofErr w:type="spellEnd"/>
            <w:r w:rsidRPr="00764B43">
              <w:rPr>
                <w:rFonts w:ascii="Times New Roman" w:hAnsi="Times New Roman"/>
                <w:sz w:val="24"/>
                <w:szCs w:val="24"/>
                <w:lang w:val="uk-UA"/>
              </w:rPr>
              <w:t xml:space="preserve">. + М + </w:t>
            </w:r>
            <w:proofErr w:type="spellStart"/>
            <w:r w:rsidRPr="00764B43">
              <w:rPr>
                <w:rFonts w:ascii="Times New Roman" w:hAnsi="Times New Roman"/>
                <w:sz w:val="24"/>
                <w:szCs w:val="24"/>
                <w:lang w:val="uk-UA"/>
              </w:rPr>
              <w:t>Тпер</w:t>
            </w:r>
            <w:proofErr w:type="spellEnd"/>
            <w:r w:rsidRPr="00764B43">
              <w:rPr>
                <w:rFonts w:ascii="Times New Roman" w:hAnsi="Times New Roman"/>
                <w:sz w:val="24"/>
                <w:szCs w:val="24"/>
                <w:lang w:val="uk-UA"/>
              </w:rPr>
              <w:t>.) * 1,2, грн з ПДВ де,</w:t>
            </w:r>
          </w:p>
          <w:p w14:paraId="6FE234B3" w14:textId="77777777" w:rsidR="00764B43" w:rsidRP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Р - загальна сума тендерної пропозиції, (загальна вартість тендерної пропозиції) у гривні (UAH);</w:t>
            </w:r>
          </w:p>
          <w:p w14:paraId="540CBA57" w14:textId="77777777" w:rsidR="00764B43" w:rsidRPr="00764B43" w:rsidRDefault="00764B43" w:rsidP="00764B43">
            <w:pPr>
              <w:pStyle w:val="11"/>
              <w:spacing w:line="240" w:lineRule="auto"/>
              <w:jc w:val="both"/>
              <w:rPr>
                <w:rFonts w:ascii="Times New Roman" w:hAnsi="Times New Roman"/>
                <w:sz w:val="24"/>
                <w:szCs w:val="24"/>
                <w:lang w:val="uk-UA"/>
              </w:rPr>
            </w:pPr>
            <w:proofErr w:type="spellStart"/>
            <w:r w:rsidRPr="00764B43">
              <w:rPr>
                <w:rFonts w:ascii="Times New Roman" w:hAnsi="Times New Roman"/>
                <w:sz w:val="24"/>
                <w:szCs w:val="24"/>
                <w:lang w:val="uk-UA"/>
              </w:rPr>
              <w:t>Nплан</w:t>
            </w:r>
            <w:proofErr w:type="spellEnd"/>
            <w:r w:rsidRPr="00764B43">
              <w:rPr>
                <w:rFonts w:ascii="Times New Roman" w:hAnsi="Times New Roman"/>
                <w:sz w:val="24"/>
                <w:szCs w:val="24"/>
                <w:lang w:val="uk-UA"/>
              </w:rPr>
              <w:t>. - плановий обсяг закупівлі електричної енергії для об’єктів Споживача – 368 535 кВт*год.</w:t>
            </w:r>
          </w:p>
          <w:p w14:paraId="07556EDB" w14:textId="77777777" w:rsidR="00764B43" w:rsidRPr="00764B43" w:rsidRDefault="00764B43" w:rsidP="00764B43">
            <w:pPr>
              <w:pStyle w:val="11"/>
              <w:spacing w:line="240" w:lineRule="auto"/>
              <w:jc w:val="both"/>
              <w:rPr>
                <w:rFonts w:ascii="Times New Roman" w:hAnsi="Times New Roman"/>
                <w:sz w:val="24"/>
                <w:szCs w:val="24"/>
                <w:lang w:val="uk-UA"/>
              </w:rPr>
            </w:pPr>
            <w:proofErr w:type="spellStart"/>
            <w:r w:rsidRPr="00764B43">
              <w:rPr>
                <w:rFonts w:ascii="Times New Roman" w:hAnsi="Times New Roman"/>
                <w:sz w:val="24"/>
                <w:szCs w:val="24"/>
                <w:lang w:val="uk-UA"/>
              </w:rPr>
              <w:t>Цпрогн.ел</w:t>
            </w:r>
            <w:proofErr w:type="spellEnd"/>
            <w:r w:rsidRPr="00764B43">
              <w:rPr>
                <w:rFonts w:ascii="Times New Roman" w:hAnsi="Times New Roman"/>
                <w:sz w:val="24"/>
                <w:szCs w:val="24"/>
                <w:lang w:val="uk-UA"/>
              </w:rPr>
              <w:t>. - прогнозована ціна електричної енергії, яка для даної закупівлі становить – 3,57343 грн. за 1 кВт*год без ПДВ;</w:t>
            </w:r>
          </w:p>
          <w:p w14:paraId="738A7377" w14:textId="77777777" w:rsidR="00764B43" w:rsidRP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М - маржа (вартість послуг Учасника) запропонована Учасником, грн. без ПДВ;</w:t>
            </w:r>
          </w:p>
          <w:p w14:paraId="217C8701" w14:textId="77777777" w:rsidR="00764B43" w:rsidRP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 xml:space="preserve">Примітка: Маржа не може бути величиною від’ємною. З метою запобігання демпінгу серед Учасників, Замовник буде відхиляти пропозиції Учасників, в яких величина маржі буде від’ємна 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764B43">
              <w:rPr>
                <w:rFonts w:ascii="Times New Roman" w:hAnsi="Times New Roman"/>
                <w:sz w:val="24"/>
                <w:szCs w:val="24"/>
                <w:lang w:val="uk-UA"/>
              </w:rPr>
              <w:t>прогарантувати</w:t>
            </w:r>
            <w:proofErr w:type="spellEnd"/>
            <w:r w:rsidRPr="00764B43">
              <w:rPr>
                <w:rFonts w:ascii="Times New Roman" w:hAnsi="Times New Roman"/>
                <w:sz w:val="24"/>
                <w:szCs w:val="24"/>
                <w:lang w:val="uk-UA"/>
              </w:rPr>
              <w:t xml:space="preserve"> про те, що маржа, у тому числі маржа за результатами аукціону не буде величиною від’ємною. Учасник надає гарантійний лист, що його цінова пропозиція, у тому числі за результатами аукціону не буде містити від’ємну маржу. У разі, якщо маржа за результатами аукціону буде від’ємною, це буде вважатися відмовою від підписання договору про закупівлю - про що також надається лист погодження.</w:t>
            </w:r>
          </w:p>
          <w:p w14:paraId="4154050F" w14:textId="77777777" w:rsidR="00764B43" w:rsidRP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Під час проведення аукціону Учасник понижує ціну тільки за рахунок зменшення М – маржі (вартості послуг Учасника).</w:t>
            </w:r>
          </w:p>
          <w:p w14:paraId="4F52E62B" w14:textId="77777777" w:rsidR="00764B43" w:rsidRPr="00764B43" w:rsidRDefault="00764B43" w:rsidP="00764B43">
            <w:pPr>
              <w:pStyle w:val="11"/>
              <w:spacing w:line="240" w:lineRule="auto"/>
              <w:jc w:val="both"/>
              <w:rPr>
                <w:rFonts w:ascii="Times New Roman" w:hAnsi="Times New Roman"/>
                <w:sz w:val="24"/>
                <w:szCs w:val="24"/>
                <w:lang w:val="uk-UA"/>
              </w:rPr>
            </w:pPr>
            <w:proofErr w:type="spellStart"/>
            <w:r w:rsidRPr="00764B43">
              <w:rPr>
                <w:rFonts w:ascii="Times New Roman" w:hAnsi="Times New Roman"/>
                <w:sz w:val="24"/>
                <w:szCs w:val="24"/>
                <w:lang w:val="uk-UA"/>
              </w:rPr>
              <w:t>Тпер</w:t>
            </w:r>
            <w:proofErr w:type="spellEnd"/>
            <w:r w:rsidRPr="00764B43">
              <w:rPr>
                <w:rFonts w:ascii="Times New Roman" w:hAnsi="Times New Roman"/>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764B43">
              <w:rPr>
                <w:rFonts w:ascii="Times New Roman" w:hAnsi="Times New Roman"/>
                <w:sz w:val="24"/>
                <w:szCs w:val="24"/>
                <w:lang w:val="uk-UA"/>
              </w:rPr>
              <w:t>Тпер</w:t>
            </w:r>
            <w:proofErr w:type="spellEnd"/>
            <w:r w:rsidRPr="00764B43">
              <w:rPr>
                <w:rFonts w:ascii="Times New Roman" w:hAnsi="Times New Roman"/>
                <w:sz w:val="24"/>
                <w:szCs w:val="24"/>
                <w:lang w:val="uk-UA"/>
              </w:rPr>
              <w:t>. Є регульованою складовою ціни Договору;</w:t>
            </w:r>
          </w:p>
          <w:p w14:paraId="30FB15D2" w14:textId="77777777" w:rsidR="00764B43" w:rsidRDefault="00764B43" w:rsidP="00764B43">
            <w:pPr>
              <w:pStyle w:val="11"/>
              <w:spacing w:line="240" w:lineRule="auto"/>
              <w:jc w:val="both"/>
              <w:rPr>
                <w:rFonts w:ascii="Times New Roman" w:hAnsi="Times New Roman"/>
                <w:sz w:val="24"/>
                <w:szCs w:val="24"/>
                <w:lang w:val="uk-UA"/>
              </w:rPr>
            </w:pPr>
            <w:r w:rsidRPr="00764B43">
              <w:rPr>
                <w:rFonts w:ascii="Times New Roman" w:hAnsi="Times New Roman"/>
                <w:sz w:val="24"/>
                <w:szCs w:val="24"/>
                <w:lang w:val="uk-UA"/>
              </w:rPr>
              <w:t>1,2 – математичне вираження ставки податку на додану вартість (ПДВ-20 %).</w:t>
            </w:r>
          </w:p>
          <w:p w14:paraId="5C39564C" w14:textId="77777777" w:rsidR="00803EC1" w:rsidRPr="001A2AB1" w:rsidRDefault="00D34B86"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 xml:space="preserve">1.8. </w:t>
            </w:r>
            <w:r w:rsidR="00803EC1" w:rsidRPr="001A2AB1">
              <w:rPr>
                <w:rFonts w:ascii="Times New Roman" w:hAnsi="Times New Roman"/>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w:t>
            </w:r>
            <w:r w:rsidR="00803EC1" w:rsidRPr="001A2AB1">
              <w:rPr>
                <w:rFonts w:ascii="Times New Roman" w:hAnsi="Times New Roman"/>
                <w:sz w:val="24"/>
                <w:szCs w:val="24"/>
                <w:lang w:val="uk-UA"/>
              </w:rPr>
              <w:lastRenderedPageBreak/>
              <w:t>не є платником ПДВ, а також без ПДВ - якщо предмет закупівлі не оподатковується.</w:t>
            </w:r>
          </w:p>
          <w:p w14:paraId="1EB07A1A" w14:textId="77777777" w:rsidR="00803EC1"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Оцінка здійснюється щодо предмета закупівлі в цілому.</w:t>
            </w:r>
          </w:p>
          <w:p w14:paraId="7348FEC6" w14:textId="77777777" w:rsidR="00363847" w:rsidRPr="001A2AB1" w:rsidRDefault="00803EC1" w:rsidP="00803EC1">
            <w:pPr>
              <w:pStyle w:val="11"/>
              <w:spacing w:line="240" w:lineRule="auto"/>
              <w:jc w:val="both"/>
              <w:rPr>
                <w:rFonts w:ascii="Times New Roman" w:hAnsi="Times New Roman"/>
                <w:sz w:val="24"/>
                <w:szCs w:val="24"/>
                <w:lang w:val="uk-UA"/>
              </w:rPr>
            </w:pPr>
            <w:r w:rsidRPr="001A2AB1">
              <w:rPr>
                <w:rFonts w:ascii="Times New Roman" w:hAnsi="Times New Roman"/>
                <w:sz w:val="24"/>
                <w:szCs w:val="24"/>
                <w:lang w:val="uk-UA"/>
              </w:rPr>
              <w:t>1.</w:t>
            </w:r>
            <w:r w:rsidR="00D34B86" w:rsidRPr="001A2AB1">
              <w:rPr>
                <w:rFonts w:ascii="Times New Roman" w:hAnsi="Times New Roman"/>
                <w:sz w:val="24"/>
                <w:szCs w:val="24"/>
                <w:lang w:val="uk-UA"/>
              </w:rPr>
              <w:t>9</w:t>
            </w:r>
            <w:r w:rsidRPr="001A2AB1">
              <w:rPr>
                <w:rFonts w:ascii="Times New Roman" w:hAnsi="Times New Roman"/>
                <w:sz w:val="24"/>
                <w:szCs w:val="24"/>
                <w:lang w:val="uk-UA"/>
              </w:rPr>
              <w:t>.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1A6A13" w:rsidRPr="001A2AB1" w14:paraId="2914C50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87CD946" w14:textId="77777777" w:rsidR="00197088" w:rsidRPr="001A2AB1" w:rsidRDefault="00197088" w:rsidP="00197088">
            <w:pPr>
              <w:pStyle w:val="Standard"/>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A817D1" w14:textId="77777777" w:rsidR="00197088" w:rsidRPr="001A2AB1" w:rsidRDefault="00197088" w:rsidP="00197088">
            <w:pPr>
              <w:pStyle w:val="Standard"/>
              <w:rPr>
                <w:b/>
                <w:lang w:val="uk-UA"/>
              </w:rPr>
            </w:pPr>
            <w:r w:rsidRPr="001A2AB1">
              <w:rPr>
                <w:b/>
                <w:lang w:val="uk-UA"/>
              </w:rPr>
              <w:t>Обґрунтування аномально низької тендерної пропозиції</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3A6680B" w14:textId="77777777" w:rsidR="00803EC1" w:rsidRPr="001A2AB1" w:rsidRDefault="0080290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.1.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00803EC1" w:rsidRPr="001A2AB1">
              <w:rPr>
                <w:rFonts w:ascii="Times New Roman" w:hAnsi="Times New Roman" w:cs="Times New Roman"/>
                <w:color w:val="auto"/>
                <w:sz w:val="24"/>
                <w:szCs w:val="24"/>
                <w:lang w:val="uk-UA"/>
              </w:rPr>
              <w:t>закупівель</w:t>
            </w:r>
            <w:proofErr w:type="spellEnd"/>
            <w:r w:rsidR="00803EC1" w:rsidRPr="001A2AB1">
              <w:rPr>
                <w:rFonts w:ascii="Times New Roman" w:hAnsi="Times New Roman" w:cs="Times New Roman"/>
                <w:color w:val="auto"/>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B61D1D" w:rsidRPr="001A2AB1">
              <w:rPr>
                <w:rFonts w:ascii="Times New Roman" w:hAnsi="Times New Roman" w:cs="Times New Roman"/>
                <w:color w:val="auto"/>
                <w:sz w:val="24"/>
                <w:szCs w:val="24"/>
                <w:lang w:val="uk-UA"/>
              </w:rPr>
              <w:t>.</w:t>
            </w:r>
          </w:p>
          <w:p w14:paraId="31F253E6" w14:textId="77777777" w:rsidR="00803EC1" w:rsidRPr="001A2AB1" w:rsidRDefault="0080290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 xml:space="preserve">.2.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803EC1" w:rsidRPr="001A2AB1">
              <w:rPr>
                <w:rFonts w:ascii="Times New Roman" w:hAnsi="Times New Roman" w:cs="Times New Roman"/>
                <w:color w:val="auto"/>
                <w:sz w:val="24"/>
                <w:szCs w:val="24"/>
                <w:lang w:val="uk-UA"/>
              </w:rPr>
              <w:t>обгрунтування</w:t>
            </w:r>
            <w:proofErr w:type="spellEnd"/>
            <w:r w:rsidR="00803EC1" w:rsidRPr="001A2AB1">
              <w:rPr>
                <w:rFonts w:ascii="Times New Roman" w:hAnsi="Times New Roman" w:cs="Times New Roman"/>
                <w:color w:val="auto"/>
                <w:sz w:val="24"/>
                <w:szCs w:val="24"/>
                <w:lang w:val="uk-UA"/>
              </w:rPr>
              <w:t xml:space="preserve"> в довільній формі щодо цін або вартості відповідних товарів, робіт чи послуг тендерної пропозиції.</w:t>
            </w:r>
          </w:p>
          <w:p w14:paraId="38897998" w14:textId="77777777" w:rsidR="00803EC1" w:rsidRPr="001A2AB1" w:rsidRDefault="00803EC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004A56E6" w:rsidRPr="001A2AB1">
              <w:rPr>
                <w:rFonts w:ascii="Times New Roman" w:hAnsi="Times New Roman" w:cs="Times New Roman"/>
                <w:color w:val="auto"/>
                <w:sz w:val="24"/>
                <w:szCs w:val="24"/>
                <w:lang w:val="uk-UA"/>
              </w:rPr>
              <w:t>визначеного у попередньому абзаці.</w:t>
            </w:r>
          </w:p>
          <w:p w14:paraId="0D0A8A4C" w14:textId="77777777" w:rsidR="00803EC1" w:rsidRPr="001A2AB1" w:rsidRDefault="0080290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w:t>
            </w:r>
            <w:r w:rsidR="00803EC1" w:rsidRPr="001A2AB1">
              <w:rPr>
                <w:rFonts w:ascii="Times New Roman" w:hAnsi="Times New Roman" w:cs="Times New Roman"/>
                <w:color w:val="auto"/>
                <w:sz w:val="24"/>
                <w:szCs w:val="24"/>
                <w:lang w:val="uk-UA"/>
              </w:rPr>
              <w:t>.3. Обґрунтування аномально низької тендерної пропозиції може містити інформацію про:</w:t>
            </w:r>
          </w:p>
          <w:p w14:paraId="6868436C" w14:textId="77777777" w:rsidR="00803EC1" w:rsidRPr="001A2AB1" w:rsidRDefault="00803EC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2EF80D2" w14:textId="77777777" w:rsidR="00803EC1" w:rsidRPr="001A2AB1" w:rsidRDefault="00803EC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92DB20F" w14:textId="77777777" w:rsidR="00197088" w:rsidRPr="001A2AB1" w:rsidRDefault="00803EC1" w:rsidP="00803EC1">
            <w:pPr>
              <w:pStyle w:val="11"/>
              <w:widowControl w:val="0"/>
              <w:spacing w:line="240" w:lineRule="auto"/>
              <w:ind w:left="34" w:right="113"/>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3) отримання учасником державної допомоги згідно із законодавством.</w:t>
            </w:r>
          </w:p>
        </w:tc>
      </w:tr>
      <w:tr w:rsidR="001A6A13" w:rsidRPr="001A2AB1" w14:paraId="521A79F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CD6F396" w14:textId="77777777" w:rsidR="00197088" w:rsidRPr="001A2AB1" w:rsidRDefault="00197088" w:rsidP="00197088">
            <w:pPr>
              <w:pStyle w:val="Standard"/>
              <w:rPr>
                <w:b/>
                <w:lang w:val="uk-UA"/>
              </w:rPr>
            </w:pPr>
            <w:r w:rsidRPr="001A2AB1">
              <w:rPr>
                <w:b/>
                <w:lang w:val="uk-UA"/>
              </w:rPr>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4B7FC1" w14:textId="77777777" w:rsidR="00197088" w:rsidRPr="001A2AB1" w:rsidRDefault="00197088" w:rsidP="00197088">
            <w:pPr>
              <w:pStyle w:val="Standard"/>
              <w:rPr>
                <w:lang w:val="uk-UA"/>
              </w:rPr>
            </w:pPr>
            <w:r w:rsidRPr="001A2AB1">
              <w:rPr>
                <w:b/>
                <w:lang w:val="uk-UA"/>
              </w:rPr>
              <w:t xml:space="preserve">Виправлення </w:t>
            </w:r>
            <w:proofErr w:type="spellStart"/>
            <w:r w:rsidRPr="001A2AB1">
              <w:rPr>
                <w:b/>
                <w:lang w:val="uk-UA"/>
              </w:rPr>
              <w:t>невідповідностей</w:t>
            </w:r>
            <w:proofErr w:type="spellEnd"/>
            <w:r w:rsidRPr="001A2AB1">
              <w:rPr>
                <w:b/>
                <w:lang w:val="uk-UA"/>
              </w:rPr>
              <w:t xml:space="preserve"> в інформації та/або документах</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4710D24" w14:textId="77777777"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3.1. </w:t>
            </w:r>
            <w:r w:rsidRPr="001A2AB1">
              <w:rPr>
                <w:rFonts w:ascii="Times New Roman" w:hAnsi="Times New Roman"/>
                <w:i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1A2AB1">
              <w:rPr>
                <w:rFonts w:ascii="Times New Roman" w:hAnsi="Times New Roman"/>
                <w:iCs/>
                <w:sz w:val="24"/>
                <w:szCs w:val="24"/>
                <w:lang w:val="uk-UA"/>
              </w:rPr>
              <w:lastRenderedPageBreak/>
              <w:t xml:space="preserve">закінчення строку розгляду тендерних пропозицій, повідомлення з вимогою про усунення таких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електронній системі </w:t>
            </w:r>
            <w:proofErr w:type="spellStart"/>
            <w:r w:rsidRPr="001A2AB1">
              <w:rPr>
                <w:rFonts w:ascii="Times New Roman" w:hAnsi="Times New Roman"/>
                <w:iCs/>
                <w:sz w:val="24"/>
                <w:szCs w:val="24"/>
                <w:lang w:val="uk-UA"/>
              </w:rPr>
              <w:t>закупівель</w:t>
            </w:r>
            <w:proofErr w:type="spellEnd"/>
            <w:r w:rsidRPr="001A2AB1">
              <w:rPr>
                <w:rFonts w:ascii="Times New Roman" w:hAnsi="Times New Roman"/>
                <w:iCs/>
                <w:sz w:val="24"/>
                <w:szCs w:val="24"/>
                <w:lang w:val="uk-UA"/>
              </w:rPr>
              <w:t>.</w:t>
            </w:r>
          </w:p>
          <w:p w14:paraId="10120C00" w14:textId="77777777" w:rsidR="00803EC1" w:rsidRPr="001A2AB1" w:rsidRDefault="00803EC1" w:rsidP="00250F82">
            <w:pPr>
              <w:suppressAutoHyphens/>
              <w:spacing w:after="0" w:line="240" w:lineRule="auto"/>
              <w:ind w:right="131"/>
              <w:jc w:val="both"/>
              <w:rPr>
                <w:rFonts w:ascii="Times New Roman" w:hAnsi="Times New Roman"/>
                <w:iCs/>
                <w:sz w:val="24"/>
                <w:szCs w:val="24"/>
                <w:lang w:val="uk-UA"/>
              </w:rPr>
            </w:pPr>
            <w:r w:rsidRPr="001A2AB1">
              <w:rPr>
                <w:rFonts w:ascii="Times New Roman" w:hAnsi="Times New Roman"/>
                <w:sz w:val="24"/>
                <w:szCs w:val="24"/>
                <w:lang w:val="uk-UA"/>
              </w:rPr>
              <w:t xml:space="preserve">3.2. </w:t>
            </w:r>
            <w:r w:rsidRPr="001A2AB1">
              <w:rPr>
                <w:rFonts w:ascii="Times New Roman" w:hAnsi="Times New Roman"/>
                <w:iCs/>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32163"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3.3. Повідомлення з вимогою про усунення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 xml:space="preserve"> повинно містити наступну інформацію:</w:t>
            </w:r>
          </w:p>
          <w:p w14:paraId="39048E16"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1) перелік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14:paraId="7ECBA187"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 посилання на вимогу (вимоги) тендерної документації, щодо яких виявлені невідповідності;</w:t>
            </w:r>
          </w:p>
          <w:p w14:paraId="6500B971" w14:textId="77777777" w:rsidR="00803EC1"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3) перелік інформації та/або документів, які повинен подати учасник для усунення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p w14:paraId="67D71890" w14:textId="77777777" w:rsidR="00803EC1" w:rsidRPr="001A2AB1" w:rsidRDefault="00803EC1" w:rsidP="00250F82">
            <w:pPr>
              <w:spacing w:after="0" w:line="240" w:lineRule="auto"/>
              <w:ind w:right="131"/>
              <w:jc w:val="both"/>
              <w:rPr>
                <w:rFonts w:ascii="Times New Roman" w:hAnsi="Times New Roman"/>
                <w:iCs/>
                <w:sz w:val="24"/>
                <w:szCs w:val="24"/>
                <w:lang w:val="uk-UA"/>
              </w:rPr>
            </w:pPr>
            <w:r w:rsidRPr="001A2AB1">
              <w:rPr>
                <w:rFonts w:ascii="Times New Roman" w:hAnsi="Times New Roman"/>
                <w:iCs/>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A2AB1">
              <w:rPr>
                <w:rFonts w:ascii="Times New Roman" w:hAnsi="Times New Roman"/>
                <w:iCs/>
                <w:sz w:val="24"/>
                <w:szCs w:val="24"/>
                <w:lang w:val="uk-UA"/>
              </w:rPr>
              <w:t>невідповідностей</w:t>
            </w:r>
            <w:proofErr w:type="spellEnd"/>
            <w:r w:rsidRPr="001A2AB1">
              <w:rPr>
                <w:rFonts w:ascii="Times New Roman" w:hAnsi="Times New Roman"/>
                <w:iCs/>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D63776" w14:textId="77777777" w:rsidR="00197088" w:rsidRPr="001A2AB1" w:rsidRDefault="00803EC1" w:rsidP="00250F82">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Замовник розглядає подані тендерні пропозиції з урахуванням виправлення або </w:t>
            </w:r>
            <w:proofErr w:type="spellStart"/>
            <w:r w:rsidRPr="001A2AB1">
              <w:rPr>
                <w:rFonts w:ascii="Times New Roman" w:hAnsi="Times New Roman"/>
                <w:sz w:val="24"/>
                <w:szCs w:val="24"/>
                <w:lang w:val="uk-UA"/>
              </w:rPr>
              <w:t>невиправлення</w:t>
            </w:r>
            <w:proofErr w:type="spellEnd"/>
            <w:r w:rsidRPr="001A2AB1">
              <w:rPr>
                <w:rFonts w:ascii="Times New Roman" w:hAnsi="Times New Roman"/>
                <w:sz w:val="24"/>
                <w:szCs w:val="24"/>
                <w:lang w:val="uk-UA"/>
              </w:rPr>
              <w:t xml:space="preserve"> учасниками виявлених </w:t>
            </w:r>
            <w:proofErr w:type="spellStart"/>
            <w:r w:rsidRPr="001A2AB1">
              <w:rPr>
                <w:rFonts w:ascii="Times New Roman" w:hAnsi="Times New Roman"/>
                <w:sz w:val="24"/>
                <w:szCs w:val="24"/>
                <w:lang w:val="uk-UA"/>
              </w:rPr>
              <w:t>невідповідностей</w:t>
            </w:r>
            <w:proofErr w:type="spellEnd"/>
            <w:r w:rsidRPr="001A2AB1">
              <w:rPr>
                <w:rFonts w:ascii="Times New Roman" w:hAnsi="Times New Roman"/>
                <w:sz w:val="24"/>
                <w:szCs w:val="24"/>
                <w:lang w:val="uk-UA"/>
              </w:rPr>
              <w:t>.</w:t>
            </w:r>
          </w:p>
        </w:tc>
      </w:tr>
      <w:tr w:rsidR="001A6A13" w:rsidRPr="001A2AB1" w14:paraId="316D2D63"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CC5D93D" w14:textId="77777777" w:rsidR="00197088" w:rsidRPr="001A2AB1" w:rsidRDefault="00197088" w:rsidP="00197088">
            <w:pPr>
              <w:pStyle w:val="Standard"/>
              <w:rPr>
                <w:b/>
                <w:lang w:val="uk-UA"/>
              </w:rPr>
            </w:pPr>
            <w:r w:rsidRPr="001A2AB1">
              <w:rPr>
                <w:b/>
                <w:lang w:val="uk-UA"/>
              </w:rPr>
              <w:lastRenderedPageBreak/>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D2BD134" w14:textId="77777777" w:rsidR="00197088" w:rsidRPr="001A2AB1" w:rsidRDefault="00197088" w:rsidP="00197088">
            <w:pPr>
              <w:pStyle w:val="Standard"/>
              <w:shd w:val="clear" w:color="auto" w:fill="FFFFFF"/>
              <w:rPr>
                <w:b/>
                <w:lang w:val="uk-UA"/>
              </w:rPr>
            </w:pPr>
            <w:r w:rsidRPr="001A2AB1">
              <w:rPr>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5057BC8" w14:textId="77777777" w:rsidR="00197088" w:rsidRPr="001A2AB1" w:rsidRDefault="00B75084" w:rsidP="00250F82">
            <w:pPr>
              <w:pStyle w:val="Standard"/>
              <w:shd w:val="clear" w:color="auto" w:fill="FFFFFF"/>
              <w:ind w:right="131"/>
              <w:jc w:val="both"/>
              <w:rPr>
                <w:lang w:val="uk-UA"/>
              </w:rPr>
            </w:pPr>
            <w:r w:rsidRPr="001A2AB1">
              <w:rPr>
                <w:lang w:val="uk-UA"/>
              </w:rPr>
              <w:t xml:space="preserve">4.1. </w:t>
            </w:r>
            <w:r w:rsidR="00197088" w:rsidRPr="001A2AB1">
              <w:rPr>
                <w:lang w:val="uk-UA"/>
              </w:rPr>
              <w:t>До формальних (несуттєвих) помилок відносяться:</w:t>
            </w:r>
          </w:p>
          <w:p w14:paraId="3E6A4A80" w14:textId="77777777" w:rsidR="00197088" w:rsidRPr="001A2AB1" w:rsidRDefault="00197088" w:rsidP="00250F82">
            <w:pPr>
              <w:pStyle w:val="Standard"/>
              <w:shd w:val="clear" w:color="auto" w:fill="FFFFFF"/>
              <w:ind w:right="131"/>
              <w:jc w:val="both"/>
              <w:rPr>
                <w:lang w:val="uk-UA"/>
              </w:rPr>
            </w:pPr>
            <w:r w:rsidRPr="001A2AB1">
              <w:rPr>
                <w:lang w:val="uk-UA"/>
              </w:rPr>
              <w:t>1. інформація/документ, подана учасником процедури закупівлі у складі тендерної пропозиції, містить помилку (помилки) у частині:</w:t>
            </w:r>
          </w:p>
          <w:p w14:paraId="0EB8D5BD"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великої літери;</w:t>
            </w:r>
          </w:p>
          <w:p w14:paraId="63EC60D7"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вживання розділових знаків та відмінювання слів у реченні;</w:t>
            </w:r>
          </w:p>
          <w:p w14:paraId="7E4C063F"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використання слова або </w:t>
            </w:r>
            <w:proofErr w:type="spellStart"/>
            <w:r w:rsidRPr="001A2AB1">
              <w:rPr>
                <w:lang w:val="uk-UA"/>
              </w:rPr>
              <w:t>мовного</w:t>
            </w:r>
            <w:proofErr w:type="spellEnd"/>
            <w:r w:rsidRPr="001A2AB1">
              <w:rPr>
                <w:lang w:val="uk-UA"/>
              </w:rPr>
              <w:t xml:space="preserve"> звороту, запозичених з іншої мови;</w:t>
            </w:r>
          </w:p>
          <w:p w14:paraId="45989F8A"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A2AB1">
              <w:rPr>
                <w:lang w:val="uk-UA"/>
              </w:rPr>
              <w:t>закупівель</w:t>
            </w:r>
            <w:proofErr w:type="spellEnd"/>
            <w:r w:rsidRPr="001A2AB1">
              <w:rPr>
                <w:lang w:val="uk-UA"/>
              </w:rPr>
              <w:t xml:space="preserve"> </w:t>
            </w:r>
            <w:r w:rsidRPr="001A2AB1">
              <w:rPr>
                <w:lang w:val="uk-UA"/>
              </w:rPr>
              <w:lastRenderedPageBreak/>
              <w:t>та/або унікального номера повідомлення про намір укласти договір про закупівлю - помилка в цифрах;</w:t>
            </w:r>
          </w:p>
          <w:p w14:paraId="0B2D4654"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застосування правил переносу частини слова з рядка в рядок;</w:t>
            </w:r>
          </w:p>
          <w:p w14:paraId="62EFCC25"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написання слів разом та/або окремо, та/або через дефіс;</w:t>
            </w:r>
          </w:p>
          <w:p w14:paraId="24779A29" w14:textId="77777777" w:rsidR="00197088" w:rsidRPr="001A2AB1" w:rsidRDefault="00197088" w:rsidP="00250F82">
            <w:pPr>
              <w:pStyle w:val="Standard"/>
              <w:shd w:val="clear" w:color="auto" w:fill="FFFFFF"/>
              <w:ind w:right="131"/>
              <w:jc w:val="both"/>
              <w:rPr>
                <w:lang w:val="uk-UA"/>
              </w:rPr>
            </w:pPr>
            <w:r w:rsidRPr="001A2AB1">
              <w:rPr>
                <w:lang w:val="uk-UA"/>
              </w:rPr>
              <w:t>-</w:t>
            </w:r>
            <w:r w:rsidRPr="001A2AB1">
              <w:rPr>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B61CDE5" w14:textId="77777777" w:rsidR="00197088" w:rsidRPr="001A2AB1" w:rsidRDefault="00197088" w:rsidP="00250F82">
            <w:pPr>
              <w:pStyle w:val="Standard"/>
              <w:shd w:val="clear" w:color="auto" w:fill="FFFFFF"/>
              <w:ind w:right="131"/>
              <w:jc w:val="both"/>
              <w:rPr>
                <w:lang w:val="uk-UA"/>
              </w:rPr>
            </w:pPr>
            <w:r w:rsidRPr="001A2AB1">
              <w:rPr>
                <w:lang w:val="uk-UA"/>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2248A1C" w14:textId="77777777" w:rsidR="00197088" w:rsidRPr="001A2AB1" w:rsidRDefault="00197088" w:rsidP="00250F82">
            <w:pPr>
              <w:pStyle w:val="Standard"/>
              <w:shd w:val="clear" w:color="auto" w:fill="FFFFFF"/>
              <w:ind w:right="131"/>
              <w:jc w:val="both"/>
              <w:rPr>
                <w:lang w:val="uk-UA"/>
              </w:rPr>
            </w:pPr>
            <w:r w:rsidRPr="001A2AB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D30554" w14:textId="77777777" w:rsidR="00197088" w:rsidRPr="001A2AB1" w:rsidRDefault="00197088" w:rsidP="00250F82">
            <w:pPr>
              <w:pStyle w:val="Standard"/>
              <w:shd w:val="clear" w:color="auto" w:fill="FFFFFF"/>
              <w:ind w:right="131"/>
              <w:jc w:val="both"/>
              <w:rPr>
                <w:lang w:val="uk-UA"/>
              </w:rPr>
            </w:pPr>
            <w:r w:rsidRPr="001A2AB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08020FD" w14:textId="77777777" w:rsidR="00197088" w:rsidRPr="001A2AB1" w:rsidRDefault="00197088" w:rsidP="00250F82">
            <w:pPr>
              <w:pStyle w:val="Standard"/>
              <w:shd w:val="clear" w:color="auto" w:fill="FFFFFF"/>
              <w:ind w:right="131"/>
              <w:jc w:val="both"/>
              <w:rPr>
                <w:lang w:val="uk-UA"/>
              </w:rPr>
            </w:pPr>
            <w:r w:rsidRPr="001A2AB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7E4999" w14:textId="77777777" w:rsidR="00197088" w:rsidRPr="001A2AB1" w:rsidRDefault="00197088" w:rsidP="00250F82">
            <w:pPr>
              <w:pStyle w:val="Standard"/>
              <w:shd w:val="clear" w:color="auto" w:fill="FFFFFF"/>
              <w:ind w:right="131"/>
              <w:jc w:val="both"/>
              <w:rPr>
                <w:lang w:val="uk-UA"/>
              </w:rPr>
            </w:pPr>
            <w:r w:rsidRPr="001A2AB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DDA5B8E" w14:textId="77777777" w:rsidR="00197088" w:rsidRPr="001A2AB1" w:rsidRDefault="00197088" w:rsidP="00250F82">
            <w:pPr>
              <w:pStyle w:val="Standard"/>
              <w:shd w:val="clear" w:color="auto" w:fill="FFFFFF"/>
              <w:ind w:right="131"/>
              <w:jc w:val="both"/>
              <w:rPr>
                <w:lang w:val="uk-UA"/>
              </w:rPr>
            </w:pPr>
            <w:r w:rsidRPr="001A2AB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F742DC" w14:textId="77777777" w:rsidR="00197088" w:rsidRPr="001A2AB1" w:rsidRDefault="00197088" w:rsidP="00250F82">
            <w:pPr>
              <w:pStyle w:val="Standard"/>
              <w:shd w:val="clear" w:color="auto" w:fill="FFFFFF"/>
              <w:ind w:right="131"/>
              <w:jc w:val="both"/>
              <w:rPr>
                <w:lang w:val="uk-UA"/>
              </w:rPr>
            </w:pPr>
            <w:r w:rsidRPr="001A2AB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4CCB787" w14:textId="77777777" w:rsidR="00197088" w:rsidRPr="001A2AB1" w:rsidRDefault="00197088" w:rsidP="00250F82">
            <w:pPr>
              <w:pStyle w:val="Standard"/>
              <w:shd w:val="clear" w:color="auto" w:fill="FFFFFF"/>
              <w:ind w:right="131"/>
              <w:jc w:val="both"/>
              <w:rPr>
                <w:lang w:val="uk-UA"/>
              </w:rPr>
            </w:pPr>
            <w:r w:rsidRPr="001A2AB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A9AC6D" w14:textId="77777777" w:rsidR="00197088" w:rsidRPr="001A2AB1" w:rsidRDefault="00197088" w:rsidP="00250F82">
            <w:pPr>
              <w:pStyle w:val="Standard"/>
              <w:shd w:val="clear" w:color="auto" w:fill="FFFFFF"/>
              <w:ind w:right="131"/>
              <w:jc w:val="both"/>
              <w:rPr>
                <w:lang w:val="uk-UA"/>
              </w:rPr>
            </w:pPr>
            <w:r w:rsidRPr="001A2AB1">
              <w:rPr>
                <w:lang w:val="uk-UA"/>
              </w:rPr>
              <w:t xml:space="preserve">10. Подання документа (документів) учасником процедури закупівлі у складі тендерної пропозиції, що </w:t>
            </w:r>
            <w:r w:rsidRPr="001A2AB1">
              <w:rPr>
                <w:lang w:val="uk-UA"/>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448D180" w14:textId="77777777" w:rsidR="00197088" w:rsidRPr="001A2AB1" w:rsidRDefault="00197088" w:rsidP="00250F82">
            <w:pPr>
              <w:pStyle w:val="Standard"/>
              <w:shd w:val="clear" w:color="auto" w:fill="FFFFFF"/>
              <w:ind w:right="131"/>
              <w:jc w:val="both"/>
              <w:rPr>
                <w:lang w:val="uk-UA"/>
              </w:rPr>
            </w:pPr>
            <w:r w:rsidRPr="001A2AB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99F7BD" w14:textId="77777777" w:rsidR="00197088" w:rsidRPr="001A2AB1" w:rsidRDefault="00197088" w:rsidP="00250F82">
            <w:pPr>
              <w:pStyle w:val="Standard"/>
              <w:shd w:val="clear" w:color="auto" w:fill="FFFFFF"/>
              <w:ind w:right="131"/>
              <w:jc w:val="both"/>
              <w:rPr>
                <w:lang w:val="uk-UA"/>
              </w:rPr>
            </w:pPr>
            <w:r w:rsidRPr="001A2AB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C1D825" w14:textId="77777777" w:rsidR="00197088" w:rsidRPr="001A2AB1" w:rsidRDefault="00B75084" w:rsidP="00250F82">
            <w:pPr>
              <w:pStyle w:val="Standard"/>
              <w:shd w:val="clear" w:color="auto" w:fill="FFFFFF"/>
              <w:ind w:right="131"/>
              <w:jc w:val="both"/>
              <w:rPr>
                <w:lang w:val="uk-UA"/>
              </w:rPr>
            </w:pPr>
            <w:r w:rsidRPr="001A2AB1">
              <w:rPr>
                <w:lang w:val="uk-UA"/>
              </w:rPr>
              <w:t xml:space="preserve">4.2. </w:t>
            </w:r>
            <w:r w:rsidR="00197088" w:rsidRPr="001A2AB1">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88DA5AE"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Приклади формальних помилок:</w:t>
            </w:r>
          </w:p>
          <w:p w14:paraId="6D1A04C9"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A368789"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м.Київ</w:t>
            </w:r>
            <w:proofErr w:type="spellEnd"/>
            <w:r w:rsidRPr="001A2AB1">
              <w:rPr>
                <w:rFonts w:ascii="Times New Roman" w:hAnsi="Times New Roman" w:cs="Times New Roman"/>
                <w:color w:val="auto"/>
                <w:sz w:val="24"/>
                <w:szCs w:val="24"/>
                <w:lang w:val="uk-UA"/>
              </w:rPr>
              <w:t>»;</w:t>
            </w:r>
          </w:p>
          <w:p w14:paraId="38FA57A1"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«поряд -</w:t>
            </w:r>
            <w:proofErr w:type="spellStart"/>
            <w:r w:rsidRPr="001A2AB1">
              <w:rPr>
                <w:rFonts w:ascii="Times New Roman" w:hAnsi="Times New Roman" w:cs="Times New Roman"/>
                <w:color w:val="auto"/>
                <w:sz w:val="24"/>
                <w:szCs w:val="24"/>
                <w:lang w:val="uk-UA"/>
              </w:rPr>
              <w:t>ок</w:t>
            </w:r>
            <w:proofErr w:type="spellEnd"/>
            <w:r w:rsidRPr="001A2AB1">
              <w:rPr>
                <w:rFonts w:ascii="Times New Roman" w:hAnsi="Times New Roman" w:cs="Times New Roman"/>
                <w:color w:val="auto"/>
                <w:sz w:val="24"/>
                <w:szCs w:val="24"/>
                <w:lang w:val="uk-UA"/>
              </w:rPr>
              <w:t>» замість «</w:t>
            </w:r>
            <w:proofErr w:type="spellStart"/>
            <w:r w:rsidRPr="001A2AB1">
              <w:rPr>
                <w:rFonts w:ascii="Times New Roman" w:hAnsi="Times New Roman" w:cs="Times New Roman"/>
                <w:color w:val="auto"/>
                <w:sz w:val="24"/>
                <w:szCs w:val="24"/>
                <w:lang w:val="uk-UA"/>
              </w:rPr>
              <w:t>поря</w:t>
            </w:r>
            <w:proofErr w:type="spellEnd"/>
            <w:r w:rsidRPr="001A2AB1">
              <w:rPr>
                <w:rFonts w:ascii="Times New Roman" w:hAnsi="Times New Roman" w:cs="Times New Roman"/>
                <w:color w:val="auto"/>
                <w:sz w:val="24"/>
                <w:szCs w:val="24"/>
                <w:lang w:val="uk-UA"/>
              </w:rPr>
              <w:t xml:space="preserve"> – док»;</w:t>
            </w:r>
          </w:p>
          <w:p w14:paraId="7700928D"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ненадається</w:t>
            </w:r>
            <w:proofErr w:type="spellEnd"/>
            <w:r w:rsidRPr="001A2AB1">
              <w:rPr>
                <w:rFonts w:ascii="Times New Roman" w:hAnsi="Times New Roman" w:cs="Times New Roman"/>
                <w:color w:val="auto"/>
                <w:sz w:val="24"/>
                <w:szCs w:val="24"/>
                <w:lang w:val="uk-UA"/>
              </w:rPr>
              <w:t>» замість «не надається»;</w:t>
            </w:r>
          </w:p>
          <w:p w14:paraId="6C032DF8"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«______________№_____________» замість «14.08.2020 № 320/13/14-01»;</w:t>
            </w:r>
          </w:p>
          <w:p w14:paraId="510781F2" w14:textId="77777777" w:rsidR="003E25DB" w:rsidRPr="001A2AB1" w:rsidRDefault="003E25DB"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rFonts w:ascii="Times New Roman" w:hAnsi="Times New Roman" w:cs="Times New Roman"/>
                <w:color w:val="auto"/>
                <w:sz w:val="24"/>
                <w:szCs w:val="24"/>
                <w:lang w:val="uk-UA"/>
              </w:rPr>
              <w:t>– учасник розмістив (завантажив) документ у форматі «JPG» замість документа у форматі «</w:t>
            </w:r>
            <w:proofErr w:type="spellStart"/>
            <w:r w:rsidRPr="001A2AB1">
              <w:rPr>
                <w:rFonts w:ascii="Times New Roman" w:hAnsi="Times New Roman" w:cs="Times New Roman"/>
                <w:color w:val="auto"/>
                <w:sz w:val="24"/>
                <w:szCs w:val="24"/>
                <w:lang w:val="uk-UA"/>
              </w:rPr>
              <w:t>pdf</w:t>
            </w:r>
            <w:proofErr w:type="spellEnd"/>
            <w:r w:rsidRPr="001A2AB1">
              <w:rPr>
                <w:rFonts w:ascii="Times New Roman" w:hAnsi="Times New Roman" w:cs="Times New Roman"/>
                <w:color w:val="auto"/>
                <w:sz w:val="24"/>
                <w:szCs w:val="24"/>
                <w:lang w:val="uk-UA"/>
              </w:rPr>
              <w:t>» (</w:t>
            </w:r>
            <w:proofErr w:type="spellStart"/>
            <w:r w:rsidRPr="001A2AB1">
              <w:rPr>
                <w:rFonts w:ascii="Times New Roman" w:hAnsi="Times New Roman" w:cs="Times New Roman"/>
                <w:color w:val="auto"/>
                <w:sz w:val="24"/>
                <w:szCs w:val="24"/>
                <w:lang w:val="uk-UA"/>
              </w:rPr>
              <w:t>Portable</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Document</w:t>
            </w:r>
            <w:proofErr w:type="spellEnd"/>
            <w:r w:rsidRPr="001A2AB1">
              <w:rPr>
                <w:rFonts w:ascii="Times New Roman" w:hAnsi="Times New Roman" w:cs="Times New Roman"/>
                <w:color w:val="auto"/>
                <w:sz w:val="24"/>
                <w:szCs w:val="24"/>
                <w:lang w:val="uk-UA"/>
              </w:rPr>
              <w:t xml:space="preserve"> </w:t>
            </w:r>
            <w:proofErr w:type="spellStart"/>
            <w:r w:rsidRPr="001A2AB1">
              <w:rPr>
                <w:rFonts w:ascii="Times New Roman" w:hAnsi="Times New Roman" w:cs="Times New Roman"/>
                <w:color w:val="auto"/>
                <w:sz w:val="24"/>
                <w:szCs w:val="24"/>
                <w:lang w:val="uk-UA"/>
              </w:rPr>
              <w:t>Format</w:t>
            </w:r>
            <w:proofErr w:type="spellEnd"/>
            <w:r w:rsidRPr="001A2AB1">
              <w:rPr>
                <w:rFonts w:ascii="Times New Roman" w:hAnsi="Times New Roman" w:cs="Times New Roman"/>
                <w:color w:val="auto"/>
                <w:sz w:val="24"/>
                <w:szCs w:val="24"/>
                <w:lang w:val="uk-UA"/>
              </w:rPr>
              <w:t>).</w:t>
            </w:r>
          </w:p>
          <w:p w14:paraId="28110EB0" w14:textId="77777777" w:rsidR="003E25DB" w:rsidRPr="001A2AB1" w:rsidRDefault="00B75084" w:rsidP="00250F82">
            <w:pPr>
              <w:pStyle w:val="11"/>
              <w:widowControl w:val="0"/>
              <w:spacing w:line="240" w:lineRule="auto"/>
              <w:ind w:left="34" w:right="131" w:hanging="21"/>
              <w:jc w:val="both"/>
              <w:rPr>
                <w:rFonts w:ascii="Times New Roman" w:hAnsi="Times New Roman" w:cs="Times New Roman"/>
                <w:color w:val="auto"/>
                <w:sz w:val="24"/>
                <w:szCs w:val="24"/>
                <w:lang w:val="uk-UA"/>
              </w:rPr>
            </w:pPr>
            <w:r w:rsidRPr="001A2AB1">
              <w:rPr>
                <w:lang w:val="uk-UA"/>
              </w:rPr>
              <w:t xml:space="preserve">4.3. </w:t>
            </w:r>
            <w:r w:rsidR="003E25DB" w:rsidRPr="001A2AB1">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00F408D8" w:rsidRPr="001A2AB1">
              <w:rPr>
                <w:rFonts w:ascii="Times New Roman" w:hAnsi="Times New Roman" w:cs="Times New Roman"/>
                <w:color w:val="auto"/>
                <w:sz w:val="24"/>
                <w:szCs w:val="24"/>
                <w:lang w:val="uk-UA"/>
              </w:rPr>
              <w:t>5</w:t>
            </w:r>
            <w:r w:rsidR="003E25DB" w:rsidRPr="001A2AB1">
              <w:rPr>
                <w:rFonts w:ascii="Times New Roman" w:hAnsi="Times New Roman" w:cs="Times New Roman"/>
                <w:color w:val="auto"/>
                <w:sz w:val="24"/>
                <w:szCs w:val="24"/>
                <w:lang w:val="uk-UA"/>
              </w:rPr>
              <w:t xml:space="preserve"> Закону. Рішення про віднесення допущеної учасником помилки до формальної (несуттєвої) приймається уповноваженою особою.</w:t>
            </w:r>
          </w:p>
        </w:tc>
      </w:tr>
      <w:tr w:rsidR="001A6A13" w:rsidRPr="001A2AB1" w14:paraId="570CFE2D"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472F253" w14:textId="77777777" w:rsidR="00197088" w:rsidRPr="001A2AB1" w:rsidRDefault="00197088" w:rsidP="00197088">
            <w:pPr>
              <w:pStyle w:val="Standard"/>
              <w:rPr>
                <w:b/>
                <w:lang w:val="uk-UA"/>
              </w:rPr>
            </w:pPr>
            <w:r w:rsidRPr="001A2AB1">
              <w:rPr>
                <w:b/>
                <w:lang w:val="uk-UA"/>
              </w:rPr>
              <w:lastRenderedPageBreak/>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8C73F4F" w14:textId="77777777" w:rsidR="00197088" w:rsidRPr="001A2AB1" w:rsidRDefault="00197088" w:rsidP="00197088">
            <w:pPr>
              <w:pStyle w:val="Standard"/>
              <w:rPr>
                <w:b/>
                <w:lang w:val="uk-UA"/>
              </w:rPr>
            </w:pPr>
            <w:r w:rsidRPr="001A2AB1">
              <w:rPr>
                <w:b/>
                <w:lang w:val="uk-UA"/>
              </w:rPr>
              <w:t>Інша інформація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D4756A" w14:textId="77777777" w:rsidR="00197088" w:rsidRPr="001A2AB1" w:rsidRDefault="00197088" w:rsidP="001E1413">
            <w:pPr>
              <w:pStyle w:val="Standard"/>
              <w:jc w:val="both"/>
              <w:rPr>
                <w:lang w:val="uk-UA"/>
              </w:rPr>
            </w:pPr>
            <w:r w:rsidRPr="001A2AB1">
              <w:rPr>
                <w:lang w:val="uk-UA"/>
              </w:rPr>
              <w:t>5.1. Замовник у тендерній документації може зазначити іншу інформацію відповідно до вимог законодавства, яку вважає за необхідне включити.</w:t>
            </w:r>
          </w:p>
          <w:p w14:paraId="17A95ACC" w14:textId="77777777" w:rsidR="00197088" w:rsidRPr="001A2AB1" w:rsidRDefault="00197088" w:rsidP="001E1413">
            <w:pPr>
              <w:pStyle w:val="Standard"/>
              <w:jc w:val="both"/>
              <w:rPr>
                <w:lang w:val="uk-UA"/>
              </w:rPr>
            </w:pPr>
            <w:r w:rsidRPr="001A2AB1">
              <w:rPr>
                <w:lang w:val="uk-UA"/>
              </w:rPr>
              <w:t>5.2.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tc>
      </w:tr>
      <w:tr w:rsidR="001A6A13" w:rsidRPr="00F9638B" w14:paraId="76430F96"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87FFBC9" w14:textId="77777777" w:rsidR="00197088" w:rsidRPr="001A2AB1" w:rsidRDefault="00197088" w:rsidP="00197088">
            <w:pPr>
              <w:pStyle w:val="Standard"/>
              <w:rPr>
                <w:b/>
                <w:lang w:val="uk-UA"/>
              </w:rPr>
            </w:pPr>
            <w:r w:rsidRPr="001A2AB1">
              <w:rPr>
                <w:b/>
                <w:lang w:val="uk-UA"/>
              </w:rPr>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0EB1606" w14:textId="77777777" w:rsidR="00197088" w:rsidRPr="001A2AB1" w:rsidRDefault="00197088" w:rsidP="00197088">
            <w:pPr>
              <w:pStyle w:val="Standard"/>
              <w:rPr>
                <w:b/>
                <w:lang w:val="uk-UA"/>
              </w:rPr>
            </w:pPr>
            <w:r w:rsidRPr="001A2AB1">
              <w:rPr>
                <w:b/>
                <w:lang w:val="uk-UA"/>
              </w:rPr>
              <w:t>Відхилення тендерних пропозицій</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5B8D35F" w14:textId="77777777" w:rsidR="00363847" w:rsidRPr="001A2AB1" w:rsidRDefault="00363847" w:rsidP="00204E69">
            <w:pPr>
              <w:spacing w:after="0" w:line="240" w:lineRule="auto"/>
              <w:ind w:right="131"/>
              <w:jc w:val="both"/>
              <w:rPr>
                <w:rFonts w:ascii="Times New Roman" w:hAnsi="Times New Roman" w:cs="Times New Roman"/>
                <w:sz w:val="24"/>
                <w:szCs w:val="24"/>
                <w:shd w:val="solid" w:color="FFFFFF" w:fill="FFFFFF"/>
                <w:lang w:val="uk-UA" w:eastAsia="ru-RU"/>
              </w:rPr>
            </w:pPr>
            <w:r w:rsidRPr="001A2AB1">
              <w:rPr>
                <w:rFonts w:ascii="Times New Roman" w:hAnsi="Times New Roman" w:cs="Times New Roman"/>
                <w:sz w:val="24"/>
                <w:szCs w:val="24"/>
                <w:shd w:val="solid" w:color="FFFFFF" w:fill="FFFFFF"/>
                <w:lang w:val="uk-UA"/>
              </w:rPr>
              <w:t xml:space="preserve">6.1. Замовник відхиляє тендерну пропозицію із зазначенням аргументації в електронній системі </w:t>
            </w:r>
            <w:proofErr w:type="spellStart"/>
            <w:r w:rsidRPr="001A2AB1">
              <w:rPr>
                <w:rFonts w:ascii="Times New Roman" w:hAnsi="Times New Roman" w:cs="Times New Roman"/>
                <w:sz w:val="24"/>
                <w:szCs w:val="24"/>
                <w:shd w:val="solid" w:color="FFFFFF" w:fill="FFFFFF"/>
                <w:lang w:val="uk-UA"/>
              </w:rPr>
              <w:t>закупівель</w:t>
            </w:r>
            <w:proofErr w:type="spellEnd"/>
            <w:r w:rsidRPr="001A2AB1">
              <w:rPr>
                <w:rFonts w:ascii="Times New Roman" w:hAnsi="Times New Roman" w:cs="Times New Roman"/>
                <w:sz w:val="24"/>
                <w:szCs w:val="24"/>
                <w:shd w:val="solid" w:color="FFFFFF" w:fill="FFFFFF"/>
                <w:lang w:val="uk-UA"/>
              </w:rPr>
              <w:t xml:space="preserve"> у разі, коли:</w:t>
            </w:r>
          </w:p>
          <w:p w14:paraId="7E91D2A0"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lastRenderedPageBreak/>
              <w:t>1) учасник процедури закупівлі:</w:t>
            </w:r>
          </w:p>
          <w:p w14:paraId="3B4A52A4"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підпадає під підстави, встановлені пунктом 47 Особливостей;</w:t>
            </w:r>
          </w:p>
          <w:p w14:paraId="2D5123A3"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CD0F7B0"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забезпечення тендерної пропозиції, якщо таке забезпечення вимагалося замовником;</w:t>
            </w:r>
          </w:p>
          <w:p w14:paraId="17BADBC1"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 xml:space="preserve">, протягом 24 годин з моменту розміщення замовником в електронній системі </w:t>
            </w:r>
            <w:proofErr w:type="spellStart"/>
            <w:r w:rsidRPr="001A2AB1">
              <w:rPr>
                <w:rFonts w:ascii="Times New Roman" w:hAnsi="Times New Roman"/>
                <w:color w:val="000000"/>
                <w:sz w:val="24"/>
                <w:szCs w:val="24"/>
                <w:shd w:val="solid" w:color="FFFFFF" w:fill="FFFFFF"/>
                <w:lang w:val="uk-UA"/>
              </w:rPr>
              <w:t>закупівель</w:t>
            </w:r>
            <w:proofErr w:type="spellEnd"/>
            <w:r w:rsidRPr="001A2AB1">
              <w:rPr>
                <w:rFonts w:ascii="Times New Roman" w:hAnsi="Times New Roman"/>
                <w:color w:val="000000"/>
                <w:sz w:val="24"/>
                <w:szCs w:val="24"/>
                <w:shd w:val="solid" w:color="FFFFFF" w:fill="FFFFFF"/>
                <w:lang w:val="uk-UA"/>
              </w:rPr>
              <w:t xml:space="preserve"> повідомлення з вимогою про усунення таких </w:t>
            </w:r>
            <w:proofErr w:type="spellStart"/>
            <w:r w:rsidRPr="001A2AB1">
              <w:rPr>
                <w:rFonts w:ascii="Times New Roman" w:hAnsi="Times New Roman"/>
                <w:color w:val="000000"/>
                <w:sz w:val="24"/>
                <w:szCs w:val="24"/>
                <w:shd w:val="solid" w:color="FFFFFF" w:fill="FFFFFF"/>
                <w:lang w:val="uk-UA"/>
              </w:rPr>
              <w:t>невідповідностей</w:t>
            </w:r>
            <w:proofErr w:type="spellEnd"/>
            <w:r w:rsidRPr="001A2AB1">
              <w:rPr>
                <w:rFonts w:ascii="Times New Roman" w:hAnsi="Times New Roman"/>
                <w:color w:val="000000"/>
                <w:sz w:val="24"/>
                <w:szCs w:val="24"/>
                <w:shd w:val="solid" w:color="FFFFFF" w:fill="FFFFFF"/>
                <w:lang w:val="uk-UA"/>
              </w:rPr>
              <w:t>;</w:t>
            </w:r>
          </w:p>
          <w:p w14:paraId="768D3328"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1F080A4" w14:textId="77777777" w:rsidR="00FF48F5" w:rsidRPr="001A2AB1" w:rsidRDefault="00FF48F5"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1A2AB1">
              <w:rPr>
                <w:rFonts w:ascii="Times New Roman" w:hAnsi="Times New Roman"/>
                <w:color w:val="000000"/>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14:paraId="38FBC44B" w14:textId="77777777" w:rsidR="00F43EAE" w:rsidRDefault="00F43EAE" w:rsidP="00204E69">
            <w:pPr>
              <w:spacing w:after="0" w:line="240" w:lineRule="auto"/>
              <w:ind w:right="131" w:firstLine="567"/>
              <w:jc w:val="both"/>
              <w:rPr>
                <w:rFonts w:ascii="Times New Roman" w:hAnsi="Times New Roman"/>
                <w:color w:val="000000"/>
                <w:sz w:val="24"/>
                <w:szCs w:val="24"/>
                <w:shd w:val="solid" w:color="FFFFFF" w:fill="FFFFFF"/>
                <w:lang w:val="uk-UA"/>
              </w:rPr>
            </w:pPr>
            <w:r w:rsidRPr="00F43EAE">
              <w:rPr>
                <w:rFonts w:ascii="Times New Roman" w:hAnsi="Times New Roman"/>
                <w:color w:val="000000"/>
                <w:sz w:val="24"/>
                <w:szCs w:val="24"/>
                <w:shd w:val="solid" w:color="FFFFFF"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43EAE">
              <w:rPr>
                <w:rFonts w:ascii="Times New Roman" w:hAnsi="Times New Roman"/>
                <w:color w:val="000000"/>
                <w:sz w:val="24"/>
                <w:szCs w:val="24"/>
                <w:shd w:val="solid" w:color="FFFFFF" w:fill="FFFFFF"/>
                <w:lang w:val="uk-UA"/>
              </w:rPr>
              <w:t>бенефіціарним</w:t>
            </w:r>
            <w:proofErr w:type="spellEnd"/>
            <w:r w:rsidRPr="00F43EAE">
              <w:rPr>
                <w:rFonts w:ascii="Times New Roman" w:hAnsi="Times New Roman"/>
                <w:color w:val="000000"/>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43EAE">
              <w:rPr>
                <w:rFonts w:ascii="Times New Roman" w:hAnsi="Times New Roman"/>
                <w:color w:val="000000"/>
                <w:sz w:val="24"/>
                <w:szCs w:val="24"/>
                <w:shd w:val="solid" w:color="FFFFFF" w:fill="FFFFFF"/>
                <w:lang w:val="uk-UA"/>
              </w:rPr>
              <w:t>закупівель</w:t>
            </w:r>
            <w:proofErr w:type="spellEnd"/>
            <w:r w:rsidRPr="00F43EAE">
              <w:rPr>
                <w:rFonts w:ascii="Times New Roman" w:hAnsi="Times New Roman"/>
                <w:color w:val="000000"/>
                <w:sz w:val="24"/>
                <w:szCs w:val="24"/>
                <w:shd w:val="solid" w:color="FFFFFF" w:fill="FFFFFF"/>
                <w:lang w:val="uk-UA"/>
              </w:rPr>
              <w:t xml:space="preserve"> товарів, робіт і послуг для замовників, передбачених Законом України “Про </w:t>
            </w:r>
            <w:r w:rsidRPr="00F43EAE">
              <w:rPr>
                <w:rFonts w:ascii="Times New Roman" w:hAnsi="Times New Roman"/>
                <w:color w:val="000000"/>
                <w:sz w:val="24"/>
                <w:szCs w:val="24"/>
                <w:shd w:val="solid" w:color="FFFFFF" w:fill="FFFFFF"/>
                <w:lang w:val="uk-UA"/>
              </w:rPr>
              <w:lastRenderedPageBreak/>
              <w:t>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FC18CA"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тендерна пропозиція:</w:t>
            </w:r>
          </w:p>
          <w:p w14:paraId="004FD461"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14:paraId="11933C4C"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строк дії якої закінчився;</w:t>
            </w:r>
          </w:p>
          <w:p w14:paraId="587CE5C8"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881E60"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63022A6E"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3) переможець процедури закупівлі:</w:t>
            </w:r>
          </w:p>
          <w:p w14:paraId="6522AAD4"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E00844B"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14:paraId="74E0260E"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не надав забезпечення виконання договору про закупівлю, якщо таке забезпечення вимагалося замовником;</w:t>
            </w:r>
          </w:p>
          <w:p w14:paraId="5620EE2E"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1A2AB1">
              <w:rPr>
                <w:rFonts w:ascii="Times New Roman" w:hAnsi="Times New Roman"/>
                <w:color w:val="000000"/>
                <w:sz w:val="24"/>
                <w:szCs w:val="24"/>
                <w:shd w:val="solid" w:color="FFFFFF" w:fill="FFFFFF"/>
                <w:lang w:val="uk-UA"/>
              </w:rPr>
              <w:t>О</w:t>
            </w:r>
            <w:r w:rsidRPr="001A2AB1">
              <w:rPr>
                <w:rFonts w:ascii="Times New Roman" w:hAnsi="Times New Roman"/>
                <w:color w:val="000000"/>
                <w:sz w:val="24"/>
                <w:szCs w:val="24"/>
                <w:lang w:val="uk-UA"/>
              </w:rPr>
              <w:t>собливостей.</w:t>
            </w:r>
          </w:p>
          <w:p w14:paraId="485E47BB" w14:textId="77777777" w:rsidR="00FF48F5" w:rsidRPr="001A2AB1" w:rsidRDefault="00FF48F5" w:rsidP="00204E69">
            <w:pPr>
              <w:spacing w:after="0" w:line="240" w:lineRule="auto"/>
              <w:ind w:right="131"/>
              <w:jc w:val="both"/>
              <w:rPr>
                <w:rFonts w:ascii="Times New Roman" w:hAnsi="Times New Roman"/>
                <w:color w:val="000000"/>
                <w:sz w:val="24"/>
                <w:szCs w:val="24"/>
                <w:lang w:val="uk-UA"/>
              </w:rPr>
            </w:pPr>
            <w:r w:rsidRPr="001A2AB1">
              <w:rPr>
                <w:rFonts w:ascii="Times New Roman" w:hAnsi="Times New Roman"/>
                <w:sz w:val="24"/>
                <w:szCs w:val="24"/>
                <w:lang w:val="uk-UA"/>
              </w:rPr>
              <w:t xml:space="preserve">6.2. </w:t>
            </w:r>
            <w:r w:rsidRPr="001A2AB1">
              <w:rPr>
                <w:rFonts w:ascii="Times New Roman" w:hAnsi="Times New Roman"/>
                <w:color w:val="000000"/>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A2AB1">
              <w:rPr>
                <w:rFonts w:ascii="Times New Roman" w:hAnsi="Times New Roman"/>
                <w:color w:val="000000"/>
                <w:sz w:val="24"/>
                <w:szCs w:val="24"/>
                <w:lang w:val="uk-UA"/>
              </w:rPr>
              <w:t>закупівель</w:t>
            </w:r>
            <w:proofErr w:type="spellEnd"/>
            <w:r w:rsidRPr="001A2AB1">
              <w:rPr>
                <w:rFonts w:ascii="Times New Roman" w:hAnsi="Times New Roman"/>
                <w:color w:val="000000"/>
                <w:sz w:val="24"/>
                <w:szCs w:val="24"/>
                <w:lang w:val="uk-UA"/>
              </w:rPr>
              <w:t xml:space="preserve"> у разі, коли:</w:t>
            </w:r>
          </w:p>
          <w:p w14:paraId="63F2B5C9"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134CC97" w14:textId="77777777" w:rsidR="00FF48F5" w:rsidRPr="001A2AB1" w:rsidRDefault="00FF48F5" w:rsidP="00204E69">
            <w:pPr>
              <w:spacing w:after="0" w:line="240" w:lineRule="auto"/>
              <w:ind w:right="131" w:firstLine="567"/>
              <w:jc w:val="both"/>
              <w:rPr>
                <w:rFonts w:ascii="Times New Roman" w:hAnsi="Times New Roman"/>
                <w:color w:val="000000"/>
                <w:sz w:val="24"/>
                <w:szCs w:val="24"/>
                <w:lang w:val="uk-UA"/>
              </w:rPr>
            </w:pPr>
            <w:r w:rsidRPr="001A2AB1">
              <w:rPr>
                <w:rFonts w:ascii="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999E44" w14:textId="77777777" w:rsidR="00FF48F5" w:rsidRPr="001A2AB1" w:rsidRDefault="00FF48F5"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lastRenderedPageBreak/>
              <w:t xml:space="preserve">6.3. Інформація про відхилення тендерної пропозиції, у тому числі підстави такого відхилення (з посиланням на відповідні положення </w:t>
            </w:r>
            <w:r w:rsidR="00193393" w:rsidRPr="001A2AB1">
              <w:rPr>
                <w:rFonts w:ascii="Times New Roman" w:hAnsi="Times New Roman"/>
                <w:sz w:val="24"/>
                <w:szCs w:val="24"/>
                <w:lang w:val="uk-UA"/>
              </w:rPr>
              <w:t>О</w:t>
            </w:r>
            <w:r w:rsidRPr="001A2AB1">
              <w:rPr>
                <w:rFonts w:ascii="Times New Roman" w:hAnsi="Times New Roman"/>
                <w:sz w:val="24"/>
                <w:szCs w:val="24"/>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14:paraId="4D594F46" w14:textId="77777777" w:rsidR="00197088" w:rsidRPr="001A2AB1" w:rsidRDefault="00FF48F5" w:rsidP="00204E69">
            <w:pPr>
              <w:pStyle w:val="Standard"/>
              <w:ind w:right="131"/>
              <w:jc w:val="both"/>
              <w:rPr>
                <w:highlight w:val="magenta"/>
                <w:lang w:val="uk-UA"/>
              </w:rPr>
            </w:pPr>
            <w:r w:rsidRPr="001A2AB1">
              <w:rPr>
                <w:lang w:val="uk-UA"/>
              </w:rPr>
              <w:t xml:space="preserve">6.4.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A2AB1">
              <w:rPr>
                <w:lang w:val="uk-UA"/>
              </w:rPr>
              <w:t>закупівель</w:t>
            </w:r>
            <w:proofErr w:type="spellEnd"/>
            <w:r w:rsidRPr="001A2AB1">
              <w:rPr>
                <w:lang w:val="uk-UA"/>
              </w:rPr>
              <w:t xml:space="preserve">, але до моменту оприлюднення договору про закупівлю в електронній системі </w:t>
            </w:r>
            <w:proofErr w:type="spellStart"/>
            <w:r w:rsidRPr="001A2AB1">
              <w:rPr>
                <w:lang w:val="uk-UA"/>
              </w:rPr>
              <w:t>закупівель</w:t>
            </w:r>
            <w:proofErr w:type="spellEnd"/>
            <w:r w:rsidRPr="001A2AB1">
              <w:rPr>
                <w:lang w:val="uk-UA"/>
              </w:rPr>
              <w:t xml:space="preserve"> відповідно до статті 10 Закону.</w:t>
            </w:r>
          </w:p>
        </w:tc>
      </w:tr>
      <w:tr w:rsidR="001A6A13" w:rsidRPr="001A2AB1" w14:paraId="470EEC5D" w14:textId="77777777" w:rsidTr="004229BF">
        <w:trPr>
          <w:trHeight w:val="284"/>
        </w:trPr>
        <w:tc>
          <w:tcPr>
            <w:tcW w:w="10485" w:type="dxa"/>
            <w:gridSpan w:val="3"/>
            <w:tcBorders>
              <w:top w:val="single" w:sz="4" w:space="0" w:color="000001"/>
              <w:left w:val="single" w:sz="4" w:space="0" w:color="000001"/>
              <w:bottom w:val="single" w:sz="4" w:space="0" w:color="000001"/>
              <w:right w:val="single" w:sz="4" w:space="0" w:color="000001"/>
            </w:tcBorders>
            <w:shd w:val="clear" w:color="auto" w:fill="A5A5A5"/>
            <w:tcMar>
              <w:top w:w="0" w:type="dxa"/>
              <w:left w:w="10" w:type="dxa"/>
              <w:bottom w:w="0" w:type="dxa"/>
              <w:right w:w="10" w:type="dxa"/>
            </w:tcMar>
            <w:vAlign w:val="center"/>
          </w:tcPr>
          <w:p w14:paraId="05B9E18F" w14:textId="07EDB860" w:rsidR="00197088" w:rsidRPr="001A2AB1" w:rsidRDefault="00197088" w:rsidP="001E1413">
            <w:pPr>
              <w:pStyle w:val="Standard"/>
              <w:jc w:val="both"/>
              <w:rPr>
                <w:b/>
                <w:lang w:val="uk-UA"/>
              </w:rPr>
            </w:pPr>
            <w:bookmarkStart w:id="6" w:name="Bookmark4"/>
            <w:r w:rsidRPr="001A2AB1">
              <w:rPr>
                <w:b/>
                <w:lang w:val="uk-UA"/>
              </w:rPr>
              <w:lastRenderedPageBreak/>
              <w:t>Розділ VI. Результати тендеру та укладання договору про закупівлю</w:t>
            </w:r>
            <w:bookmarkEnd w:id="6"/>
          </w:p>
        </w:tc>
      </w:tr>
      <w:tr w:rsidR="001A6A13" w:rsidRPr="001A2AB1" w14:paraId="779DE5FA"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28E7538" w14:textId="77777777" w:rsidR="00197088" w:rsidRPr="001A2AB1" w:rsidRDefault="00197088" w:rsidP="00197088">
            <w:pPr>
              <w:pStyle w:val="Standard"/>
              <w:rPr>
                <w:b/>
                <w:lang w:val="uk-UA"/>
              </w:rPr>
            </w:pPr>
            <w:r w:rsidRPr="001A2AB1">
              <w:rPr>
                <w:b/>
                <w:lang w:val="uk-UA"/>
              </w:rPr>
              <w:t>1</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33991E" w14:textId="77777777" w:rsidR="00197088" w:rsidRPr="001A2AB1" w:rsidRDefault="00197088" w:rsidP="00197088">
            <w:pPr>
              <w:pStyle w:val="Standard"/>
              <w:rPr>
                <w:b/>
                <w:lang w:val="uk-UA"/>
              </w:rPr>
            </w:pPr>
            <w:r w:rsidRPr="001A2AB1">
              <w:rPr>
                <w:b/>
                <w:lang w:val="uk-UA"/>
              </w:rPr>
              <w:t>Відміна замовником тендеру чи визнання тендеру таким, що не відбувся</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C860172" w14:textId="77777777" w:rsidR="00FF48F5" w:rsidRPr="001A2AB1" w:rsidRDefault="00FF48F5" w:rsidP="00204E69">
            <w:pPr>
              <w:pStyle w:val="22"/>
              <w:widowControl w:val="0"/>
              <w:pBdr>
                <w:top w:val="nil"/>
                <w:left w:val="nil"/>
                <w:bottom w:val="nil"/>
                <w:right w:val="nil"/>
                <w:between w:val="nil"/>
              </w:pBdr>
              <w:ind w:right="131"/>
              <w:jc w:val="both"/>
              <w:rPr>
                <w:rFonts w:ascii="Times New Roman" w:eastAsia="Times New Roman" w:hAnsi="Times New Roman" w:cs="Times New Roman"/>
                <w:sz w:val="24"/>
                <w:szCs w:val="24"/>
              </w:rPr>
            </w:pPr>
            <w:r w:rsidRPr="001A2AB1">
              <w:rPr>
                <w:rFonts w:ascii="Times New Roman" w:eastAsia="Times New Roman" w:hAnsi="Times New Roman" w:cs="Times New Roman"/>
                <w:sz w:val="24"/>
                <w:szCs w:val="24"/>
              </w:rPr>
              <w:t>1.1. Замовник відміняє тендер у разі:</w:t>
            </w:r>
          </w:p>
          <w:p w14:paraId="2BF23B52"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r w:rsidRPr="001A2A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06DA8884"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7" w:name="n644"/>
            <w:bookmarkEnd w:id="7"/>
            <w:r w:rsidRPr="001A2AB1">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з описом таких порушень;</w:t>
            </w:r>
          </w:p>
          <w:p w14:paraId="08B3ED9F"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8" w:name="n645"/>
            <w:bookmarkEnd w:id="8"/>
            <w:r w:rsidRPr="001A2A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9AFB30B" w14:textId="77777777" w:rsidR="00FF48F5" w:rsidRPr="001A2AB1" w:rsidRDefault="00FF48F5" w:rsidP="00204E69">
            <w:pPr>
              <w:shd w:val="clear" w:color="auto" w:fill="FFFFFF"/>
              <w:spacing w:after="0" w:line="240" w:lineRule="auto"/>
              <w:ind w:right="131" w:firstLine="450"/>
              <w:jc w:val="both"/>
              <w:rPr>
                <w:rFonts w:ascii="Times New Roman" w:eastAsia="Times New Roman" w:hAnsi="Times New Roman"/>
                <w:sz w:val="24"/>
                <w:szCs w:val="24"/>
                <w:lang w:val="uk-UA" w:eastAsia="ru-RU"/>
              </w:rPr>
            </w:pPr>
            <w:bookmarkStart w:id="9" w:name="n646"/>
            <w:bookmarkEnd w:id="9"/>
            <w:r w:rsidRPr="001A2A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6474955F" w14:textId="77777777" w:rsidR="00FF48F5" w:rsidRPr="001A2AB1" w:rsidRDefault="00FF48F5" w:rsidP="00204E69">
            <w:pPr>
              <w:shd w:val="clear" w:color="auto" w:fill="FFFFFF"/>
              <w:spacing w:after="0" w:line="240" w:lineRule="auto"/>
              <w:ind w:right="131"/>
              <w:jc w:val="both"/>
              <w:rPr>
                <w:rFonts w:ascii="Times New Roman" w:eastAsia="Times New Roman" w:hAnsi="Times New Roman"/>
                <w:sz w:val="24"/>
                <w:szCs w:val="24"/>
                <w:lang w:val="uk-UA" w:eastAsia="ru-RU"/>
              </w:rPr>
            </w:pPr>
            <w:bookmarkStart w:id="10" w:name="n647"/>
            <w:bookmarkEnd w:id="10"/>
            <w:r w:rsidRPr="001A2AB1">
              <w:rPr>
                <w:rFonts w:ascii="Times New Roman" w:eastAsia="Times New Roman" w:hAnsi="Times New Roman"/>
                <w:sz w:val="24"/>
                <w:szCs w:val="24"/>
                <w:lang w:val="uk-UA" w:eastAsia="ru-RU"/>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A2AB1">
              <w:rPr>
                <w:rFonts w:ascii="Times New Roman" w:eastAsia="Times New Roman" w:hAnsi="Times New Roman"/>
                <w:sz w:val="24"/>
                <w:szCs w:val="24"/>
                <w:lang w:val="uk-UA" w:eastAsia="ru-RU"/>
              </w:rPr>
              <w:t>закупівель</w:t>
            </w:r>
            <w:proofErr w:type="spellEnd"/>
            <w:r w:rsidRPr="001A2AB1">
              <w:rPr>
                <w:rFonts w:ascii="Times New Roman" w:eastAsia="Times New Roman" w:hAnsi="Times New Roman"/>
                <w:sz w:val="24"/>
                <w:szCs w:val="24"/>
                <w:lang w:val="uk-UA" w:eastAsia="ru-RU"/>
              </w:rPr>
              <w:t xml:space="preserve"> підстави прийняття такого рішення.</w:t>
            </w:r>
          </w:p>
          <w:p w14:paraId="67933866" w14:textId="77777777"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.3. Відкриті торги автоматично відміняються електронною системою </w:t>
            </w:r>
            <w:proofErr w:type="spellStart"/>
            <w:r w:rsidR="009163A2" w:rsidRPr="001A2AB1">
              <w:rPr>
                <w:rFonts w:ascii="Times New Roman" w:hAnsi="Times New Roman" w:cs="Times New Roman"/>
                <w:sz w:val="24"/>
                <w:szCs w:val="24"/>
                <w:lang w:val="uk-UA" w:eastAsia="ru-RU"/>
              </w:rPr>
              <w:t>закупівель</w:t>
            </w:r>
            <w:proofErr w:type="spellEnd"/>
            <w:r w:rsidR="009163A2" w:rsidRPr="001A2AB1">
              <w:rPr>
                <w:rFonts w:ascii="Times New Roman" w:hAnsi="Times New Roman" w:cs="Times New Roman"/>
                <w:sz w:val="24"/>
                <w:szCs w:val="24"/>
                <w:lang w:val="uk-UA" w:eastAsia="ru-RU"/>
              </w:rPr>
              <w:t xml:space="preserve"> у разі:</w:t>
            </w:r>
          </w:p>
          <w:p w14:paraId="15E7878F" w14:textId="77777777"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E483F01" w14:textId="77777777" w:rsidR="009163A2" w:rsidRPr="001A2AB1" w:rsidRDefault="009163A2" w:rsidP="00204E69">
            <w:pPr>
              <w:spacing w:after="0" w:line="240" w:lineRule="auto"/>
              <w:ind w:right="131" w:firstLine="567"/>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14:paraId="64A60332" w14:textId="77777777"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t>1</w:t>
            </w:r>
            <w:r w:rsidR="009163A2" w:rsidRPr="001A2AB1">
              <w:rPr>
                <w:rFonts w:ascii="Times New Roman" w:hAnsi="Times New Roman" w:cs="Times New Roman"/>
                <w:sz w:val="24"/>
                <w:szCs w:val="24"/>
                <w:lang w:val="uk-UA" w:eastAsia="ru-RU"/>
              </w:rPr>
              <w:t xml:space="preserve">.4. </w:t>
            </w:r>
            <w:r w:rsidR="005A03D1" w:rsidRPr="001A2AB1">
              <w:rPr>
                <w:rFonts w:ascii="Times New Roman" w:hAnsi="Times New Roman" w:cs="Times New Roman"/>
                <w:sz w:val="24"/>
                <w:szCs w:val="24"/>
                <w:lang w:val="uk-UA" w:eastAsia="ru-RU"/>
              </w:rPr>
              <w:t xml:space="preserve">Електронною системою </w:t>
            </w:r>
            <w:proofErr w:type="spellStart"/>
            <w:r w:rsidR="005A03D1" w:rsidRPr="001A2AB1">
              <w:rPr>
                <w:rFonts w:ascii="Times New Roman" w:hAnsi="Times New Roman" w:cs="Times New Roman"/>
                <w:sz w:val="24"/>
                <w:szCs w:val="24"/>
                <w:lang w:val="uk-UA" w:eastAsia="ru-RU"/>
              </w:rPr>
              <w:t>закупівель</w:t>
            </w:r>
            <w:proofErr w:type="spellEnd"/>
            <w:r w:rsidR="005A03D1" w:rsidRPr="001A2AB1">
              <w:rPr>
                <w:rFonts w:ascii="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r w:rsidR="009163A2" w:rsidRPr="001A2AB1">
              <w:rPr>
                <w:rFonts w:ascii="Times New Roman" w:hAnsi="Times New Roman" w:cs="Times New Roman"/>
                <w:sz w:val="24"/>
                <w:szCs w:val="24"/>
                <w:lang w:val="uk-UA" w:eastAsia="ru-RU"/>
              </w:rPr>
              <w:t>.</w:t>
            </w:r>
          </w:p>
          <w:p w14:paraId="4FD57C7D" w14:textId="77777777" w:rsidR="009163A2" w:rsidRPr="001A2AB1" w:rsidRDefault="00426362" w:rsidP="00204E69">
            <w:pPr>
              <w:spacing w:after="0" w:line="240" w:lineRule="auto"/>
              <w:ind w:right="131"/>
              <w:jc w:val="both"/>
              <w:rPr>
                <w:rFonts w:ascii="Times New Roman" w:hAnsi="Times New Roman" w:cs="Times New Roman"/>
                <w:sz w:val="24"/>
                <w:szCs w:val="24"/>
                <w:lang w:val="uk-UA" w:eastAsia="ru-RU"/>
              </w:rPr>
            </w:pPr>
            <w:r w:rsidRPr="001A2AB1">
              <w:rPr>
                <w:rFonts w:ascii="Times New Roman" w:hAnsi="Times New Roman" w:cs="Times New Roman"/>
                <w:sz w:val="24"/>
                <w:szCs w:val="24"/>
                <w:lang w:val="uk-UA" w:eastAsia="ru-RU"/>
              </w:rPr>
              <w:lastRenderedPageBreak/>
              <w:t>1</w:t>
            </w:r>
            <w:r w:rsidR="009163A2" w:rsidRPr="001A2AB1">
              <w:rPr>
                <w:rFonts w:ascii="Times New Roman" w:hAnsi="Times New Roman" w:cs="Times New Roman"/>
                <w:sz w:val="24"/>
                <w:szCs w:val="24"/>
                <w:lang w:val="uk-UA" w:eastAsia="ru-RU"/>
              </w:rPr>
              <w:t>.</w:t>
            </w:r>
            <w:r w:rsidR="00B4279E" w:rsidRPr="001A2AB1">
              <w:rPr>
                <w:rFonts w:ascii="Times New Roman" w:hAnsi="Times New Roman" w:cs="Times New Roman"/>
                <w:sz w:val="24"/>
                <w:szCs w:val="24"/>
                <w:lang w:val="uk-UA" w:eastAsia="ru-RU"/>
              </w:rPr>
              <w:t>5</w:t>
            </w:r>
            <w:r w:rsidR="009163A2" w:rsidRPr="001A2AB1">
              <w:rPr>
                <w:rFonts w:ascii="Times New Roman" w:hAnsi="Times New Roman" w:cs="Times New Roman"/>
                <w:sz w:val="24"/>
                <w:szCs w:val="24"/>
                <w:lang w:val="uk-UA" w:eastAsia="ru-RU"/>
              </w:rPr>
              <w:t>. Відкриті торги можуть бути відмінені частково (за лотом).</w:t>
            </w:r>
          </w:p>
          <w:p w14:paraId="4C15B3C2" w14:textId="77777777" w:rsidR="00197088" w:rsidRPr="001A2AB1" w:rsidRDefault="005A03D1" w:rsidP="00204E69">
            <w:pPr>
              <w:pStyle w:val="Standard"/>
              <w:ind w:right="131"/>
              <w:jc w:val="both"/>
              <w:rPr>
                <w:highlight w:val="magenta"/>
                <w:lang w:val="uk-UA"/>
              </w:rPr>
            </w:pPr>
            <w:r w:rsidRPr="001A2AB1">
              <w:rPr>
                <w:rFonts w:cs="Times New Roman"/>
                <w:lang w:val="uk-UA" w:eastAsia="ru-RU"/>
              </w:rPr>
              <w:t xml:space="preserve">1.6. </w:t>
            </w:r>
            <w:r w:rsidR="009163A2" w:rsidRPr="001A2AB1">
              <w:rPr>
                <w:rFonts w:cs="Times New Roman"/>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163A2" w:rsidRPr="001A2AB1">
              <w:rPr>
                <w:rFonts w:cs="Times New Roman"/>
                <w:lang w:val="uk-UA" w:eastAsia="ru-RU"/>
              </w:rPr>
              <w:t>закупівель</w:t>
            </w:r>
            <w:proofErr w:type="spellEnd"/>
            <w:r w:rsidR="009163A2" w:rsidRPr="001A2AB1">
              <w:rPr>
                <w:rFonts w:cs="Times New Roman"/>
                <w:lang w:val="uk-UA" w:eastAsia="ru-RU"/>
              </w:rPr>
              <w:t xml:space="preserve"> в день її оприлюднення.</w:t>
            </w:r>
          </w:p>
        </w:tc>
      </w:tr>
      <w:tr w:rsidR="001A6A13" w:rsidRPr="001A2AB1" w14:paraId="42D5C3E4"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F8C931D" w14:textId="77777777" w:rsidR="00197088" w:rsidRPr="001A2AB1" w:rsidRDefault="00197088" w:rsidP="00197088">
            <w:pPr>
              <w:pStyle w:val="Standard"/>
              <w:rPr>
                <w:b/>
                <w:lang w:val="uk-UA"/>
              </w:rPr>
            </w:pPr>
            <w:r w:rsidRPr="001A2AB1">
              <w:rPr>
                <w:b/>
                <w:lang w:val="uk-UA"/>
              </w:rPr>
              <w:lastRenderedPageBreak/>
              <w:t>2</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EF4C3EF" w14:textId="77777777" w:rsidR="00197088" w:rsidRPr="001A2AB1" w:rsidRDefault="00197088" w:rsidP="00197088">
            <w:pPr>
              <w:pStyle w:val="Standard"/>
              <w:rPr>
                <w:b/>
                <w:lang w:val="uk-UA"/>
              </w:rPr>
            </w:pPr>
            <w:r w:rsidRPr="001A2AB1">
              <w:rPr>
                <w:b/>
                <w:lang w:val="uk-UA"/>
              </w:rPr>
              <w:t>Строк укладання договору</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F0D802B" w14:textId="77777777" w:rsidR="000D1CF3" w:rsidRPr="001A2AB1" w:rsidRDefault="000D1CF3" w:rsidP="00204E69">
            <w:pPr>
              <w:spacing w:after="0" w:line="240" w:lineRule="auto"/>
              <w:ind w:right="131"/>
              <w:jc w:val="both"/>
              <w:rPr>
                <w:rFonts w:ascii="Times New Roman" w:hAnsi="Times New Roman"/>
                <w:color w:val="000000"/>
                <w:sz w:val="24"/>
                <w:szCs w:val="24"/>
                <w:shd w:val="solid" w:color="FFFFFF" w:fill="FFFFFF"/>
                <w:lang w:val="uk-UA" w:eastAsia="ru-RU"/>
              </w:rPr>
            </w:pPr>
            <w:r w:rsidRPr="001A2AB1">
              <w:rPr>
                <w:rFonts w:ascii="Times New Roman" w:hAnsi="Times New Roman"/>
                <w:sz w:val="24"/>
                <w:szCs w:val="24"/>
                <w:lang w:val="uk-UA"/>
              </w:rPr>
              <w:t xml:space="preserve">2.1. </w:t>
            </w:r>
            <w:r w:rsidRPr="001A2AB1">
              <w:rPr>
                <w:rFonts w:ascii="Times New Roman" w:hAnsi="Times New Roman"/>
                <w:color w:val="000000"/>
                <w:sz w:val="24"/>
                <w:szCs w:val="24"/>
                <w:shd w:val="solid" w:color="FFFFFF" w:fill="FFFFFF"/>
                <w:lang w:val="uk-UA"/>
              </w:rPr>
              <w:t>Рішення про намір укласти договір про закупівлю приймається замовником відповідно до статті 33 Закону та пункту 49 Особливостей.</w:t>
            </w:r>
          </w:p>
          <w:p w14:paraId="63FAAB04"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2.2. Повідомлення про намір укласти договір про закупівлю автоматично формується електронною системою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w:t>
            </w:r>
          </w:p>
          <w:p w14:paraId="227F978A"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w:t>
            </w:r>
          </w:p>
          <w:p w14:paraId="13E54FDE"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A2AB1">
              <w:rPr>
                <w:rFonts w:ascii="Times New Roman" w:hAnsi="Times New Roman"/>
                <w:sz w:val="24"/>
                <w:szCs w:val="24"/>
                <w:lang w:val="uk-UA"/>
              </w:rPr>
              <w:t>закупівель</w:t>
            </w:r>
            <w:proofErr w:type="spellEnd"/>
            <w:r w:rsidRPr="001A2AB1">
              <w:rPr>
                <w:rFonts w:ascii="Times New Roman" w:hAnsi="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5F35BD1B"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 xml:space="preserve">2.5. У разі відхилення тендерної пропозиції з підстави, визначеної підпунктом 3 пункту 44 </w:t>
            </w:r>
            <w:r w:rsidR="00193393" w:rsidRPr="001A2AB1">
              <w:rPr>
                <w:rFonts w:ascii="Times New Roman" w:hAnsi="Times New Roman"/>
                <w:sz w:val="24"/>
                <w:szCs w:val="24"/>
                <w:lang w:val="uk-UA"/>
              </w:rPr>
              <w:t>О</w:t>
            </w:r>
            <w:r w:rsidRPr="001A2AB1">
              <w:rPr>
                <w:rFonts w:ascii="Times New Roman" w:hAnsi="Times New Roman"/>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2BA49D43" w14:textId="77777777" w:rsidR="000D1CF3" w:rsidRPr="001A2AB1" w:rsidRDefault="000D1CF3" w:rsidP="00204E69">
            <w:pPr>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2.6.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531CEC2" w14:textId="77777777" w:rsidR="00197088" w:rsidRPr="001A2AB1" w:rsidRDefault="000D1CF3" w:rsidP="00204E69">
            <w:pPr>
              <w:pStyle w:val="Standard"/>
              <w:ind w:right="131"/>
              <w:jc w:val="both"/>
              <w:rPr>
                <w:highlight w:val="magenta"/>
                <w:lang w:val="uk-UA"/>
              </w:rPr>
            </w:pPr>
            <w:r w:rsidRPr="001A2AB1">
              <w:rPr>
                <w:lang w:val="uk-UA"/>
              </w:rPr>
              <w:t xml:space="preserve">2.7. У разі подання скарги до органу оскарження після оприлюднення в електронній системі </w:t>
            </w:r>
            <w:proofErr w:type="spellStart"/>
            <w:r w:rsidRPr="001A2AB1">
              <w:rPr>
                <w:lang w:val="uk-UA"/>
              </w:rPr>
              <w:t>закупівель</w:t>
            </w:r>
            <w:proofErr w:type="spellEnd"/>
            <w:r w:rsidRPr="001A2AB1">
              <w:rPr>
                <w:lang w:val="uk-UA"/>
              </w:rPr>
              <w:t xml:space="preserve"> повідомлення про намір укласти договір про </w:t>
            </w:r>
            <w:r w:rsidRPr="001A2AB1">
              <w:rPr>
                <w:lang w:val="uk-UA"/>
              </w:rPr>
              <w:lastRenderedPageBreak/>
              <w:t>закупівлю перебіг строку для укладення договору про закупівлю зупиняється.</w:t>
            </w:r>
          </w:p>
        </w:tc>
      </w:tr>
      <w:tr w:rsidR="001A6A13" w:rsidRPr="00F9638B" w14:paraId="795D9565"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DC8CC62" w14:textId="77777777" w:rsidR="00197088" w:rsidRPr="001A2AB1" w:rsidRDefault="00197088" w:rsidP="00197088">
            <w:pPr>
              <w:pStyle w:val="Standard"/>
              <w:rPr>
                <w:b/>
                <w:lang w:val="uk-UA"/>
              </w:rPr>
            </w:pPr>
            <w:r w:rsidRPr="001A2AB1">
              <w:rPr>
                <w:b/>
                <w:lang w:val="uk-UA"/>
              </w:rPr>
              <w:lastRenderedPageBreak/>
              <w:t>3</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3B559B2D" w14:textId="77777777" w:rsidR="00197088" w:rsidRPr="001A2AB1" w:rsidRDefault="00197088" w:rsidP="00197088">
            <w:pPr>
              <w:pStyle w:val="Standard"/>
              <w:rPr>
                <w:b/>
                <w:lang w:val="uk-UA"/>
              </w:rPr>
            </w:pPr>
            <w:proofErr w:type="spellStart"/>
            <w:r w:rsidRPr="001A2AB1">
              <w:rPr>
                <w:b/>
                <w:lang w:val="uk-UA"/>
              </w:rPr>
              <w:t>Проєкт</w:t>
            </w:r>
            <w:proofErr w:type="spellEnd"/>
            <w:r w:rsidRPr="001A2AB1">
              <w:rPr>
                <w:b/>
                <w:lang w:val="uk-UA"/>
              </w:rPr>
              <w:t xml:space="preserve"> договору про закупівлю та</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5E2EE370" w14:textId="77777777" w:rsidR="00197088" w:rsidRPr="001A2AB1" w:rsidRDefault="00197088" w:rsidP="00204E69">
            <w:pPr>
              <w:pStyle w:val="Standard"/>
              <w:ind w:right="131"/>
              <w:jc w:val="both"/>
              <w:rPr>
                <w:lang w:val="uk-UA"/>
              </w:rPr>
            </w:pPr>
            <w:r w:rsidRPr="001A2AB1">
              <w:rPr>
                <w:lang w:val="uk-UA"/>
              </w:rPr>
              <w:t>3.1.</w:t>
            </w:r>
            <w:r w:rsidRPr="001A2AB1">
              <w:rPr>
                <w:b/>
                <w:bCs/>
                <w:lang w:val="uk-UA"/>
              </w:rPr>
              <w:t xml:space="preserve"> </w:t>
            </w:r>
            <w:proofErr w:type="spellStart"/>
            <w:r w:rsidRPr="001A2AB1">
              <w:rPr>
                <w:lang w:val="uk-UA"/>
              </w:rPr>
              <w:t>Проєкт</w:t>
            </w:r>
            <w:proofErr w:type="spellEnd"/>
            <w:r w:rsidRPr="001A2AB1">
              <w:rPr>
                <w:lang w:val="uk-UA"/>
              </w:rPr>
              <w:t xml:space="preserve"> договору викладено у </w:t>
            </w:r>
            <w:r w:rsidRPr="001A2AB1">
              <w:rPr>
                <w:i/>
                <w:iCs/>
                <w:lang w:val="uk-UA"/>
              </w:rPr>
              <w:t>Додатку 6</w:t>
            </w:r>
            <w:r w:rsidRPr="001A2AB1">
              <w:rPr>
                <w:lang w:val="uk-UA"/>
              </w:rPr>
              <w:t xml:space="preserve"> до цієї тендерної документації.</w:t>
            </w:r>
          </w:p>
          <w:p w14:paraId="47D83493" w14:textId="77777777" w:rsidR="00197088" w:rsidRPr="001A2AB1" w:rsidRDefault="00197088" w:rsidP="00204E69">
            <w:pPr>
              <w:pStyle w:val="Standard"/>
              <w:ind w:right="131"/>
              <w:jc w:val="both"/>
              <w:rPr>
                <w:lang w:val="uk-UA"/>
              </w:rPr>
            </w:pPr>
            <w:r w:rsidRPr="001A2AB1">
              <w:rPr>
                <w:lang w:val="uk-UA"/>
              </w:rPr>
              <w:t>3.2.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C65D307" w14:textId="77777777" w:rsidR="00197088" w:rsidRPr="001A2AB1" w:rsidRDefault="00197088" w:rsidP="00204E69">
            <w:pPr>
              <w:pStyle w:val="Standard"/>
              <w:ind w:right="131"/>
              <w:jc w:val="both"/>
              <w:rPr>
                <w:lang w:val="uk-UA"/>
              </w:rPr>
            </w:pPr>
            <w:r w:rsidRPr="001A2AB1">
              <w:rPr>
                <w:lang w:val="uk-UA"/>
              </w:rPr>
              <w:t>3.3.</w:t>
            </w:r>
            <w:r w:rsidRPr="001A2AB1">
              <w:rPr>
                <w:b/>
                <w:bCs/>
                <w:lang w:val="uk-UA"/>
              </w:rPr>
              <w:t xml:space="preserve"> </w:t>
            </w:r>
            <w:r w:rsidRPr="001A2AB1">
              <w:rPr>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proofErr w:type="spellStart"/>
            <w:r w:rsidRPr="001A2AB1">
              <w:rPr>
                <w:lang w:val="uk-UA"/>
              </w:rPr>
              <w:t>проєкту</w:t>
            </w:r>
            <w:proofErr w:type="spellEnd"/>
            <w:r w:rsidRPr="001A2AB1">
              <w:rPr>
                <w:lang w:val="uk-UA"/>
              </w:rPr>
              <w:t xml:space="preserve"> договору про закупівлю, що є </w:t>
            </w:r>
            <w:r w:rsidRPr="001A2AB1">
              <w:rPr>
                <w:i/>
                <w:iCs/>
                <w:lang w:val="uk-UA"/>
              </w:rPr>
              <w:t>Додатком 6</w:t>
            </w:r>
            <w:r w:rsidRPr="001A2AB1">
              <w:rPr>
                <w:lang w:val="uk-UA"/>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1A2AB1">
              <w:rPr>
                <w:lang w:val="uk-UA"/>
              </w:rPr>
              <w:t>Непідписання</w:t>
            </w:r>
            <w:proofErr w:type="spellEnd"/>
            <w:r w:rsidRPr="001A2AB1">
              <w:rPr>
                <w:lang w:val="uk-UA"/>
              </w:rPr>
              <w:t xml:space="preserve"> переможцем договору та/або не передання одного примірника цього договору у вказаний строк буде </w:t>
            </w:r>
            <w:proofErr w:type="spellStart"/>
            <w:r w:rsidRPr="001A2AB1">
              <w:rPr>
                <w:lang w:val="uk-UA"/>
              </w:rPr>
              <w:t>розцінено</w:t>
            </w:r>
            <w:proofErr w:type="spellEnd"/>
            <w:r w:rsidRPr="001A2AB1">
              <w:rPr>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1A6A13" w:rsidRPr="001A2AB1" w14:paraId="680E0B7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6394C70" w14:textId="77777777" w:rsidR="00197088" w:rsidRPr="001A2AB1" w:rsidRDefault="00197088" w:rsidP="00197088">
            <w:pPr>
              <w:pStyle w:val="Standard"/>
              <w:rPr>
                <w:b/>
                <w:lang w:val="uk-UA"/>
              </w:rPr>
            </w:pPr>
            <w:r w:rsidRPr="001A2AB1">
              <w:rPr>
                <w:b/>
                <w:lang w:val="uk-UA"/>
              </w:rPr>
              <w:t>4</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F362B32" w14:textId="77777777" w:rsidR="00197088" w:rsidRPr="001A2AB1" w:rsidRDefault="00197088" w:rsidP="00197088">
            <w:pPr>
              <w:pStyle w:val="Standard"/>
              <w:rPr>
                <w:b/>
                <w:lang w:val="uk-UA"/>
              </w:rPr>
            </w:pPr>
            <w:r w:rsidRPr="001A2AB1">
              <w:rPr>
                <w:b/>
                <w:lang w:val="uk-UA"/>
              </w:rPr>
              <w:t>Істотні умови, що обов’язково включаються до договору про закупівлю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C23F415" w14:textId="77777777" w:rsidR="008007F3" w:rsidRPr="001A2AB1" w:rsidRDefault="0015562A"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cs="Times New Roman"/>
                <w:sz w:val="24"/>
                <w:szCs w:val="24"/>
                <w:lang w:val="uk-UA"/>
              </w:rPr>
              <w:t>4</w:t>
            </w:r>
            <w:r w:rsidRPr="001A2AB1">
              <w:rPr>
                <w:rFonts w:ascii="Times New Roman" w:hAnsi="Times New Roman"/>
                <w:sz w:val="24"/>
                <w:szCs w:val="24"/>
                <w:lang w:val="uk-UA"/>
              </w:rPr>
              <w:t xml:space="preserve">.1. </w:t>
            </w:r>
            <w:r w:rsidR="008007F3" w:rsidRPr="001A2AB1">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згідно Додатку 6 до цієї тендерної документації.</w:t>
            </w:r>
          </w:p>
          <w:p w14:paraId="1A579815" w14:textId="77777777" w:rsidR="0015562A"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D7217ED"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D0C9EB7"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визначення грошового еквівалента зобов’язання в іноземній валюті;</w:t>
            </w:r>
          </w:p>
          <w:p w14:paraId="38318E20"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60262B94"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362B152" w14:textId="77777777" w:rsidR="0015562A" w:rsidRPr="001A2AB1" w:rsidRDefault="00DE2C3B"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4.</w:t>
            </w:r>
            <w:r w:rsidR="008007F3" w:rsidRPr="001A2AB1">
              <w:rPr>
                <w:rFonts w:ascii="Times New Roman" w:hAnsi="Times New Roman"/>
                <w:sz w:val="24"/>
                <w:szCs w:val="24"/>
                <w:lang w:val="uk-UA"/>
              </w:rPr>
              <w:t>3</w:t>
            </w:r>
            <w:r w:rsidRPr="001A2AB1">
              <w:rPr>
                <w:rFonts w:ascii="Times New Roman" w:hAnsi="Times New Roman"/>
                <w:sz w:val="24"/>
                <w:szCs w:val="24"/>
                <w:lang w:val="uk-UA"/>
              </w:rPr>
              <w:t xml:space="preserve">. </w:t>
            </w:r>
            <w:r w:rsidR="0015562A" w:rsidRPr="001A2AB1">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C39677C"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r w:rsidRPr="001A2A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143F1EF"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1" w:name="n511"/>
            <w:bookmarkEnd w:id="11"/>
            <w:r w:rsidRPr="001A2AB1">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1A2AB1">
              <w:rPr>
                <w:rFonts w:ascii="Times New Roman" w:hAnsi="Times New Roman"/>
                <w:sz w:val="24"/>
                <w:szCs w:val="24"/>
                <w:lang w:val="uk-UA"/>
              </w:rPr>
              <w:lastRenderedPageBreak/>
              <w:t xml:space="preserve">до договору про закупівлю в частині зміни ціни за одиницю товару. Зміна ціни за одиницю товару здійснюється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A5619F"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2" w:name="n512"/>
            <w:bookmarkEnd w:id="12"/>
            <w:r w:rsidRPr="001A2A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19EFE16"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3" w:name="n513"/>
            <w:bookmarkEnd w:id="13"/>
            <w:r w:rsidRPr="001A2AB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645FD"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4" w:name="n514"/>
            <w:bookmarkEnd w:id="14"/>
            <w:r w:rsidRPr="001A2A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937FD5D"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5" w:name="n515"/>
            <w:bookmarkEnd w:id="15"/>
            <w:r w:rsidRPr="001A2AB1">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1A2AB1">
              <w:rPr>
                <w:rFonts w:ascii="Times New Roman" w:hAnsi="Times New Roman"/>
                <w:sz w:val="24"/>
                <w:szCs w:val="24"/>
                <w:lang w:val="uk-UA"/>
              </w:rPr>
              <w:t>пропорційно</w:t>
            </w:r>
            <w:proofErr w:type="spellEnd"/>
            <w:r w:rsidRPr="001A2AB1">
              <w:rPr>
                <w:rFonts w:ascii="Times New Roman" w:hAnsi="Times New Roman"/>
                <w:sz w:val="24"/>
                <w:szCs w:val="24"/>
                <w:lang w:val="uk-UA"/>
              </w:rPr>
              <w:t xml:space="preserve"> до зміни податкового навантаження внаслідок зміни системи оподаткування;</w:t>
            </w:r>
          </w:p>
          <w:p w14:paraId="13FF9568"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6" w:name="n516"/>
            <w:bookmarkEnd w:id="16"/>
            <w:r w:rsidRPr="001A2AB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2AB1">
              <w:rPr>
                <w:rFonts w:ascii="Times New Roman" w:hAnsi="Times New Roman"/>
                <w:sz w:val="24"/>
                <w:szCs w:val="24"/>
                <w:lang w:val="uk-UA"/>
              </w:rPr>
              <w:t>Platts</w:t>
            </w:r>
            <w:proofErr w:type="spellEnd"/>
            <w:r w:rsidRPr="001A2AB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13683C" w14:textId="77777777" w:rsidR="008007F3" w:rsidRPr="001A2AB1" w:rsidRDefault="008007F3" w:rsidP="00204E69">
            <w:pPr>
              <w:snapToGrid w:val="0"/>
              <w:spacing w:after="0" w:line="240" w:lineRule="auto"/>
              <w:ind w:right="131"/>
              <w:jc w:val="both"/>
              <w:rPr>
                <w:rFonts w:ascii="Times New Roman" w:hAnsi="Times New Roman"/>
                <w:sz w:val="24"/>
                <w:szCs w:val="24"/>
                <w:lang w:val="uk-UA"/>
              </w:rPr>
            </w:pPr>
            <w:bookmarkStart w:id="17" w:name="n517"/>
            <w:bookmarkEnd w:id="17"/>
            <w:r w:rsidRPr="001A2AB1">
              <w:rPr>
                <w:rFonts w:ascii="Times New Roman" w:hAnsi="Times New Roman"/>
                <w:sz w:val="24"/>
                <w:szCs w:val="24"/>
                <w:lang w:val="uk-UA"/>
              </w:rPr>
              <w:t>8) зміни умов у зв’язку із застосуванням положень </w:t>
            </w:r>
            <w:hyperlink r:id="rId10" w:anchor="n1778" w:tgtFrame="_blank" w:history="1">
              <w:r w:rsidRPr="001A2AB1">
                <w:rPr>
                  <w:rFonts w:ascii="Times New Roman" w:hAnsi="Times New Roman"/>
                  <w:sz w:val="24"/>
                  <w:szCs w:val="24"/>
                  <w:lang w:val="uk-UA"/>
                </w:rPr>
                <w:t>частини шостої</w:t>
              </w:r>
            </w:hyperlink>
            <w:r w:rsidRPr="001A2AB1">
              <w:rPr>
                <w:rFonts w:ascii="Times New Roman" w:hAnsi="Times New Roman"/>
                <w:sz w:val="24"/>
                <w:szCs w:val="24"/>
                <w:lang w:val="uk-UA"/>
              </w:rPr>
              <w:t> статті 41 Закону.</w:t>
            </w:r>
          </w:p>
          <w:p w14:paraId="36929B24" w14:textId="77777777" w:rsidR="0015562A"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sz w:val="24"/>
                <w:szCs w:val="24"/>
                <w:lang w:val="uk-UA"/>
              </w:rPr>
              <w:t xml:space="preserve">4.3. </w:t>
            </w:r>
            <w:r w:rsidR="0015562A" w:rsidRPr="001A2AB1">
              <w:rPr>
                <w:rFonts w:ascii="Times New Roman" w:hAnsi="Times New Roman"/>
                <w:sz w:val="24"/>
                <w:szCs w:val="24"/>
                <w:lang w:val="uk-UA"/>
              </w:rPr>
              <w:t>У разі внесення змін до істотних умов договору про закупівлю у вип</w:t>
            </w:r>
            <w:r w:rsidR="0015562A" w:rsidRPr="001A2AB1">
              <w:rPr>
                <w:rFonts w:ascii="Times New Roman" w:hAnsi="Times New Roman" w:cs="Times New Roman"/>
                <w:sz w:val="24"/>
                <w:szCs w:val="24"/>
                <w:lang w:val="uk-UA"/>
              </w:rPr>
              <w:t>адках, передбачених пунктом</w:t>
            </w:r>
            <w:r w:rsidR="00193393" w:rsidRPr="001A2AB1">
              <w:rPr>
                <w:rFonts w:ascii="Times New Roman" w:hAnsi="Times New Roman" w:cs="Times New Roman"/>
                <w:sz w:val="24"/>
                <w:szCs w:val="24"/>
                <w:lang w:val="uk-UA"/>
              </w:rPr>
              <w:t xml:space="preserve"> 19 Особливостей</w:t>
            </w:r>
            <w:r w:rsidR="0015562A" w:rsidRPr="001A2AB1">
              <w:rPr>
                <w:rFonts w:ascii="Times New Roman" w:hAnsi="Times New Roman" w:cs="Times New Roman"/>
                <w:sz w:val="24"/>
                <w:szCs w:val="24"/>
                <w:lang w:val="uk-UA"/>
              </w:rPr>
              <w:t xml:space="preserve">, </w:t>
            </w:r>
            <w:r w:rsidR="008007F3" w:rsidRPr="001A2AB1">
              <w:rPr>
                <w:lang w:val="uk-UA"/>
              </w:rPr>
              <w:t xml:space="preserve"> </w:t>
            </w:r>
            <w:r w:rsidR="008007F3" w:rsidRPr="001A2AB1">
              <w:rPr>
                <w:rFonts w:ascii="Times New Roman" w:hAnsi="Times New Roman" w:cs="Times New Roman"/>
                <w:sz w:val="24"/>
                <w:szCs w:val="24"/>
                <w:lang w:val="uk-UA"/>
              </w:rPr>
              <w:t>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15562A" w:rsidRPr="001A2AB1">
              <w:rPr>
                <w:rFonts w:ascii="Times New Roman" w:hAnsi="Times New Roman" w:cs="Times New Roman"/>
                <w:sz w:val="24"/>
                <w:szCs w:val="24"/>
                <w:lang w:val="uk-UA"/>
              </w:rPr>
              <w:t>.</w:t>
            </w:r>
          </w:p>
          <w:p w14:paraId="315689A6" w14:textId="77777777" w:rsidR="008007F3" w:rsidRPr="001A2AB1" w:rsidRDefault="00DE2C3B"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4.4. </w:t>
            </w:r>
            <w:r w:rsidR="008007F3" w:rsidRPr="001A2AB1">
              <w:rPr>
                <w:rFonts w:ascii="Times New Roman" w:hAnsi="Times New Roman" w:cs="Times New Roman"/>
                <w:sz w:val="24"/>
                <w:szCs w:val="24"/>
                <w:lang w:val="uk-UA"/>
              </w:rPr>
              <w:t xml:space="preserve"> Договір про закупівлю є нікчемним у разі:</w:t>
            </w:r>
          </w:p>
          <w:p w14:paraId="5FEB696A"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1) коли замовник уклав договір про закупівлю з порушенням вимог, визначених пунктом 5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6537E59E"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2) укладення договору про закупівлю з порушенням вимог пункту 18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2C70BDA2"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 xml:space="preserve">3) укладення договору про закупівлю в період оскарження відкритих торгів відповідно до статті 18 Закону та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7C27C484" w14:textId="77777777" w:rsidR="008007F3"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lastRenderedPageBreak/>
              <w:t xml:space="preserve">4) укладення договору з порушенням строків, передбачених абзацами третім та четвертим пункту 49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5C7103" w:rsidRPr="001A2AB1">
              <w:rPr>
                <w:rFonts w:ascii="Times New Roman" w:hAnsi="Times New Roman" w:cs="Times New Roman"/>
                <w:sz w:val="24"/>
                <w:szCs w:val="24"/>
                <w:lang w:val="uk-UA"/>
              </w:rPr>
              <w:t>О</w:t>
            </w:r>
            <w:r w:rsidRPr="001A2AB1">
              <w:rPr>
                <w:rFonts w:ascii="Times New Roman" w:hAnsi="Times New Roman" w:cs="Times New Roman"/>
                <w:sz w:val="24"/>
                <w:szCs w:val="24"/>
                <w:lang w:val="uk-UA"/>
              </w:rPr>
              <w:t>собливостей;</w:t>
            </w:r>
          </w:p>
          <w:p w14:paraId="1CAB05E6" w14:textId="77777777" w:rsidR="00197088" w:rsidRPr="001A2AB1" w:rsidRDefault="008007F3" w:rsidP="00204E69">
            <w:pPr>
              <w:snapToGrid w:val="0"/>
              <w:spacing w:after="0" w:line="240" w:lineRule="auto"/>
              <w:ind w:right="131"/>
              <w:jc w:val="both"/>
              <w:rPr>
                <w:rFonts w:ascii="Times New Roman" w:hAnsi="Times New Roman" w:cs="Times New Roman"/>
                <w:sz w:val="24"/>
                <w:szCs w:val="24"/>
                <w:lang w:val="uk-UA"/>
              </w:rPr>
            </w:pPr>
            <w:r w:rsidRPr="001A2AB1">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6A13" w:rsidRPr="001A2AB1" w14:paraId="4E96771D" w14:textId="77777777" w:rsidTr="004229BF">
        <w:trPr>
          <w:trHeight w:val="210"/>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DAB5EF" w14:textId="77777777" w:rsidR="00197088" w:rsidRPr="001A2AB1" w:rsidRDefault="00197088" w:rsidP="00197088">
            <w:pPr>
              <w:pStyle w:val="Standard"/>
              <w:rPr>
                <w:b/>
                <w:lang w:val="uk-UA"/>
              </w:rPr>
            </w:pPr>
            <w:r w:rsidRPr="001A2AB1">
              <w:rPr>
                <w:b/>
                <w:lang w:val="uk-UA"/>
              </w:rPr>
              <w:lastRenderedPageBreak/>
              <w:t>5</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828CA2" w14:textId="77777777" w:rsidR="00197088" w:rsidRPr="001A2AB1" w:rsidRDefault="00197088" w:rsidP="00197088">
            <w:pPr>
              <w:pStyle w:val="Standard"/>
              <w:rPr>
                <w:b/>
                <w:lang w:val="uk-UA"/>
              </w:rPr>
            </w:pPr>
            <w:r w:rsidRPr="001A2AB1">
              <w:rPr>
                <w:b/>
                <w:lang w:val="uk-UA"/>
              </w:rPr>
              <w:t>Дії замовника при відмові переможця торгів підписати договір про закупівлю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D59F19B" w14:textId="77777777" w:rsidR="00197088" w:rsidRPr="001A2AB1" w:rsidRDefault="005C7103" w:rsidP="00204E69">
            <w:pPr>
              <w:pStyle w:val="Standard"/>
              <w:ind w:right="131"/>
              <w:jc w:val="both"/>
              <w:rPr>
                <w:lang w:val="uk-UA"/>
              </w:rPr>
            </w:pPr>
            <w:r w:rsidRPr="001A2AB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A2AB1">
              <w:rPr>
                <w:lang w:val="uk-UA"/>
              </w:rPr>
              <w:t>неукладення</w:t>
            </w:r>
            <w:proofErr w:type="spellEnd"/>
            <w:r w:rsidRPr="001A2AB1">
              <w:rPr>
                <w:lang w:val="uk-UA"/>
              </w:rPr>
              <w:t xml:space="preserve">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1A6A13" w:rsidRPr="001A2AB1" w14:paraId="256C32B7" w14:textId="77777777" w:rsidTr="004229BF">
        <w:trPr>
          <w:trHeight w:val="522"/>
        </w:trPr>
        <w:tc>
          <w:tcPr>
            <w:tcW w:w="55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7D646906" w14:textId="77777777" w:rsidR="00197088" w:rsidRPr="001A2AB1" w:rsidRDefault="00197088" w:rsidP="006008D9">
            <w:pPr>
              <w:pStyle w:val="Standard"/>
              <w:rPr>
                <w:b/>
                <w:lang w:val="uk-UA"/>
              </w:rPr>
            </w:pPr>
            <w:r w:rsidRPr="001A2AB1">
              <w:rPr>
                <w:b/>
                <w:lang w:val="uk-UA"/>
              </w:rPr>
              <w:t>6</w:t>
            </w:r>
          </w:p>
        </w:tc>
        <w:tc>
          <w:tcPr>
            <w:tcW w:w="4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01E150D" w14:textId="77777777" w:rsidR="00197088" w:rsidRPr="001A2AB1" w:rsidRDefault="00197088" w:rsidP="006008D9">
            <w:pPr>
              <w:pStyle w:val="Standard"/>
              <w:rPr>
                <w:b/>
                <w:lang w:val="uk-UA"/>
              </w:rPr>
            </w:pPr>
            <w:r w:rsidRPr="001A2AB1">
              <w:rPr>
                <w:b/>
                <w:lang w:val="uk-UA"/>
              </w:rPr>
              <w:t>Забезпечення виконання договору про закупівлю</w:t>
            </w:r>
          </w:p>
        </w:tc>
        <w:tc>
          <w:tcPr>
            <w:tcW w:w="567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6D1A4F97" w14:textId="77777777" w:rsidR="00197088" w:rsidRPr="001A2AB1" w:rsidRDefault="00197088" w:rsidP="006008D9">
            <w:pPr>
              <w:pStyle w:val="Standard"/>
              <w:jc w:val="both"/>
              <w:rPr>
                <w:lang w:val="uk-UA"/>
              </w:rPr>
            </w:pPr>
            <w:r w:rsidRPr="001A2AB1">
              <w:rPr>
                <w:lang w:val="uk-UA"/>
              </w:rPr>
              <w:t>Забезпечення виконання договору про закупівлю не вимагається.</w:t>
            </w:r>
          </w:p>
        </w:tc>
      </w:tr>
    </w:tbl>
    <w:p w14:paraId="42E26ED2" w14:textId="77777777" w:rsidR="00197088" w:rsidRPr="001A2AB1" w:rsidRDefault="00197088" w:rsidP="006008D9">
      <w:pPr>
        <w:pStyle w:val="Standard"/>
        <w:pageBreakBefore/>
        <w:tabs>
          <w:tab w:val="left" w:pos="12044"/>
        </w:tabs>
        <w:rPr>
          <w:b/>
          <w:lang w:val="uk-UA"/>
        </w:rPr>
      </w:pPr>
    </w:p>
    <w:p w14:paraId="03C24E0D" w14:textId="77777777" w:rsidR="00197088" w:rsidRPr="001A2AB1" w:rsidRDefault="00197088" w:rsidP="006008D9">
      <w:pPr>
        <w:pStyle w:val="Standard"/>
        <w:jc w:val="both"/>
        <w:rPr>
          <w:b/>
          <w:bCs/>
          <w:u w:val="single"/>
          <w:lang w:val="uk-UA"/>
        </w:rPr>
      </w:pPr>
      <w:r w:rsidRPr="001A2AB1">
        <w:rPr>
          <w:b/>
          <w:bCs/>
          <w:u w:val="single"/>
          <w:lang w:val="uk-UA"/>
        </w:rPr>
        <w:t>Додатки до тендерної документації:</w:t>
      </w:r>
    </w:p>
    <w:p w14:paraId="50390171" w14:textId="77777777" w:rsidR="00197088" w:rsidRPr="001A2AB1" w:rsidRDefault="00197088" w:rsidP="006008D9">
      <w:pPr>
        <w:pStyle w:val="Standard"/>
        <w:jc w:val="both"/>
        <w:rPr>
          <w:lang w:val="uk-UA"/>
        </w:rPr>
      </w:pPr>
      <w:r w:rsidRPr="001A2AB1">
        <w:rPr>
          <w:i/>
          <w:iCs/>
          <w:lang w:val="uk-UA"/>
        </w:rPr>
        <w:t>Додаток 1.</w:t>
      </w:r>
      <w:r w:rsidRPr="001A2AB1">
        <w:rPr>
          <w:lang w:val="uk-UA"/>
        </w:rPr>
        <w:t xml:space="preserve"> Тендерна пропозиція.</w:t>
      </w:r>
    </w:p>
    <w:p w14:paraId="35F93926" w14:textId="77777777" w:rsidR="00197088" w:rsidRPr="001A2AB1" w:rsidRDefault="00197088" w:rsidP="006008D9">
      <w:pPr>
        <w:pStyle w:val="Standard"/>
        <w:jc w:val="both"/>
        <w:rPr>
          <w:lang w:val="uk-UA"/>
        </w:rPr>
      </w:pPr>
      <w:r w:rsidRPr="001A2AB1">
        <w:rPr>
          <w:i/>
          <w:iCs/>
          <w:lang w:val="uk-UA"/>
        </w:rPr>
        <w:t>Додаток 2</w:t>
      </w:r>
      <w:r w:rsidRPr="001A2AB1">
        <w:rPr>
          <w:lang w:val="uk-UA"/>
        </w:rPr>
        <w:t xml:space="preserve">. </w:t>
      </w:r>
      <w:r w:rsidR="005C7103" w:rsidRPr="001A2AB1">
        <w:rPr>
          <w:lang w:val="uk-UA"/>
        </w:rPr>
        <w:t>Документи, які вимагаються для підтвердження відповідності пропозиції учасника кваліфікаційним критеріям відповідно статті 16 Закону</w:t>
      </w:r>
      <w:r w:rsidRPr="001A2AB1">
        <w:rPr>
          <w:lang w:val="uk-UA"/>
        </w:rPr>
        <w:t>.</w:t>
      </w:r>
    </w:p>
    <w:p w14:paraId="35122C44" w14:textId="77777777" w:rsidR="00197088" w:rsidRPr="001A2AB1" w:rsidRDefault="00197088" w:rsidP="006008D9">
      <w:pPr>
        <w:pStyle w:val="Standard"/>
        <w:jc w:val="both"/>
        <w:rPr>
          <w:lang w:val="uk-UA"/>
        </w:rPr>
      </w:pPr>
      <w:r w:rsidRPr="001A2AB1">
        <w:rPr>
          <w:i/>
          <w:iCs/>
          <w:lang w:val="uk-UA"/>
        </w:rPr>
        <w:t>Додаток 3.</w:t>
      </w:r>
      <w:r w:rsidRPr="001A2AB1">
        <w:rPr>
          <w:lang w:val="uk-UA"/>
        </w:rPr>
        <w:t xml:space="preserve"> </w:t>
      </w:r>
      <w:bookmarkStart w:id="18" w:name="_Hlk137557784"/>
      <w:r w:rsidRPr="001A2AB1">
        <w:rPr>
          <w:lang w:val="uk-UA"/>
        </w:rPr>
        <w:t xml:space="preserve">Підтвердження відсутності підстав для відмови </w:t>
      </w:r>
      <w:r w:rsidR="000C3520" w:rsidRPr="001A2AB1">
        <w:rPr>
          <w:lang w:val="uk-UA"/>
        </w:rPr>
        <w:t xml:space="preserve">учаснику </w:t>
      </w:r>
      <w:r w:rsidRPr="001A2AB1">
        <w:rPr>
          <w:lang w:val="uk-UA"/>
        </w:rPr>
        <w:t xml:space="preserve">відповідно до </w:t>
      </w:r>
      <w:r w:rsidR="000C3520" w:rsidRPr="001A2AB1">
        <w:rPr>
          <w:lang w:val="uk-UA"/>
        </w:rPr>
        <w:t>пункту 47 Особливостей</w:t>
      </w:r>
      <w:r w:rsidRPr="001A2AB1">
        <w:rPr>
          <w:lang w:val="uk-UA"/>
        </w:rPr>
        <w:t xml:space="preserve"> та інш</w:t>
      </w:r>
      <w:r w:rsidR="000C3520" w:rsidRPr="001A2AB1">
        <w:rPr>
          <w:lang w:val="uk-UA"/>
        </w:rPr>
        <w:t>им</w:t>
      </w:r>
      <w:r w:rsidRPr="001A2AB1">
        <w:rPr>
          <w:lang w:val="uk-UA"/>
        </w:rPr>
        <w:t xml:space="preserve"> вимогам замовника</w:t>
      </w:r>
      <w:bookmarkEnd w:id="18"/>
      <w:r w:rsidRPr="001A2AB1">
        <w:rPr>
          <w:lang w:val="uk-UA"/>
        </w:rPr>
        <w:t>.</w:t>
      </w:r>
    </w:p>
    <w:p w14:paraId="1538EECB" w14:textId="77777777" w:rsidR="00197088" w:rsidRPr="001A2AB1" w:rsidRDefault="00197088" w:rsidP="006008D9">
      <w:pPr>
        <w:pStyle w:val="Standard"/>
        <w:jc w:val="both"/>
        <w:rPr>
          <w:lang w:val="uk-UA"/>
        </w:rPr>
      </w:pPr>
      <w:r w:rsidRPr="001A2AB1">
        <w:rPr>
          <w:i/>
          <w:iCs/>
          <w:lang w:val="uk-UA"/>
        </w:rPr>
        <w:t>Додаток 4.</w:t>
      </w:r>
      <w:r w:rsidRPr="001A2AB1">
        <w:rPr>
          <w:lang w:val="uk-UA"/>
        </w:rPr>
        <w:t xml:space="preserve"> Технічні, якісні та кількісні характеристики предмета закупівлі.</w:t>
      </w:r>
    </w:p>
    <w:p w14:paraId="442D9D2A" w14:textId="77777777" w:rsidR="00197088" w:rsidRPr="001A2AB1" w:rsidRDefault="00197088" w:rsidP="006008D9">
      <w:pPr>
        <w:pStyle w:val="Standard"/>
        <w:jc w:val="both"/>
        <w:rPr>
          <w:lang w:val="uk-UA"/>
        </w:rPr>
      </w:pPr>
      <w:r w:rsidRPr="001A2AB1">
        <w:rPr>
          <w:i/>
          <w:lang w:val="uk-UA"/>
        </w:rPr>
        <w:t>Додаток 5</w:t>
      </w:r>
      <w:r w:rsidRPr="001A2AB1">
        <w:rPr>
          <w:lang w:val="uk-UA"/>
        </w:rPr>
        <w:t xml:space="preserve">. </w:t>
      </w:r>
      <w:r w:rsidR="005C7103" w:rsidRPr="001A2AB1">
        <w:rPr>
          <w:lang w:val="uk-UA"/>
        </w:rPr>
        <w:t>Перелік документів для Переможця процедури закупівлі, що надаються для підтвердження відсутності підстав визначених пунктом 47 Особливостей, а також документи що надаються для укладання договору</w:t>
      </w:r>
      <w:r w:rsidRPr="001A2AB1">
        <w:rPr>
          <w:lang w:val="uk-UA"/>
        </w:rPr>
        <w:t>.</w:t>
      </w:r>
    </w:p>
    <w:p w14:paraId="2078A40A" w14:textId="3ABE5351" w:rsidR="009B54A9" w:rsidRPr="001A2AB1" w:rsidRDefault="00197088" w:rsidP="006008D9">
      <w:pPr>
        <w:pStyle w:val="Standard"/>
        <w:jc w:val="both"/>
        <w:rPr>
          <w:lang w:val="uk-UA"/>
        </w:rPr>
      </w:pPr>
      <w:r w:rsidRPr="001A2AB1">
        <w:rPr>
          <w:i/>
          <w:iCs/>
          <w:lang w:val="uk-UA"/>
        </w:rPr>
        <w:t>Додаток 6.</w:t>
      </w:r>
      <w:r w:rsidRPr="001A2AB1">
        <w:rPr>
          <w:lang w:val="uk-UA"/>
        </w:rPr>
        <w:t xml:space="preserve"> </w:t>
      </w:r>
      <w:proofErr w:type="spellStart"/>
      <w:r w:rsidRPr="001A2AB1">
        <w:rPr>
          <w:lang w:val="uk-UA"/>
        </w:rPr>
        <w:t>Про</w:t>
      </w:r>
      <w:r w:rsidR="00695927" w:rsidRPr="001A2AB1">
        <w:rPr>
          <w:lang w:val="uk-UA"/>
        </w:rPr>
        <w:t>є</w:t>
      </w:r>
      <w:r w:rsidRPr="001A2AB1">
        <w:rPr>
          <w:lang w:val="uk-UA"/>
        </w:rPr>
        <w:t>кт</w:t>
      </w:r>
      <w:proofErr w:type="spellEnd"/>
      <w:r w:rsidRPr="001A2AB1">
        <w:rPr>
          <w:lang w:val="uk-UA"/>
        </w:rPr>
        <w:t xml:space="preserve"> договору про закупівлю.</w:t>
      </w:r>
    </w:p>
    <w:sectPr w:rsidR="009B54A9" w:rsidRPr="001A2AB1" w:rsidSect="00041D4F">
      <w:pgSz w:w="11910" w:h="16840"/>
      <w:pgMar w:top="426" w:right="428" w:bottom="280" w:left="880" w:header="2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E03C" w14:textId="77777777" w:rsidR="00F44BC8" w:rsidRDefault="00F44BC8" w:rsidP="004814C8">
      <w:pPr>
        <w:spacing w:after="0" w:line="240" w:lineRule="auto"/>
      </w:pPr>
      <w:r>
        <w:separator/>
      </w:r>
    </w:p>
  </w:endnote>
  <w:endnote w:type="continuationSeparator" w:id="0">
    <w:p w14:paraId="007692EC" w14:textId="77777777" w:rsidR="00F44BC8" w:rsidRDefault="00F44BC8"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8066" w14:textId="77777777" w:rsidR="00F44BC8" w:rsidRDefault="00F44BC8" w:rsidP="004814C8">
      <w:pPr>
        <w:spacing w:after="0" w:line="240" w:lineRule="auto"/>
      </w:pPr>
      <w:r>
        <w:separator/>
      </w:r>
    </w:p>
  </w:footnote>
  <w:footnote w:type="continuationSeparator" w:id="0">
    <w:p w14:paraId="0108A0BB" w14:textId="77777777" w:rsidR="00F44BC8" w:rsidRDefault="00F44BC8" w:rsidP="00481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15:restartNumberingAfterBreak="0">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15:restartNumberingAfterBreak="0">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15:restartNumberingAfterBreak="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15:restartNumberingAfterBreak="0">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15:restartNumberingAfterBreak="0">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15:restartNumberingAfterBreak="0">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15:restartNumberingAfterBreak="0">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15:restartNumberingAfterBreak="0">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15:restartNumberingAfterBreak="0">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15:restartNumberingAfterBreak="0">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15:restartNumberingAfterBreak="0">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718C5"/>
    <w:rsid w:val="001756C1"/>
    <w:rsid w:val="00182F2A"/>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1F559F"/>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A06E2"/>
    <w:rsid w:val="003A1AC1"/>
    <w:rsid w:val="003A3871"/>
    <w:rsid w:val="003B156D"/>
    <w:rsid w:val="003D4CCA"/>
    <w:rsid w:val="003D5921"/>
    <w:rsid w:val="003E14A5"/>
    <w:rsid w:val="003E25DB"/>
    <w:rsid w:val="003F342B"/>
    <w:rsid w:val="003F649B"/>
    <w:rsid w:val="00402AA9"/>
    <w:rsid w:val="004040DE"/>
    <w:rsid w:val="004102E3"/>
    <w:rsid w:val="0041339F"/>
    <w:rsid w:val="004229BF"/>
    <w:rsid w:val="00426362"/>
    <w:rsid w:val="004305FC"/>
    <w:rsid w:val="0043108F"/>
    <w:rsid w:val="00435AD6"/>
    <w:rsid w:val="00441BE9"/>
    <w:rsid w:val="004532B6"/>
    <w:rsid w:val="004568DC"/>
    <w:rsid w:val="00466DD2"/>
    <w:rsid w:val="004677F7"/>
    <w:rsid w:val="004814C8"/>
    <w:rsid w:val="004951FF"/>
    <w:rsid w:val="004960B9"/>
    <w:rsid w:val="004A2C0D"/>
    <w:rsid w:val="004A56E6"/>
    <w:rsid w:val="004A6F4C"/>
    <w:rsid w:val="004B2455"/>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66B7"/>
    <w:rsid w:val="00586A65"/>
    <w:rsid w:val="00593EC4"/>
    <w:rsid w:val="00597AC1"/>
    <w:rsid w:val="005A03D1"/>
    <w:rsid w:val="005A2D8A"/>
    <w:rsid w:val="005A6BA0"/>
    <w:rsid w:val="005B2121"/>
    <w:rsid w:val="005C4E5E"/>
    <w:rsid w:val="005C7103"/>
    <w:rsid w:val="005C7FF8"/>
    <w:rsid w:val="005D0A00"/>
    <w:rsid w:val="005D1CAA"/>
    <w:rsid w:val="005D21C8"/>
    <w:rsid w:val="005D66C5"/>
    <w:rsid w:val="005F2D72"/>
    <w:rsid w:val="006008D9"/>
    <w:rsid w:val="00606664"/>
    <w:rsid w:val="00606AF0"/>
    <w:rsid w:val="0063298B"/>
    <w:rsid w:val="0063456D"/>
    <w:rsid w:val="00635164"/>
    <w:rsid w:val="006461E1"/>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4B43"/>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D36"/>
    <w:rsid w:val="0095680C"/>
    <w:rsid w:val="009812C3"/>
    <w:rsid w:val="009844BD"/>
    <w:rsid w:val="009855E4"/>
    <w:rsid w:val="009927A3"/>
    <w:rsid w:val="00994C65"/>
    <w:rsid w:val="009A317B"/>
    <w:rsid w:val="009A7A4B"/>
    <w:rsid w:val="009B54A9"/>
    <w:rsid w:val="009E49E5"/>
    <w:rsid w:val="009E6542"/>
    <w:rsid w:val="009E7B5E"/>
    <w:rsid w:val="009F2A05"/>
    <w:rsid w:val="009F3460"/>
    <w:rsid w:val="00A005B2"/>
    <w:rsid w:val="00A10CA6"/>
    <w:rsid w:val="00A23E97"/>
    <w:rsid w:val="00A3022C"/>
    <w:rsid w:val="00A476C5"/>
    <w:rsid w:val="00A52A71"/>
    <w:rsid w:val="00A6231B"/>
    <w:rsid w:val="00A644AB"/>
    <w:rsid w:val="00A77108"/>
    <w:rsid w:val="00A80699"/>
    <w:rsid w:val="00A87518"/>
    <w:rsid w:val="00A91F10"/>
    <w:rsid w:val="00A938A6"/>
    <w:rsid w:val="00AA41A9"/>
    <w:rsid w:val="00AA730D"/>
    <w:rsid w:val="00AC7DE7"/>
    <w:rsid w:val="00AD1CAE"/>
    <w:rsid w:val="00AF67C9"/>
    <w:rsid w:val="00B03D44"/>
    <w:rsid w:val="00B07DB8"/>
    <w:rsid w:val="00B16BD8"/>
    <w:rsid w:val="00B211DA"/>
    <w:rsid w:val="00B40CF3"/>
    <w:rsid w:val="00B416A6"/>
    <w:rsid w:val="00B42013"/>
    <w:rsid w:val="00B4279E"/>
    <w:rsid w:val="00B528B3"/>
    <w:rsid w:val="00B61D1D"/>
    <w:rsid w:val="00B66D83"/>
    <w:rsid w:val="00B72D33"/>
    <w:rsid w:val="00B75084"/>
    <w:rsid w:val="00B751DC"/>
    <w:rsid w:val="00B8610B"/>
    <w:rsid w:val="00B94692"/>
    <w:rsid w:val="00B96F47"/>
    <w:rsid w:val="00BA342D"/>
    <w:rsid w:val="00BB00EA"/>
    <w:rsid w:val="00BC0AE6"/>
    <w:rsid w:val="00BC248C"/>
    <w:rsid w:val="00BC548E"/>
    <w:rsid w:val="00BC614F"/>
    <w:rsid w:val="00BD038E"/>
    <w:rsid w:val="00BD33D6"/>
    <w:rsid w:val="00BE5A70"/>
    <w:rsid w:val="00BF3B9A"/>
    <w:rsid w:val="00C05D3F"/>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99E"/>
    <w:rsid w:val="00D60A2B"/>
    <w:rsid w:val="00D6538D"/>
    <w:rsid w:val="00D67AF5"/>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557FA"/>
    <w:rsid w:val="00E6312E"/>
    <w:rsid w:val="00E675E1"/>
    <w:rsid w:val="00E71338"/>
    <w:rsid w:val="00E76389"/>
    <w:rsid w:val="00E84496"/>
    <w:rsid w:val="00E90B7D"/>
    <w:rsid w:val="00E9471C"/>
    <w:rsid w:val="00E961E2"/>
    <w:rsid w:val="00EA3493"/>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44BC8"/>
    <w:rsid w:val="00F564B3"/>
    <w:rsid w:val="00F62F5E"/>
    <w:rsid w:val="00F64DA0"/>
    <w:rsid w:val="00F74F05"/>
    <w:rsid w:val="00F7521C"/>
    <w:rsid w:val="00F75C05"/>
    <w:rsid w:val="00F96090"/>
    <w:rsid w:val="00F9638B"/>
    <w:rsid w:val="00F9764B"/>
    <w:rsid w:val="00FB32DD"/>
    <w:rsid w:val="00FC4110"/>
    <w:rsid w:val="00FC6967"/>
    <w:rsid w:val="00FD14BE"/>
    <w:rsid w:val="00FD232F"/>
    <w:rsid w:val="00FE4D65"/>
    <w:rsid w:val="00FF4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9BF"/>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ae"/>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f">
    <w:name w:val="Hyperlink"/>
    <w:uiPriority w:val="99"/>
    <w:rsid w:val="001009CD"/>
    <w:rPr>
      <w:color w:val="0000FF"/>
      <w:u w:val="single"/>
    </w:rPr>
  </w:style>
  <w:style w:type="paragraph" w:customStyle="1" w:styleId="11">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0">
    <w:name w:val="Body Text"/>
    <w:basedOn w:val="a"/>
    <w:link w:val="af1"/>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1">
    <w:name w:val="Основной текст Знак"/>
    <w:basedOn w:val="a0"/>
    <w:link w:val="af0"/>
    <w:uiPriority w:val="1"/>
    <w:rsid w:val="0019286E"/>
    <w:rPr>
      <w:rFonts w:ascii="Arial" w:eastAsia="Times New Roman" w:hAnsi="Arial" w:cs="Times New Roman"/>
      <w:sz w:val="24"/>
      <w:szCs w:val="20"/>
      <w:lang w:val="en-GB" w:eastAsia="ar-SA"/>
    </w:rPr>
  </w:style>
  <w:style w:type="paragraph" w:customStyle="1" w:styleId="12">
    <w:name w:val="Заголовок1"/>
    <w:basedOn w:val="a"/>
    <w:next w:val="af0"/>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бычный (Интернет)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Знак17 Знак,Зна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3"/>
    <w:locked/>
    <w:rsid w:val="007761FE"/>
    <w:rPr>
      <w:lang w:val="uk-UA"/>
    </w:rPr>
  </w:style>
  <w:style w:type="paragraph" w:customStyle="1" w:styleId="13">
    <w:name w:val="Без интервала1"/>
    <w:link w:val="NoSpacingChar1"/>
    <w:rsid w:val="007761FE"/>
    <w:pPr>
      <w:spacing w:after="0" w:line="240" w:lineRule="auto"/>
    </w:pPr>
    <w:rPr>
      <w:lang w:val="uk-UA"/>
    </w:rPr>
  </w:style>
  <w:style w:type="character" w:customStyle="1" w:styleId="14">
    <w:name w:val="Неразрешенное упоминание1"/>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2">
    <w:name w:val="Title"/>
    <w:basedOn w:val="a"/>
    <w:link w:val="af3"/>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3">
    <w:name w:val="Заголовок Знак"/>
    <w:basedOn w:val="a0"/>
    <w:link w:val="af2"/>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4">
    <w:name w:val="Table Grid"/>
    <w:basedOn w:val="a1"/>
    <w:uiPriority w:val="39"/>
    <w:rsid w:val="0027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link w:val="a5"/>
    <w:uiPriority w:val="1"/>
    <w:qFormat/>
    <w:locked/>
    <w:rsid w:val="004C41A2"/>
  </w:style>
  <w:style w:type="character" w:styleId="af5">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27</Pages>
  <Words>10052</Words>
  <Characters>57300</Characters>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2021-06-01T05:18:00Z</cp:lastPrinted>
  <dcterms:created xsi:type="dcterms:W3CDTF">2022-01-18T10:07:00Z</dcterms:created>
  <dcterms:modified xsi:type="dcterms:W3CDTF">2024-03-22T10:28:00Z</dcterms:modified>
</cp:coreProperties>
</file>