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A6001" w14:textId="77777777" w:rsidR="00FC7BAA" w:rsidRPr="002D4BAF" w:rsidRDefault="00FC7BAA" w:rsidP="00FC7BAA">
      <w:pPr>
        <w:spacing w:after="0" w:line="240" w:lineRule="auto"/>
        <w:jc w:val="center"/>
        <w:rPr>
          <w:rFonts w:ascii="Times New Roman" w:hAnsi="Times New Roman" w:cs="Times New Roman"/>
          <w:sz w:val="28"/>
          <w:szCs w:val="28"/>
          <w:lang w:val="uk-UA"/>
        </w:rPr>
      </w:pPr>
      <w:r w:rsidRPr="002D4BAF">
        <w:rPr>
          <w:rFonts w:ascii="Times New Roman" w:hAnsi="Times New Roman" w:cs="Times New Roman"/>
          <w:sz w:val="28"/>
          <w:szCs w:val="28"/>
          <w:lang w:val="uk-UA"/>
        </w:rPr>
        <w:t xml:space="preserve">КОМУНАЛЬНЕ НЕКОМЕРЦІЙНЕ ПІДПРИЄМСТВО </w:t>
      </w:r>
    </w:p>
    <w:p w14:paraId="4CA1DFC1" w14:textId="77777777" w:rsidR="00FC7BAA" w:rsidRPr="002D4BAF" w:rsidRDefault="00FC7BAA" w:rsidP="00FC7BAA">
      <w:pPr>
        <w:spacing w:after="0" w:line="240" w:lineRule="auto"/>
        <w:jc w:val="center"/>
        <w:rPr>
          <w:rFonts w:ascii="Times New Roman" w:hAnsi="Times New Roman" w:cs="Times New Roman"/>
          <w:sz w:val="28"/>
          <w:szCs w:val="28"/>
          <w:lang w:val="uk-UA"/>
        </w:rPr>
      </w:pPr>
      <w:r w:rsidRPr="002D4BAF">
        <w:rPr>
          <w:rFonts w:ascii="Times New Roman" w:hAnsi="Times New Roman" w:cs="Times New Roman"/>
          <w:sz w:val="28"/>
          <w:szCs w:val="28"/>
          <w:lang w:val="uk-UA"/>
        </w:rPr>
        <w:t xml:space="preserve">«БАРСЬКА МІСЬКА ЛІКАРНЯ» </w:t>
      </w:r>
    </w:p>
    <w:p w14:paraId="4CA4188D" w14:textId="7911BD56" w:rsidR="002C63B4" w:rsidRPr="002D4BAF" w:rsidRDefault="00FC7BAA" w:rsidP="00FC7BAA">
      <w:pPr>
        <w:spacing w:after="0" w:line="240" w:lineRule="auto"/>
        <w:jc w:val="center"/>
        <w:rPr>
          <w:rFonts w:ascii="Times New Roman" w:hAnsi="Times New Roman" w:cs="Times New Roman"/>
          <w:b/>
          <w:lang w:val="uk-UA"/>
        </w:rPr>
      </w:pPr>
      <w:r w:rsidRPr="002D4BAF">
        <w:rPr>
          <w:rFonts w:ascii="Times New Roman" w:hAnsi="Times New Roman" w:cs="Times New Roman"/>
          <w:sz w:val="28"/>
          <w:szCs w:val="28"/>
          <w:lang w:val="uk-UA"/>
        </w:rPr>
        <w:t>БАРСЬКОЇ МІСЬКОЇ РАДИ</w:t>
      </w:r>
    </w:p>
    <w:p w14:paraId="4E4EA56D" w14:textId="77777777" w:rsidR="002C63B4" w:rsidRPr="002D4BAF" w:rsidRDefault="002C63B4" w:rsidP="002C63B4">
      <w:pPr>
        <w:spacing w:after="0" w:line="240" w:lineRule="auto"/>
        <w:rPr>
          <w:rFonts w:ascii="Times New Roman" w:hAnsi="Times New Roman" w:cs="Times New Roman"/>
          <w:lang w:val="uk-UA"/>
        </w:rPr>
      </w:pPr>
    </w:p>
    <w:p w14:paraId="3A2D1606" w14:textId="77777777" w:rsidR="002C63B4" w:rsidRPr="002D4BAF" w:rsidRDefault="002C63B4" w:rsidP="002C63B4">
      <w:pPr>
        <w:spacing w:after="0" w:line="240" w:lineRule="auto"/>
        <w:jc w:val="center"/>
        <w:rPr>
          <w:rFonts w:ascii="Times New Roman" w:hAnsi="Times New Roman" w:cs="Times New Roman"/>
          <w:b/>
          <w:sz w:val="24"/>
          <w:szCs w:val="24"/>
          <w:lang w:val="uk-UA"/>
        </w:rPr>
      </w:pPr>
      <w:r w:rsidRPr="002D4BAF">
        <w:rPr>
          <w:rFonts w:ascii="Times New Roman" w:hAnsi="Times New Roman" w:cs="Times New Roman"/>
          <w:b/>
          <w:sz w:val="24"/>
          <w:szCs w:val="24"/>
          <w:lang w:val="uk-UA"/>
        </w:rPr>
        <w:t>ОБҐРУНТУВАННЯ</w:t>
      </w:r>
    </w:p>
    <w:p w14:paraId="6EB2AC55" w14:textId="085E0944" w:rsidR="005B7423" w:rsidRPr="002D4BAF" w:rsidRDefault="002C63B4" w:rsidP="005B7423">
      <w:pPr>
        <w:spacing w:after="0" w:line="240" w:lineRule="auto"/>
        <w:jc w:val="center"/>
        <w:rPr>
          <w:rFonts w:ascii="Times New Roman" w:hAnsi="Times New Roman" w:cs="Times New Roman"/>
          <w:sz w:val="24"/>
          <w:szCs w:val="24"/>
          <w:lang w:val="uk-UA"/>
        </w:rPr>
      </w:pPr>
      <w:r w:rsidRPr="002D4BAF">
        <w:rPr>
          <w:rFonts w:ascii="Times New Roman" w:hAnsi="Times New Roman" w:cs="Times New Roman"/>
          <w:b/>
          <w:sz w:val="24"/>
          <w:szCs w:val="24"/>
          <w:lang w:val="uk-UA"/>
        </w:rPr>
        <w:t>технічних та якісних характеристик закупівлі</w:t>
      </w:r>
      <w:r w:rsidR="00050B58" w:rsidRPr="002D4BAF">
        <w:rPr>
          <w:rFonts w:ascii="Times New Roman" w:hAnsi="Times New Roman" w:cs="Times New Roman"/>
          <w:b/>
          <w:sz w:val="24"/>
          <w:szCs w:val="24"/>
          <w:lang w:val="uk-UA"/>
        </w:rPr>
        <w:t xml:space="preserve"> товару</w:t>
      </w:r>
      <w:r w:rsidRPr="002D4BAF">
        <w:rPr>
          <w:rFonts w:ascii="Times New Roman" w:hAnsi="Times New Roman" w:cs="Times New Roman"/>
          <w:b/>
          <w:sz w:val="24"/>
          <w:szCs w:val="24"/>
          <w:lang w:val="uk-UA"/>
        </w:rPr>
        <w:t>, розміру бюджетного призначення, очікуваної вартості предмета закупівлі</w:t>
      </w:r>
      <w:r w:rsidRPr="002D4BAF">
        <w:rPr>
          <w:rFonts w:ascii="Times New Roman" w:hAnsi="Times New Roman" w:cs="Times New Roman"/>
          <w:sz w:val="24"/>
          <w:szCs w:val="24"/>
          <w:lang w:val="uk-UA"/>
        </w:rPr>
        <w:t xml:space="preserve"> </w:t>
      </w:r>
    </w:p>
    <w:p w14:paraId="578A3602" w14:textId="77777777" w:rsidR="002C63B4" w:rsidRPr="002D4BAF" w:rsidRDefault="002C63B4" w:rsidP="005B7423">
      <w:pPr>
        <w:spacing w:after="0" w:line="240" w:lineRule="auto"/>
        <w:jc w:val="center"/>
        <w:rPr>
          <w:rFonts w:ascii="Times New Roman" w:hAnsi="Times New Roman" w:cs="Times New Roman"/>
          <w:i/>
          <w:sz w:val="24"/>
          <w:szCs w:val="24"/>
          <w:lang w:val="uk-UA"/>
        </w:rPr>
      </w:pPr>
      <w:r w:rsidRPr="002D4BAF">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2D4BAF" w:rsidRDefault="005B7423" w:rsidP="005B7423">
      <w:pPr>
        <w:spacing w:after="0" w:line="240" w:lineRule="auto"/>
        <w:jc w:val="center"/>
        <w:rPr>
          <w:rFonts w:ascii="Times New Roman" w:hAnsi="Times New Roman" w:cs="Times New Roman"/>
          <w:i/>
          <w:sz w:val="24"/>
          <w:szCs w:val="24"/>
        </w:rPr>
      </w:pPr>
    </w:p>
    <w:p w14:paraId="73E9A995" w14:textId="77777777" w:rsidR="002C63B4" w:rsidRPr="002D4BAF" w:rsidRDefault="002C63B4" w:rsidP="00FC0D72">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D4BAF">
        <w:rPr>
          <w:rFonts w:ascii="Times New Roman" w:hAnsi="Times New Roman" w:cs="Times New Roman"/>
          <w:sz w:val="24"/>
          <w:szCs w:val="24"/>
          <w:lang w:val="uk-UA"/>
        </w:rPr>
        <w:t>:</w:t>
      </w:r>
    </w:p>
    <w:p w14:paraId="661BBCA0" w14:textId="49A9DE3D" w:rsidR="002C63B4" w:rsidRPr="002D4BAF" w:rsidRDefault="00FC7BAA" w:rsidP="00FC7BAA">
      <w:pPr>
        <w:spacing w:after="0" w:line="240" w:lineRule="auto"/>
        <w:ind w:firstLine="567"/>
        <w:jc w:val="both"/>
        <w:rPr>
          <w:rFonts w:ascii="Times New Roman" w:hAnsi="Times New Roman"/>
          <w:bCs/>
          <w:sz w:val="24"/>
          <w:szCs w:val="24"/>
          <w:lang w:val="uk-UA"/>
        </w:rPr>
      </w:pPr>
      <w:r w:rsidRPr="002D4BAF">
        <w:rPr>
          <w:rFonts w:ascii="Times New Roman" w:hAnsi="Times New Roman"/>
          <w:bCs/>
          <w:sz w:val="24"/>
          <w:szCs w:val="24"/>
          <w:lang w:val="uk-UA"/>
        </w:rPr>
        <w:t>КОМУНАЛЬНЕ НЕКОМЕРЦІЙНЕ ПІДПРИЄМСТВО «БАРСЬКА МІСЬКА ЛІКАРНЯ» БАРСЬКОЇ МІСЬКОЇ РАДИ</w:t>
      </w:r>
      <w:r w:rsidR="004B14EE" w:rsidRPr="002D4BAF">
        <w:rPr>
          <w:rFonts w:ascii="Times New Roman" w:hAnsi="Times New Roman" w:cs="Times New Roman"/>
          <w:bCs/>
          <w:sz w:val="24"/>
          <w:szCs w:val="24"/>
          <w:lang w:val="uk-UA"/>
        </w:rPr>
        <w:t>,</w:t>
      </w:r>
      <w:r w:rsidR="00BE3BAA" w:rsidRPr="002D4BAF">
        <w:rPr>
          <w:rFonts w:ascii="Times New Roman" w:hAnsi="Times New Roman" w:cs="Times New Roman"/>
          <w:bCs/>
          <w:sz w:val="24"/>
          <w:szCs w:val="24"/>
          <w:lang w:val="uk-UA"/>
        </w:rPr>
        <w:t xml:space="preserve"> код ЄДРПОУ </w:t>
      </w:r>
      <w:r w:rsidRPr="002D4BAF">
        <w:rPr>
          <w:rFonts w:ascii="Times New Roman" w:hAnsi="Times New Roman"/>
          <w:sz w:val="24"/>
          <w:szCs w:val="24"/>
          <w:lang w:val="uk-UA"/>
        </w:rPr>
        <w:t>01982488</w:t>
      </w:r>
      <w:r w:rsidR="00BE3BAA" w:rsidRPr="002D4BAF">
        <w:rPr>
          <w:rFonts w:ascii="Times New Roman" w:hAnsi="Times New Roman" w:cs="Times New Roman"/>
          <w:bCs/>
          <w:sz w:val="24"/>
          <w:szCs w:val="24"/>
          <w:lang w:val="uk-UA"/>
        </w:rPr>
        <w:t xml:space="preserve">, </w:t>
      </w:r>
      <w:r w:rsidR="00BE3BAA" w:rsidRPr="002D4BAF">
        <w:rPr>
          <w:rFonts w:ascii="Times New Roman" w:hAnsi="Times New Roman"/>
          <w:color w:val="000000"/>
          <w:sz w:val="24"/>
          <w:szCs w:val="24"/>
          <w:lang w:val="uk-UA" w:eastAsia="uk-UA"/>
        </w:rPr>
        <w:t xml:space="preserve">відповідає категорії згідно пункту </w:t>
      </w:r>
      <w:r w:rsidR="00050B58" w:rsidRPr="002D4BAF">
        <w:rPr>
          <w:rFonts w:ascii="Times New Roman" w:hAnsi="Times New Roman"/>
          <w:color w:val="000000"/>
          <w:sz w:val="24"/>
          <w:szCs w:val="24"/>
          <w:lang w:val="uk-UA" w:eastAsia="uk-UA"/>
        </w:rPr>
        <w:t>3</w:t>
      </w:r>
      <w:r w:rsidR="00BE3BAA" w:rsidRPr="002D4BAF">
        <w:rPr>
          <w:rFonts w:ascii="Times New Roman" w:hAnsi="Times New Roman"/>
          <w:color w:val="000000"/>
          <w:sz w:val="24"/>
          <w:szCs w:val="24"/>
          <w:lang w:val="uk-UA" w:eastAsia="uk-UA"/>
        </w:rPr>
        <w:t xml:space="preserve"> частини 4 статті 2 Закону України «Про публічні закупівлі»</w:t>
      </w:r>
      <w:r w:rsidR="002C63B4" w:rsidRPr="002D4BAF">
        <w:rPr>
          <w:rFonts w:ascii="Times New Roman" w:hAnsi="Times New Roman" w:cs="Times New Roman"/>
          <w:sz w:val="24"/>
          <w:szCs w:val="24"/>
          <w:lang w:val="uk-UA"/>
        </w:rPr>
        <w:t>.</w:t>
      </w:r>
    </w:p>
    <w:p w14:paraId="21406117" w14:textId="26768038" w:rsidR="0031653A" w:rsidRPr="0031653A" w:rsidRDefault="002C63B4" w:rsidP="0031653A">
      <w:pPr>
        <w:pStyle w:val="a5"/>
        <w:spacing w:after="0"/>
        <w:jc w:val="center"/>
        <w:rPr>
          <w:rFonts w:eastAsia="Times New Roman"/>
          <w:b/>
          <w:bCs/>
          <w:i/>
          <w:iCs/>
          <w:color w:val="000000"/>
          <w:sz w:val="28"/>
          <w:szCs w:val="28"/>
          <w:lang w:val="uk-UA" w:eastAsia="uk-UA"/>
        </w:rPr>
      </w:pPr>
      <w:r w:rsidRPr="002D4BAF">
        <w:rPr>
          <w:b/>
          <w:i/>
          <w:lang w:val="uk-UA"/>
        </w:rPr>
        <w:t>Назва предмета закупівлі</w:t>
      </w:r>
      <w:r w:rsidRPr="002D4BAF">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31653A" w:rsidRPr="0031653A">
        <w:rPr>
          <w:rFonts w:eastAsia="Times New Roman"/>
          <w:b/>
          <w:bCs/>
          <w:i/>
          <w:iCs/>
          <w:color w:val="000000"/>
          <w:sz w:val="28"/>
          <w:szCs w:val="28"/>
          <w:lang w:val="uk-UA" w:eastAsia="uk-UA"/>
        </w:rPr>
        <w:t xml:space="preserve"> Лабораторні реактиви  за к</w:t>
      </w:r>
      <w:r w:rsidR="003C4B5F">
        <w:rPr>
          <w:rFonts w:eastAsia="Times New Roman"/>
          <w:b/>
          <w:bCs/>
          <w:i/>
          <w:iCs/>
          <w:color w:val="000000"/>
          <w:sz w:val="28"/>
          <w:szCs w:val="28"/>
          <w:lang w:val="uk-UA" w:eastAsia="uk-UA"/>
        </w:rPr>
        <w:t>одом (ДК 021:2015 33690000-5 –лі</w:t>
      </w:r>
      <w:r w:rsidR="0031653A" w:rsidRPr="0031653A">
        <w:rPr>
          <w:rFonts w:eastAsia="Times New Roman"/>
          <w:b/>
          <w:bCs/>
          <w:i/>
          <w:iCs/>
          <w:color w:val="000000"/>
          <w:sz w:val="28"/>
          <w:szCs w:val="28"/>
          <w:lang w:val="uk-UA" w:eastAsia="uk-UA"/>
        </w:rPr>
        <w:t>карські засоби різні)</w:t>
      </w:r>
    </w:p>
    <w:p w14:paraId="3DD98021" w14:textId="77777777" w:rsidR="0031653A" w:rsidRPr="0031653A" w:rsidRDefault="0031653A" w:rsidP="0031653A">
      <w:pPr>
        <w:spacing w:after="0" w:line="240" w:lineRule="auto"/>
        <w:jc w:val="center"/>
        <w:rPr>
          <w:rFonts w:ascii="Times New Roman" w:eastAsia="Times New Roman" w:hAnsi="Times New Roman" w:cs="Times New Roman"/>
          <w:i/>
          <w:iCs/>
          <w:sz w:val="24"/>
          <w:szCs w:val="24"/>
          <w:lang w:val="uk-UA" w:eastAsia="uk-UA"/>
        </w:rPr>
      </w:pPr>
      <w:r w:rsidRPr="0031653A">
        <w:rPr>
          <w:rFonts w:ascii="Times New Roman" w:eastAsia="Times New Roman" w:hAnsi="Times New Roman" w:cs="Times New Roman"/>
          <w:b/>
          <w:bCs/>
          <w:i/>
          <w:iCs/>
          <w:color w:val="000000"/>
          <w:sz w:val="28"/>
          <w:szCs w:val="28"/>
          <w:lang w:val="uk-UA" w:eastAsia="uk-UA"/>
        </w:rPr>
        <w:t>Деталізований код</w:t>
      </w:r>
      <w:r w:rsidRPr="0031653A">
        <w:rPr>
          <w:rFonts w:ascii="Times New Roman" w:eastAsia="Times New Roman" w:hAnsi="Times New Roman" w:cs="Times New Roman"/>
          <w:sz w:val="24"/>
          <w:szCs w:val="24"/>
          <w:lang w:val="uk-UA" w:eastAsia="uk-UA"/>
        </w:rPr>
        <w:t xml:space="preserve"> </w:t>
      </w:r>
      <w:r w:rsidRPr="0031653A">
        <w:rPr>
          <w:rFonts w:ascii="Times New Roman" w:eastAsia="Times New Roman" w:hAnsi="Times New Roman" w:cs="Times New Roman"/>
          <w:b/>
          <w:bCs/>
          <w:i/>
          <w:iCs/>
          <w:color w:val="000000"/>
          <w:sz w:val="28"/>
          <w:szCs w:val="28"/>
          <w:lang w:val="uk-UA" w:eastAsia="uk-UA"/>
        </w:rPr>
        <w:t>ДК 021:2015,що найбільше відповідає назві номенклатурної позиції предмета закупівлі 33696500-2лабораторні реактиви</w:t>
      </w:r>
    </w:p>
    <w:p w14:paraId="5C15447C" w14:textId="77777777" w:rsidR="0031653A" w:rsidRPr="0031653A" w:rsidRDefault="0031653A" w:rsidP="0031653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1203DEF" w14:textId="43000B64" w:rsidR="0031653A" w:rsidRPr="002D4BAF" w:rsidRDefault="0031653A" w:rsidP="0031653A">
      <w:pPr>
        <w:spacing w:after="0" w:line="240" w:lineRule="auto"/>
        <w:ind w:firstLine="567"/>
        <w:jc w:val="both"/>
        <w:rPr>
          <w:rFonts w:ascii="Times New Roman" w:hAnsi="Times New Roman" w:cs="Times New Roman"/>
          <w:sz w:val="24"/>
          <w:szCs w:val="24"/>
          <w:lang w:val="uk-UA"/>
        </w:rPr>
      </w:pPr>
    </w:p>
    <w:p w14:paraId="049CF680" w14:textId="6E8A0E7A" w:rsidR="00E75A58" w:rsidRPr="002D4BAF" w:rsidRDefault="00E75A58" w:rsidP="00713520">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w:t>
      </w:r>
    </w:p>
    <w:p w14:paraId="5CF4E4AC" w14:textId="22820AD2" w:rsidR="002C63B4" w:rsidRPr="002D4BAF" w:rsidRDefault="002C63B4" w:rsidP="00FC0D72">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Вид процедури закупівлі:</w:t>
      </w:r>
      <w:r w:rsidRPr="002D4BAF">
        <w:rPr>
          <w:rFonts w:ascii="Times New Roman" w:hAnsi="Times New Roman" w:cs="Times New Roman"/>
          <w:sz w:val="24"/>
          <w:szCs w:val="24"/>
          <w:lang w:val="uk-UA"/>
        </w:rPr>
        <w:t xml:space="preserve"> </w:t>
      </w:r>
      <w:r w:rsidR="009132C5" w:rsidRPr="002D4BAF">
        <w:rPr>
          <w:rFonts w:ascii="Times New Roman" w:hAnsi="Times New Roman" w:cs="Times New Roman"/>
          <w:sz w:val="24"/>
          <w:szCs w:val="24"/>
          <w:lang w:val="uk-UA"/>
        </w:rPr>
        <w:t>відкриті торги згідно</w:t>
      </w:r>
      <w:r w:rsidR="00006BFD" w:rsidRPr="002D4BAF">
        <w:rPr>
          <w:rFonts w:ascii="Times New Roman" w:hAnsi="Times New Roman" w:cs="Times New Roman"/>
          <w:sz w:val="24"/>
          <w:szCs w:val="24"/>
          <w:lang w:val="uk-UA"/>
        </w:rPr>
        <w:t xml:space="preserve"> пункту 3</w:t>
      </w:r>
      <w:r w:rsidR="00006BFD" w:rsidRPr="002D4BAF">
        <w:rPr>
          <w:rFonts w:ascii="Times New Roman" w:hAnsi="Times New Roman" w:cs="Times New Roman"/>
          <w:sz w:val="24"/>
          <w:szCs w:val="24"/>
          <w:vertAlign w:val="superscript"/>
          <w:lang w:val="uk-UA"/>
        </w:rPr>
        <w:t>7</w:t>
      </w:r>
      <w:r w:rsidR="00006BFD" w:rsidRPr="002D4BAF">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2D4BAF">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2D4BAF">
        <w:rPr>
          <w:rFonts w:ascii="Times New Roman" w:hAnsi="Times New Roman" w:cs="Times New Roman"/>
          <w:sz w:val="24"/>
          <w:szCs w:val="24"/>
          <w:lang w:val="uk-UA"/>
        </w:rPr>
        <w:t xml:space="preserve"> </w:t>
      </w:r>
      <w:r w:rsidRPr="002D4BAF">
        <w:rPr>
          <w:rFonts w:ascii="Times New Roman" w:hAnsi="Times New Roman" w:cs="Times New Roman"/>
          <w:sz w:val="24"/>
          <w:szCs w:val="24"/>
          <w:lang w:val="uk-UA"/>
        </w:rPr>
        <w:t>.</w:t>
      </w:r>
    </w:p>
    <w:p w14:paraId="39F57513" w14:textId="6D61A517" w:rsidR="002C63B4" w:rsidRPr="002D4BAF" w:rsidRDefault="002C63B4" w:rsidP="00FC0D72">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8D1DC7">
        <w:rPr>
          <w:rFonts w:ascii="Times New Roman" w:hAnsi="Times New Roman" w:cs="Times New Roman"/>
          <w:sz w:val="24"/>
          <w:szCs w:val="24"/>
          <w:lang w:val="uk-UA"/>
        </w:rPr>
        <w:t>135</w:t>
      </w:r>
      <w:r w:rsidR="00820B2D">
        <w:rPr>
          <w:rFonts w:ascii="Times New Roman" w:hAnsi="Times New Roman"/>
          <w:b/>
          <w:sz w:val="24"/>
          <w:szCs w:val="24"/>
          <w:lang w:val="uk-UA" w:eastAsia="uk-UA"/>
        </w:rPr>
        <w:t> 0</w:t>
      </w:r>
      <w:r w:rsidR="00FC7BAA" w:rsidRPr="002D4BAF">
        <w:rPr>
          <w:rFonts w:ascii="Times New Roman" w:hAnsi="Times New Roman"/>
          <w:b/>
          <w:sz w:val="24"/>
          <w:szCs w:val="24"/>
          <w:lang w:val="uk-UA" w:eastAsia="uk-UA"/>
        </w:rPr>
        <w:t>00</w:t>
      </w:r>
      <w:r w:rsidR="00492EE4" w:rsidRPr="002D4BAF">
        <w:rPr>
          <w:rFonts w:ascii="Times New Roman" w:hAnsi="Times New Roman"/>
          <w:b/>
          <w:sz w:val="24"/>
          <w:szCs w:val="24"/>
          <w:lang w:val="uk-UA" w:eastAsia="uk-UA"/>
        </w:rPr>
        <w:t>,00</w:t>
      </w:r>
      <w:r w:rsidR="00357BA3" w:rsidRPr="002D4BAF">
        <w:rPr>
          <w:rFonts w:ascii="Times New Roman" w:hAnsi="Times New Roman"/>
          <w:b/>
          <w:sz w:val="24"/>
          <w:szCs w:val="24"/>
          <w:lang w:eastAsia="uk-UA"/>
        </w:rPr>
        <w:t xml:space="preserve"> </w:t>
      </w:r>
      <w:r w:rsidRPr="002D4BAF">
        <w:rPr>
          <w:rFonts w:ascii="Times New Roman" w:hAnsi="Times New Roman" w:cs="Times New Roman"/>
          <w:b/>
          <w:sz w:val="24"/>
          <w:szCs w:val="24"/>
          <w:lang w:val="uk-UA"/>
        </w:rPr>
        <w:t>грн.</w:t>
      </w:r>
    </w:p>
    <w:p w14:paraId="29ADCE73" w14:textId="4816F640" w:rsidR="008B1D19" w:rsidRPr="002D4BAF" w:rsidRDefault="008B1D19" w:rsidP="00C8195C">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 xml:space="preserve">Визначення очікуваної вартості предмета закупівлі обумовлено аналізом розрахунку очікуваної вартості предмета закупівлі </w:t>
      </w:r>
      <w:r w:rsidR="0031653A" w:rsidRPr="0031653A">
        <w:rPr>
          <w:rFonts w:ascii="Times New Roman" w:hAnsi="Times New Roman" w:cs="Times New Roman"/>
          <w:b/>
          <w:sz w:val="24"/>
          <w:szCs w:val="24"/>
          <w:lang w:val="uk-UA"/>
        </w:rPr>
        <w:t>лабораторні реактиви</w:t>
      </w:r>
      <w:r w:rsidR="00F923C8" w:rsidRPr="002D4BAF">
        <w:rPr>
          <w:rFonts w:ascii="Times New Roman" w:hAnsi="Times New Roman" w:cs="Times New Roman"/>
          <w:sz w:val="24"/>
          <w:szCs w:val="24"/>
          <w:lang w:val="uk-UA"/>
        </w:rPr>
        <w:t xml:space="preserve"> </w:t>
      </w:r>
      <w:r w:rsidRPr="002D4BAF">
        <w:rPr>
          <w:rFonts w:ascii="Times New Roman" w:hAnsi="Times New Roman" w:cs="Times New Roman"/>
          <w:sz w:val="24"/>
          <w:szCs w:val="24"/>
          <w:lang w:val="uk-UA"/>
        </w:rPr>
        <w:t>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w:t>
      </w:r>
      <w:r w:rsidR="00634832" w:rsidRPr="002D4BAF">
        <w:rPr>
          <w:rFonts w:ascii="Times New Roman" w:hAnsi="Times New Roman" w:cs="Times New Roman"/>
          <w:sz w:val="24"/>
          <w:szCs w:val="24"/>
          <w:lang w:val="uk-UA"/>
        </w:rPr>
        <w:t xml:space="preserve"> Метод порівняння ринкових цін - це метод визначення очікуваної вартості на підставі даних ринку, а саме загальнодоступної відкритої інформації про ціни</w:t>
      </w:r>
      <w:r w:rsidR="00C8195C" w:rsidRPr="002D4BAF">
        <w:rPr>
          <w:rFonts w:ascii="Times New Roman" w:hAnsi="Times New Roman" w:cs="Times New Roman"/>
          <w:sz w:val="24"/>
          <w:szCs w:val="24"/>
          <w:lang w:val="uk-UA"/>
        </w:rPr>
        <w:t xml:space="preserve"> </w:t>
      </w:r>
      <w:hyperlink r:id="rId5" w:history="1">
        <w:r w:rsidR="00C8195C" w:rsidRPr="002D4BAF">
          <w:rPr>
            <w:rStyle w:val="a3"/>
            <w:rFonts w:ascii="Times New Roman" w:hAnsi="Times New Roman" w:cs="Times New Roman"/>
            <w:sz w:val="24"/>
            <w:szCs w:val="24"/>
            <w:lang w:val="uk-UA"/>
          </w:rPr>
          <w:t>https://prozorro.gov.ua/</w:t>
        </w:r>
      </w:hyperlink>
      <w:r w:rsidR="00C8195C" w:rsidRPr="002D4BAF">
        <w:rPr>
          <w:rFonts w:ascii="Times New Roman" w:hAnsi="Times New Roman" w:cs="Times New Roman"/>
          <w:sz w:val="24"/>
          <w:szCs w:val="24"/>
          <w:lang w:val="uk-UA"/>
        </w:rPr>
        <w:t xml:space="preserve"> </w:t>
      </w:r>
      <w:r w:rsidR="00634832" w:rsidRPr="002D4BAF">
        <w:rPr>
          <w:rFonts w:ascii="Times New Roman" w:hAnsi="Times New Roman" w:cs="Times New Roman"/>
          <w:sz w:val="24"/>
          <w:szCs w:val="24"/>
          <w:lang w:val="uk-UA"/>
        </w:rPr>
        <w:t>та інформації з отриманих цінових пропозицій та прайс-листів на момент вивчення ринку.</w:t>
      </w:r>
    </w:p>
    <w:p w14:paraId="0BD5E45A" w14:textId="77777777"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27A60A9E" w14:textId="5BB8C149"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 xml:space="preserve">Розмір </w:t>
      </w:r>
      <w:r w:rsidR="00C639B3">
        <w:rPr>
          <w:rFonts w:ascii="Times New Roman" w:hAnsi="Times New Roman" w:cs="Times New Roman"/>
          <w:b/>
          <w:i/>
          <w:sz w:val="24"/>
          <w:szCs w:val="24"/>
          <w:lang w:val="uk-UA"/>
        </w:rPr>
        <w:t>фінансового</w:t>
      </w:r>
      <w:r w:rsidRPr="002D4BAF">
        <w:rPr>
          <w:rFonts w:ascii="Times New Roman" w:hAnsi="Times New Roman" w:cs="Times New Roman"/>
          <w:b/>
          <w:i/>
          <w:sz w:val="24"/>
          <w:szCs w:val="24"/>
          <w:lang w:val="uk-UA"/>
        </w:rPr>
        <w:t xml:space="preserve"> призначення</w:t>
      </w:r>
      <w:r w:rsidRPr="002D4BAF">
        <w:rPr>
          <w:rFonts w:ascii="Times New Roman" w:hAnsi="Times New Roman" w:cs="Times New Roman"/>
          <w:sz w:val="24"/>
          <w:szCs w:val="24"/>
          <w:lang w:val="uk-UA"/>
        </w:rPr>
        <w:t xml:space="preserve">: </w:t>
      </w:r>
      <w:r w:rsidR="008D1DC7">
        <w:rPr>
          <w:rFonts w:ascii="Times New Roman" w:hAnsi="Times New Roman" w:cs="Times New Roman"/>
          <w:sz w:val="24"/>
          <w:szCs w:val="24"/>
          <w:lang w:val="uk-UA"/>
        </w:rPr>
        <w:t>135</w:t>
      </w:r>
      <w:r w:rsidR="00820B2D">
        <w:rPr>
          <w:rFonts w:ascii="Times New Roman" w:hAnsi="Times New Roman"/>
          <w:b/>
          <w:sz w:val="24"/>
          <w:szCs w:val="24"/>
          <w:lang w:val="uk-UA" w:eastAsia="uk-UA"/>
        </w:rPr>
        <w:t xml:space="preserve"> 0</w:t>
      </w:r>
      <w:r w:rsidR="00121559" w:rsidRPr="002D4BAF">
        <w:rPr>
          <w:rFonts w:ascii="Times New Roman" w:hAnsi="Times New Roman"/>
          <w:b/>
          <w:sz w:val="24"/>
          <w:szCs w:val="24"/>
          <w:lang w:val="uk-UA" w:eastAsia="uk-UA"/>
        </w:rPr>
        <w:t>00,00</w:t>
      </w:r>
      <w:r w:rsidR="00121559" w:rsidRPr="002D4BAF">
        <w:rPr>
          <w:rFonts w:ascii="Times New Roman" w:hAnsi="Times New Roman"/>
          <w:b/>
          <w:sz w:val="24"/>
          <w:szCs w:val="24"/>
          <w:lang w:eastAsia="uk-UA"/>
        </w:rPr>
        <w:t xml:space="preserve"> </w:t>
      </w:r>
      <w:r w:rsidR="00464154" w:rsidRPr="002D4BAF">
        <w:rPr>
          <w:rFonts w:ascii="Times New Roman" w:hAnsi="Times New Roman"/>
          <w:sz w:val="24"/>
          <w:szCs w:val="24"/>
          <w:lang w:val="uk-UA" w:eastAsia="uk-UA"/>
        </w:rPr>
        <w:t>грн</w:t>
      </w:r>
      <w:r w:rsidRPr="002D4BAF">
        <w:rPr>
          <w:rFonts w:ascii="Times New Roman" w:hAnsi="Times New Roman" w:cs="Times New Roman"/>
          <w:sz w:val="24"/>
          <w:szCs w:val="24"/>
          <w:lang w:val="uk-UA"/>
        </w:rPr>
        <w:t xml:space="preserve">., що фінансується з коштів </w:t>
      </w:r>
      <w:r w:rsidR="00F923C8" w:rsidRPr="002D4BAF">
        <w:rPr>
          <w:rFonts w:ascii="Times New Roman" w:hAnsi="Times New Roman"/>
          <w:color w:val="000000"/>
          <w:sz w:val="24"/>
          <w:szCs w:val="24"/>
          <w:lang w:val="uk-UA" w:eastAsia="uk-UA"/>
        </w:rPr>
        <w:t>НСЗУ</w:t>
      </w:r>
      <w:r w:rsidRPr="002D4BAF">
        <w:rPr>
          <w:rFonts w:ascii="Times New Roman" w:hAnsi="Times New Roman" w:cs="Times New Roman"/>
          <w:sz w:val="24"/>
          <w:szCs w:val="24"/>
          <w:lang w:val="uk-UA"/>
        </w:rPr>
        <w:t>.</w:t>
      </w:r>
    </w:p>
    <w:p w14:paraId="27F21289" w14:textId="7D3EBCFA"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lastRenderedPageBreak/>
        <w:t>Нормативно-правове регулювання</w:t>
      </w:r>
      <w:r w:rsidRPr="002D4BAF">
        <w:rPr>
          <w:rFonts w:ascii="Times New Roman" w:hAnsi="Times New Roman" w:cs="Times New Roman"/>
          <w:sz w:val="24"/>
          <w:szCs w:val="24"/>
          <w:lang w:val="uk-UA"/>
        </w:rPr>
        <w:t xml:space="preserve">. </w:t>
      </w:r>
      <w:r w:rsidR="00675F88" w:rsidRPr="002D4BAF">
        <w:rPr>
          <w:rFonts w:ascii="Times New Roman" w:hAnsi="Times New Roman" w:cs="Times New Roman"/>
          <w:sz w:val="24"/>
          <w:szCs w:val="24"/>
          <w:lang w:val="uk-UA"/>
        </w:rPr>
        <w:t>Придбання предмета закупівлі</w:t>
      </w:r>
      <w:r w:rsidRPr="002D4BAF">
        <w:rPr>
          <w:rFonts w:ascii="Times New Roman" w:hAnsi="Times New Roman" w:cs="Times New Roman"/>
          <w:sz w:val="24"/>
          <w:szCs w:val="24"/>
          <w:lang w:val="uk-UA"/>
        </w:rPr>
        <w:t xml:space="preserve">, регулюються Законом України «Про публічні закупівлі» від 25.12.2015 № 922-VIII зі змінами, Особливостями </w:t>
      </w:r>
      <w:r w:rsidRPr="002D4BAF">
        <w:rPr>
          <w:rFonts w:ascii="Times New Roman" w:eastAsia="Arial" w:hAnsi="Times New Roman"/>
          <w:color w:val="000000"/>
          <w:sz w:val="24"/>
          <w:szCs w:val="24"/>
          <w:lang w:val="uk-UA" w:eastAsia="ru-RU"/>
        </w:rPr>
        <w:t>та іншими нормативними документами</w:t>
      </w:r>
      <w:r w:rsidRPr="002D4BAF">
        <w:rPr>
          <w:rFonts w:ascii="Times New Roman" w:hAnsi="Times New Roman" w:cs="Times New Roman"/>
          <w:sz w:val="24"/>
          <w:szCs w:val="24"/>
          <w:lang w:val="uk-UA"/>
        </w:rPr>
        <w:t>, та іншими нормативно-правовими актами, що стосуються предмета закупівлі.</w:t>
      </w:r>
    </w:p>
    <w:p w14:paraId="7F1AC62D" w14:textId="2875286A" w:rsidR="00F83BA5" w:rsidRPr="002D4BAF" w:rsidRDefault="008B1D19" w:rsidP="002872F5">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 xml:space="preserve">Обґрунтування </w:t>
      </w:r>
      <w:r w:rsidR="0031653A">
        <w:rPr>
          <w:rFonts w:ascii="Times New Roman" w:hAnsi="Times New Roman" w:cs="Times New Roman"/>
          <w:b/>
          <w:i/>
          <w:sz w:val="24"/>
          <w:szCs w:val="24"/>
          <w:lang w:val="uk-UA"/>
        </w:rPr>
        <w:t>медико-</w:t>
      </w:r>
      <w:r w:rsidRPr="002D4BAF">
        <w:rPr>
          <w:rFonts w:ascii="Times New Roman" w:hAnsi="Times New Roman" w:cs="Times New Roman"/>
          <w:b/>
          <w:i/>
          <w:sz w:val="24"/>
          <w:szCs w:val="24"/>
          <w:lang w:val="uk-UA"/>
        </w:rPr>
        <w:t>технічних характеристик</w:t>
      </w:r>
      <w:r w:rsidRPr="002D4BAF">
        <w:rPr>
          <w:rFonts w:ascii="Times New Roman" w:hAnsi="Times New Roman" w:cs="Times New Roman"/>
          <w:b/>
          <w:sz w:val="24"/>
          <w:szCs w:val="24"/>
          <w:lang w:val="uk-UA"/>
        </w:rPr>
        <w:t>.</w:t>
      </w:r>
      <w:r w:rsidRPr="002D4BAF">
        <w:rPr>
          <w:rFonts w:ascii="Times New Roman" w:hAnsi="Times New Roman" w:cs="Times New Roman"/>
          <w:sz w:val="24"/>
          <w:szCs w:val="24"/>
          <w:lang w:val="uk-UA"/>
        </w:rPr>
        <w:t xml:space="preserve"> </w:t>
      </w:r>
    </w:p>
    <w:tbl>
      <w:tblPr>
        <w:tblW w:w="10366" w:type="dxa"/>
        <w:jc w:val="center"/>
        <w:tblCellMar>
          <w:left w:w="0" w:type="dxa"/>
          <w:right w:w="0" w:type="dxa"/>
        </w:tblCellMar>
        <w:tblLook w:val="0480" w:firstRow="0" w:lastRow="0" w:firstColumn="1" w:lastColumn="0" w:noHBand="0" w:noVBand="1"/>
      </w:tblPr>
      <w:tblGrid>
        <w:gridCol w:w="418"/>
        <w:gridCol w:w="1952"/>
        <w:gridCol w:w="2085"/>
        <w:gridCol w:w="2117"/>
        <w:gridCol w:w="945"/>
        <w:gridCol w:w="1182"/>
        <w:gridCol w:w="1667"/>
      </w:tblGrid>
      <w:tr w:rsidR="008D1DC7" w:rsidRPr="008D1DC7" w14:paraId="141E94A5" w14:textId="77777777" w:rsidTr="00D26EF7">
        <w:trPr>
          <w:trHeight w:val="1687"/>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851BC67" w14:textId="77777777" w:rsidR="008D1DC7" w:rsidRPr="008D1DC7" w:rsidRDefault="008D1DC7" w:rsidP="008D1DC7">
            <w:pPr>
              <w:spacing w:after="0" w:line="240" w:lineRule="auto"/>
              <w:jc w:val="center"/>
              <w:rPr>
                <w:rFonts w:ascii="Times New Roman" w:eastAsia="Times New Roman" w:hAnsi="Times New Roman" w:cs="Times New Roman"/>
                <w:b/>
                <w:bCs/>
                <w:color w:val="000000"/>
                <w:sz w:val="20"/>
                <w:szCs w:val="20"/>
                <w:lang w:val="uk-UA" w:eastAsia="uk-UA"/>
              </w:rPr>
            </w:pPr>
            <w:r w:rsidRPr="008D1DC7">
              <w:rPr>
                <w:rFonts w:ascii="Times New Roman" w:eastAsia="Times New Roman" w:hAnsi="Times New Roman" w:cs="Times New Roman"/>
                <w:b/>
                <w:bCs/>
                <w:color w:val="000000"/>
                <w:sz w:val="20"/>
                <w:szCs w:val="20"/>
                <w:lang w:val="uk-UA" w:eastAsia="uk-UA"/>
              </w:rPr>
              <w:t>№</w:t>
            </w:r>
          </w:p>
          <w:p w14:paraId="02B58BF8" w14:textId="77777777" w:rsidR="008D1DC7" w:rsidRPr="008D1DC7" w:rsidRDefault="008D1DC7" w:rsidP="008D1DC7">
            <w:pPr>
              <w:spacing w:after="0" w:line="240" w:lineRule="auto"/>
              <w:jc w:val="center"/>
              <w:rPr>
                <w:rFonts w:ascii="Times New Roman" w:eastAsia="Times New Roman" w:hAnsi="Times New Roman" w:cs="Times New Roman"/>
                <w:color w:val="000000"/>
                <w:sz w:val="20"/>
                <w:szCs w:val="20"/>
                <w:lang w:val="uk-UA" w:eastAsia="uk-UA"/>
              </w:rPr>
            </w:pP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C766B0" w14:textId="77777777" w:rsidR="008D1DC7" w:rsidRPr="008D1DC7" w:rsidRDefault="008D1DC7" w:rsidP="008D1DC7">
            <w:pPr>
              <w:spacing w:after="0" w:line="240" w:lineRule="auto"/>
              <w:jc w:val="center"/>
              <w:rPr>
                <w:rFonts w:ascii="Times New Roman" w:eastAsia="Times New Roman" w:hAnsi="Times New Roman" w:cs="Times New Roman"/>
                <w:color w:val="000000"/>
                <w:sz w:val="20"/>
                <w:szCs w:val="20"/>
                <w:lang w:val="uk-UA" w:eastAsia="uk-UA"/>
              </w:rPr>
            </w:pPr>
            <w:r w:rsidRPr="008D1DC7">
              <w:rPr>
                <w:rFonts w:ascii="Times New Roman" w:eastAsia="Times New Roman" w:hAnsi="Times New Roman" w:cs="Times New Roman"/>
                <w:b/>
                <w:bCs/>
                <w:color w:val="000000"/>
                <w:sz w:val="20"/>
                <w:szCs w:val="20"/>
                <w:lang w:val="uk-UA" w:eastAsia="uk-UA"/>
              </w:rPr>
              <w:t>Назва</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BB2D41" w14:textId="77777777" w:rsidR="008D1DC7" w:rsidRPr="008D1DC7" w:rsidRDefault="008D1DC7" w:rsidP="008D1DC7">
            <w:pPr>
              <w:spacing w:after="0" w:line="240" w:lineRule="auto"/>
              <w:jc w:val="center"/>
              <w:rPr>
                <w:rFonts w:ascii="Times New Roman" w:eastAsia="Times New Roman" w:hAnsi="Times New Roman" w:cs="Times New Roman"/>
                <w:color w:val="000000"/>
                <w:sz w:val="20"/>
                <w:szCs w:val="20"/>
                <w:lang w:val="uk-UA" w:eastAsia="uk-UA"/>
              </w:rPr>
            </w:pPr>
            <w:r w:rsidRPr="008D1DC7">
              <w:rPr>
                <w:rFonts w:ascii="Times New Roman" w:eastAsia="Times New Roman" w:hAnsi="Times New Roman" w:cs="Times New Roman"/>
                <w:b/>
                <w:bCs/>
                <w:color w:val="000000"/>
                <w:sz w:val="20"/>
                <w:szCs w:val="20"/>
                <w:lang w:val="uk-UA" w:eastAsia="uk-UA"/>
              </w:rPr>
              <w:t>Код НК 024:2023</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3F3BD" w14:textId="77777777" w:rsidR="008D1DC7" w:rsidRPr="008D1DC7" w:rsidRDefault="008D1DC7" w:rsidP="008D1DC7">
            <w:pPr>
              <w:spacing w:after="0" w:line="240" w:lineRule="auto"/>
              <w:jc w:val="center"/>
              <w:rPr>
                <w:rFonts w:ascii="Times New Roman" w:eastAsia="Times New Roman" w:hAnsi="Times New Roman" w:cs="Times New Roman"/>
                <w:color w:val="000000"/>
                <w:sz w:val="20"/>
                <w:szCs w:val="20"/>
                <w:lang w:val="uk-UA" w:eastAsia="uk-UA"/>
              </w:rPr>
            </w:pPr>
            <w:r w:rsidRPr="008D1DC7">
              <w:rPr>
                <w:rFonts w:ascii="Times New Roman" w:eastAsia="Times New Roman" w:hAnsi="Times New Roman" w:cs="Times New Roman"/>
                <w:b/>
                <w:bCs/>
                <w:color w:val="000000"/>
                <w:sz w:val="20"/>
                <w:szCs w:val="20"/>
                <w:lang w:val="uk-UA" w:eastAsia="uk-UA"/>
              </w:rPr>
              <w:t>Медико-технічні вимоги</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C6A821D" w14:textId="77777777" w:rsidR="008D1DC7" w:rsidRPr="008D1DC7" w:rsidRDefault="008D1DC7" w:rsidP="008D1DC7">
            <w:pPr>
              <w:spacing w:after="0" w:line="240" w:lineRule="auto"/>
              <w:jc w:val="center"/>
              <w:rPr>
                <w:rFonts w:ascii="Times New Roman" w:eastAsia="Times New Roman" w:hAnsi="Times New Roman" w:cs="Times New Roman"/>
                <w:color w:val="000000"/>
                <w:sz w:val="20"/>
                <w:szCs w:val="20"/>
                <w:lang w:val="uk-UA" w:eastAsia="uk-UA"/>
              </w:rPr>
            </w:pPr>
            <w:r w:rsidRPr="008D1DC7">
              <w:rPr>
                <w:rFonts w:ascii="Times New Roman" w:eastAsia="Times New Roman" w:hAnsi="Times New Roman" w:cs="Times New Roman"/>
                <w:b/>
                <w:bCs/>
                <w:color w:val="000000"/>
                <w:sz w:val="20"/>
                <w:szCs w:val="20"/>
                <w:lang w:val="uk-UA" w:eastAsia="uk-UA"/>
              </w:rPr>
              <w:t>Кількість</w:t>
            </w:r>
          </w:p>
        </w:tc>
        <w:tc>
          <w:tcPr>
            <w:tcW w:w="1182"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0D0E4DF5" w14:textId="77777777" w:rsidR="008D1DC7" w:rsidRPr="008D1DC7" w:rsidRDefault="008D1DC7" w:rsidP="008D1DC7">
            <w:pPr>
              <w:spacing w:after="0" w:line="240" w:lineRule="auto"/>
              <w:jc w:val="center"/>
              <w:rPr>
                <w:rFonts w:ascii="Times New Roman" w:eastAsia="Times New Roman" w:hAnsi="Times New Roman" w:cs="Times New Roman"/>
                <w:color w:val="000000"/>
                <w:sz w:val="20"/>
                <w:szCs w:val="20"/>
                <w:lang w:val="uk-UA" w:eastAsia="uk-UA"/>
              </w:rPr>
            </w:pPr>
            <w:r w:rsidRPr="008D1DC7">
              <w:rPr>
                <w:rFonts w:ascii="Times New Roman" w:eastAsia="Times New Roman" w:hAnsi="Times New Roman" w:cs="Times New Roman"/>
                <w:b/>
                <w:bCs/>
                <w:color w:val="000000"/>
                <w:sz w:val="20"/>
                <w:szCs w:val="20"/>
                <w:lang w:val="uk-UA" w:eastAsia="uk-UA"/>
              </w:rPr>
              <w:t>Пакування</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1650D" w14:textId="77777777" w:rsidR="008D1DC7" w:rsidRPr="008D1DC7" w:rsidRDefault="008D1DC7" w:rsidP="008D1DC7">
            <w:pPr>
              <w:spacing w:after="0" w:line="240" w:lineRule="auto"/>
              <w:jc w:val="center"/>
              <w:rPr>
                <w:rFonts w:ascii="Times New Roman" w:eastAsia="Times New Roman" w:hAnsi="Times New Roman" w:cs="Times New Roman"/>
                <w:color w:val="000000"/>
                <w:sz w:val="20"/>
                <w:szCs w:val="20"/>
                <w:lang w:val="uk-UA" w:eastAsia="uk-UA"/>
              </w:rPr>
            </w:pPr>
            <w:r w:rsidRPr="008D1DC7">
              <w:rPr>
                <w:rFonts w:ascii="Times New Roman" w:eastAsia="Times New Roman" w:hAnsi="Times New Roman" w:cs="Times New Roman"/>
                <w:b/>
                <w:bCs/>
                <w:color w:val="000000"/>
                <w:sz w:val="20"/>
                <w:szCs w:val="20"/>
                <w:lang w:val="uk-UA" w:eastAsia="uk-UA"/>
              </w:rPr>
              <w:t>Підтвердження вимог учасником</w:t>
            </w:r>
          </w:p>
        </w:tc>
      </w:tr>
      <w:tr w:rsidR="008D1DC7" w:rsidRPr="008D1DC7" w14:paraId="11D9E875" w14:textId="77777777" w:rsidTr="00D26EF7">
        <w:trPr>
          <w:trHeight w:val="380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4392739"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1</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2B921"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IF5068 Експрес-тест FТ4 вільний (імунофлуоресценція)</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A517E8"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54414 Вільний тироксин IVD (діагностика in vitro ), реагент</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2EEDB"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 xml:space="preserve">Експрес–тест для кількісного визначення вільного тироксину, тест-система повинна бути сумісна з аналізатором Getein-1160; </w:t>
            </w:r>
            <w:r w:rsidRPr="008D1DC7">
              <w:rPr>
                <w:rFonts w:ascii="Times New Roman" w:eastAsia="Times New Roman" w:hAnsi="Times New Roman" w:cs="Times New Roman"/>
                <w:color w:val="000000"/>
                <w:sz w:val="20"/>
                <w:szCs w:val="20"/>
                <w:lang w:val="uk-UA" w:eastAsia="uk-UA"/>
              </w:rPr>
              <w:br/>
              <w:t xml:space="preserve">склад набору: </w:t>
            </w:r>
            <w:r w:rsidRPr="008D1DC7">
              <w:rPr>
                <w:rFonts w:ascii="Times New Roman" w:eastAsia="Times New Roman" w:hAnsi="Times New Roman" w:cs="Times New Roman"/>
                <w:color w:val="000000"/>
                <w:sz w:val="20"/>
                <w:szCs w:val="20"/>
                <w:lang w:val="uk-UA" w:eastAsia="uk-UA"/>
              </w:rPr>
              <w:br/>
              <w:t>тест – касета Getein для визначення вільного тироксину (FT4) у герметичній упаковці з</w:t>
            </w:r>
            <w:r w:rsidRPr="008D1DC7">
              <w:rPr>
                <w:rFonts w:ascii="Times New Roman" w:eastAsia="Times New Roman" w:hAnsi="Times New Roman" w:cs="Times New Roman"/>
                <w:color w:val="000000"/>
                <w:sz w:val="20"/>
                <w:szCs w:val="20"/>
                <w:lang w:val="uk-UA" w:eastAsia="uk-UA"/>
              </w:rPr>
              <w:br/>
              <w:t xml:space="preserve">осушувачем - 25 </w:t>
            </w:r>
            <w:r w:rsidRPr="008D1DC7">
              <w:rPr>
                <w:rFonts w:ascii="Times New Roman" w:eastAsia="Times New Roman" w:hAnsi="Times New Roman" w:cs="Times New Roman"/>
                <w:color w:val="000000"/>
                <w:sz w:val="20"/>
                <w:szCs w:val="20"/>
                <w:lang w:val="uk-UA" w:eastAsia="uk-UA"/>
              </w:rPr>
              <w:br/>
              <w:t>одноразові піпетки - 25</w:t>
            </w:r>
            <w:r w:rsidRPr="008D1DC7">
              <w:rPr>
                <w:rFonts w:ascii="Times New Roman" w:eastAsia="Times New Roman" w:hAnsi="Times New Roman" w:cs="Times New Roman"/>
                <w:color w:val="000000"/>
                <w:sz w:val="20"/>
                <w:szCs w:val="20"/>
                <w:lang w:val="uk-UA" w:eastAsia="uk-UA"/>
              </w:rPr>
              <w:br/>
              <w:t>розріджувач для зразків - 25</w:t>
            </w:r>
            <w:r w:rsidRPr="008D1DC7">
              <w:rPr>
                <w:rFonts w:ascii="Times New Roman" w:eastAsia="Times New Roman" w:hAnsi="Times New Roman" w:cs="Times New Roman"/>
                <w:color w:val="000000"/>
                <w:sz w:val="20"/>
                <w:szCs w:val="20"/>
                <w:lang w:val="uk-UA" w:eastAsia="uk-UA"/>
              </w:rPr>
              <w:br/>
              <w:t>SD карта - 1</w:t>
            </w:r>
            <w:r w:rsidRPr="008D1DC7">
              <w:rPr>
                <w:rFonts w:ascii="Times New Roman" w:eastAsia="Times New Roman" w:hAnsi="Times New Roman" w:cs="Times New Roman"/>
                <w:color w:val="000000"/>
                <w:sz w:val="20"/>
                <w:szCs w:val="20"/>
                <w:lang w:val="uk-UA" w:eastAsia="uk-UA"/>
              </w:rPr>
              <w:br/>
              <w:t>інструкція з використання - 1</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7E21DA7"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5</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85E31"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62656E"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p>
        </w:tc>
      </w:tr>
      <w:tr w:rsidR="008D1DC7" w:rsidRPr="008D1DC7" w14:paraId="49D44E99" w14:textId="77777777" w:rsidTr="00D26EF7">
        <w:trPr>
          <w:trHeight w:val="328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FB78C85"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2</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6B71C"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IF5024 Експрес-тест TSH (імунофлуоресценція) 25 шт/уп.</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FBA37D"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54384 Тиреоїдний гормон (ТТГ) IVD (діагностика in vitro ), набір, імунофлюоресцентний аналіз</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BB9EB1"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Експрес–тест для кількісного визначення тиреотропного гормону, тест-система повинна бути сумісна з аналізатором Getein-1160; склад набору: тест – касета Getein для визначення тиреотропного гормону (ТТГ) у герметичній упаковці з</w:t>
            </w:r>
            <w:r w:rsidRPr="008D1DC7">
              <w:rPr>
                <w:rFonts w:ascii="Times New Roman" w:eastAsia="Times New Roman" w:hAnsi="Times New Roman" w:cs="Times New Roman"/>
                <w:color w:val="000000"/>
                <w:sz w:val="20"/>
                <w:szCs w:val="20"/>
                <w:lang w:val="uk-UA" w:eastAsia="uk-UA"/>
              </w:rPr>
              <w:br/>
              <w:t>осушувачем - 25 одноразові піпетки - 25</w:t>
            </w:r>
            <w:r w:rsidRPr="008D1DC7">
              <w:rPr>
                <w:rFonts w:ascii="Times New Roman" w:eastAsia="Times New Roman" w:hAnsi="Times New Roman" w:cs="Times New Roman"/>
                <w:color w:val="000000"/>
                <w:sz w:val="20"/>
                <w:szCs w:val="20"/>
                <w:lang w:val="uk-UA" w:eastAsia="uk-UA"/>
              </w:rPr>
              <w:br/>
              <w:t>SD/RFID карта - 1</w:t>
            </w:r>
            <w:r w:rsidRPr="008D1DC7">
              <w:rPr>
                <w:rFonts w:ascii="Times New Roman" w:eastAsia="Times New Roman" w:hAnsi="Times New Roman" w:cs="Times New Roman"/>
                <w:color w:val="000000"/>
                <w:sz w:val="20"/>
                <w:szCs w:val="20"/>
                <w:lang w:val="uk-UA" w:eastAsia="uk-UA"/>
              </w:rPr>
              <w:br/>
              <w:t>інструкція з використання - 1</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3C3D38E"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10</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7AD9A"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EBBD92"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p>
        </w:tc>
      </w:tr>
      <w:tr w:rsidR="008D1DC7" w:rsidRPr="008D1DC7" w14:paraId="4A73C140" w14:textId="77777777" w:rsidTr="00D26EF7">
        <w:trPr>
          <w:trHeight w:val="354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70D82523"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lastRenderedPageBreak/>
              <w:t>3</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59C96"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IF5017 Експрес-тест HbA1C/глікований гемоглобін (імунофлуоресценція), 25 шт/уп.</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24FD7B"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53316 Глікований гемоглобін (HbA1c) IVD (діагностика in vitro ), реагент</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D5378"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 xml:space="preserve">Експрес–тест для кількісного визначення глікованого гемоглобінутест-система повинна бути сумісна з аналізатором Getein-1160; </w:t>
            </w:r>
            <w:r w:rsidRPr="008D1DC7">
              <w:rPr>
                <w:rFonts w:ascii="Times New Roman" w:eastAsia="Times New Roman" w:hAnsi="Times New Roman" w:cs="Times New Roman"/>
                <w:color w:val="000000"/>
                <w:sz w:val="20"/>
                <w:szCs w:val="20"/>
                <w:lang w:val="uk-UA" w:eastAsia="uk-UA"/>
              </w:rPr>
              <w:br/>
              <w:t xml:space="preserve">склад набору: </w:t>
            </w:r>
            <w:r w:rsidRPr="008D1DC7">
              <w:rPr>
                <w:rFonts w:ascii="Times New Roman" w:eastAsia="Times New Roman" w:hAnsi="Times New Roman" w:cs="Times New Roman"/>
                <w:color w:val="000000"/>
                <w:sz w:val="20"/>
                <w:szCs w:val="20"/>
                <w:lang w:val="uk-UA" w:eastAsia="uk-UA"/>
              </w:rPr>
              <w:br/>
              <w:t>тест – касета Getein для визначення НbA1C у герметичній упаковці з</w:t>
            </w:r>
            <w:r w:rsidRPr="008D1DC7">
              <w:rPr>
                <w:rFonts w:ascii="Times New Roman" w:eastAsia="Times New Roman" w:hAnsi="Times New Roman" w:cs="Times New Roman"/>
                <w:color w:val="000000"/>
                <w:sz w:val="20"/>
                <w:szCs w:val="20"/>
                <w:lang w:val="uk-UA" w:eastAsia="uk-UA"/>
              </w:rPr>
              <w:br/>
              <w:t xml:space="preserve">осушувачем - 25 </w:t>
            </w:r>
            <w:r w:rsidRPr="008D1DC7">
              <w:rPr>
                <w:rFonts w:ascii="Times New Roman" w:eastAsia="Times New Roman" w:hAnsi="Times New Roman" w:cs="Times New Roman"/>
                <w:color w:val="000000"/>
                <w:sz w:val="20"/>
                <w:szCs w:val="20"/>
                <w:lang w:val="uk-UA" w:eastAsia="uk-UA"/>
              </w:rPr>
              <w:br/>
              <w:t>одноразові піпетки - 25</w:t>
            </w:r>
            <w:r w:rsidRPr="008D1DC7">
              <w:rPr>
                <w:rFonts w:ascii="Times New Roman" w:eastAsia="Times New Roman" w:hAnsi="Times New Roman" w:cs="Times New Roman"/>
                <w:color w:val="000000"/>
                <w:sz w:val="20"/>
                <w:szCs w:val="20"/>
                <w:lang w:val="uk-UA" w:eastAsia="uk-UA"/>
              </w:rPr>
              <w:br/>
              <w:t>розріджувач для зразків - 25</w:t>
            </w:r>
            <w:r w:rsidRPr="008D1DC7">
              <w:rPr>
                <w:rFonts w:ascii="Times New Roman" w:eastAsia="Times New Roman" w:hAnsi="Times New Roman" w:cs="Times New Roman"/>
                <w:color w:val="000000"/>
                <w:sz w:val="20"/>
                <w:szCs w:val="20"/>
                <w:lang w:val="uk-UA" w:eastAsia="uk-UA"/>
              </w:rPr>
              <w:br/>
              <w:t>SD карта - 1</w:t>
            </w:r>
            <w:r w:rsidRPr="008D1DC7">
              <w:rPr>
                <w:rFonts w:ascii="Times New Roman" w:eastAsia="Times New Roman" w:hAnsi="Times New Roman" w:cs="Times New Roman"/>
                <w:color w:val="000000"/>
                <w:sz w:val="20"/>
                <w:szCs w:val="20"/>
                <w:lang w:val="uk-UA" w:eastAsia="uk-UA"/>
              </w:rPr>
              <w:br/>
              <w:t>інструкція з використання - 1</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117D8C4"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10</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E3BD8F"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EBCF12"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p>
        </w:tc>
      </w:tr>
      <w:tr w:rsidR="008D1DC7" w:rsidRPr="008D1DC7" w14:paraId="131B6961" w14:textId="77777777" w:rsidTr="00D26EF7">
        <w:trPr>
          <w:trHeight w:val="304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5C99AAD"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4</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3FC44D"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IF5007 Експрес-тест PCT (імунофлуоресценція), 25 шт/уп.</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A9590"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54313 Прокальцитонін IVD (діагностика in vitro ), набір, імунофлюоресцентнний аналіз</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289C1D"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Експрес–тест для кількісного визначення прокальцитоніну, тетст-ситсема повинна бути сумісна з аналізатором Getein-1160; склад набору: тест – касета Getein для визначення PCT у герметичній упаковці</w:t>
            </w:r>
            <w:r w:rsidRPr="008D1DC7">
              <w:rPr>
                <w:rFonts w:ascii="Times New Roman" w:eastAsia="Times New Roman" w:hAnsi="Times New Roman" w:cs="Times New Roman"/>
                <w:color w:val="000000"/>
                <w:sz w:val="20"/>
                <w:szCs w:val="20"/>
                <w:lang w:val="uk-UA" w:eastAsia="uk-UA"/>
              </w:rPr>
              <w:br/>
              <w:t>з осушувачем – 25</w:t>
            </w:r>
            <w:r w:rsidRPr="008D1DC7">
              <w:rPr>
                <w:rFonts w:ascii="Times New Roman" w:eastAsia="Times New Roman" w:hAnsi="Times New Roman" w:cs="Times New Roman"/>
                <w:color w:val="000000"/>
                <w:sz w:val="20"/>
                <w:szCs w:val="20"/>
                <w:lang w:val="uk-UA" w:eastAsia="uk-UA"/>
              </w:rPr>
              <w:br/>
              <w:t>одноразові піпетки – 25</w:t>
            </w:r>
            <w:r w:rsidRPr="008D1DC7">
              <w:rPr>
                <w:rFonts w:ascii="Times New Roman" w:eastAsia="Times New Roman" w:hAnsi="Times New Roman" w:cs="Times New Roman"/>
                <w:color w:val="000000"/>
                <w:sz w:val="20"/>
                <w:szCs w:val="20"/>
                <w:lang w:val="uk-UA" w:eastAsia="uk-UA"/>
              </w:rPr>
              <w:br/>
              <w:t xml:space="preserve">розріджувач для зразків – 1 </w:t>
            </w:r>
            <w:r w:rsidRPr="008D1DC7">
              <w:rPr>
                <w:rFonts w:ascii="Times New Roman" w:eastAsia="Times New Roman" w:hAnsi="Times New Roman" w:cs="Times New Roman"/>
                <w:color w:val="000000"/>
                <w:sz w:val="20"/>
                <w:szCs w:val="20"/>
                <w:lang w:val="uk-UA" w:eastAsia="uk-UA"/>
              </w:rPr>
              <w:br/>
              <w:t xml:space="preserve">SD карта - 1 </w:t>
            </w:r>
            <w:r w:rsidRPr="008D1DC7">
              <w:rPr>
                <w:rFonts w:ascii="Times New Roman" w:eastAsia="Times New Roman" w:hAnsi="Times New Roman" w:cs="Times New Roman"/>
                <w:color w:val="000000"/>
                <w:sz w:val="20"/>
                <w:szCs w:val="20"/>
                <w:lang w:val="uk-UA" w:eastAsia="uk-UA"/>
              </w:rPr>
              <w:br/>
              <w:t>інструкція з використання – 1</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11F9E678"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2</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0B4C95"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85B271"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p>
        </w:tc>
      </w:tr>
      <w:tr w:rsidR="008D1DC7" w:rsidRPr="008D1DC7" w14:paraId="126C657E" w14:textId="77777777" w:rsidTr="00D26EF7">
        <w:trPr>
          <w:trHeight w:val="380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1DA656ED"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5</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618DC7"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IF5006 Експрес-тест D-Dimer (імунофлуоресценція), 25 шт/уп.</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88D04D"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47343 D-димер IVD (діагностика in vitro ), набір, імунохроматографічний тест (ІХТ), експрес-тест</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ABFEFA"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Експрес–тест для кількісного визначення Д-димеру, тест-система повинна бути сумісна з аналізатором Getein-1160; склад набору: тест – касета Getein для визначення D-Dimer у герметичній упаковці з осушувачем - 25</w:t>
            </w:r>
            <w:r w:rsidRPr="008D1DC7">
              <w:rPr>
                <w:rFonts w:ascii="Times New Roman" w:eastAsia="Times New Roman" w:hAnsi="Times New Roman" w:cs="Times New Roman"/>
                <w:color w:val="000000"/>
                <w:sz w:val="20"/>
                <w:szCs w:val="20"/>
                <w:lang w:val="uk-UA" w:eastAsia="uk-UA"/>
              </w:rPr>
              <w:br/>
              <w:t>фосфатно-буферний фізіологічний розчин, білки, миючий засіб, консервант-стабілізатор - 25 шт</w:t>
            </w:r>
            <w:r w:rsidRPr="008D1DC7">
              <w:rPr>
                <w:rFonts w:ascii="Times New Roman" w:eastAsia="Times New Roman" w:hAnsi="Times New Roman" w:cs="Times New Roman"/>
                <w:color w:val="000000"/>
                <w:sz w:val="20"/>
                <w:szCs w:val="20"/>
                <w:lang w:val="uk-UA" w:eastAsia="uk-UA"/>
              </w:rPr>
              <w:br/>
              <w:t>одноразові піпетки – 25 шт</w:t>
            </w:r>
            <w:r w:rsidRPr="008D1DC7">
              <w:rPr>
                <w:rFonts w:ascii="Times New Roman" w:eastAsia="Times New Roman" w:hAnsi="Times New Roman" w:cs="Times New Roman"/>
                <w:color w:val="000000"/>
                <w:sz w:val="20"/>
                <w:szCs w:val="20"/>
                <w:lang w:val="uk-UA" w:eastAsia="uk-UA"/>
              </w:rPr>
              <w:br/>
              <w:t>розріджувач для зразків - 25 шт</w:t>
            </w:r>
            <w:r w:rsidRPr="008D1DC7">
              <w:rPr>
                <w:rFonts w:ascii="Times New Roman" w:eastAsia="Times New Roman" w:hAnsi="Times New Roman" w:cs="Times New Roman"/>
                <w:color w:val="000000"/>
                <w:sz w:val="20"/>
                <w:szCs w:val="20"/>
                <w:lang w:val="uk-UA" w:eastAsia="uk-UA"/>
              </w:rPr>
              <w:br/>
              <w:t>SD карта – 1 шт</w:t>
            </w:r>
            <w:r w:rsidRPr="008D1DC7">
              <w:rPr>
                <w:rFonts w:ascii="Times New Roman" w:eastAsia="Times New Roman" w:hAnsi="Times New Roman" w:cs="Times New Roman"/>
                <w:color w:val="000000"/>
                <w:sz w:val="20"/>
                <w:szCs w:val="20"/>
                <w:lang w:val="uk-UA" w:eastAsia="uk-UA"/>
              </w:rPr>
              <w:br/>
              <w:t>інструкція з використання – 1 шт</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66190F7"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2</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032CE6"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DE2CE1"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p>
        </w:tc>
      </w:tr>
      <w:tr w:rsidR="008D1DC7" w:rsidRPr="008D1DC7" w14:paraId="4A989EEA" w14:textId="77777777" w:rsidTr="00D26EF7">
        <w:trPr>
          <w:trHeight w:val="76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637E5DA0"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6</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AAE94"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QC004 Контроль PCT (імунофлуоресценція) 1160</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80303"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54315 Прокальцитонін IVD (діагностика in vitro ), контрольний матеріал</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485A1D"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Ліофілізована контрольна сироватка для проведення контролю якості роботи тест системи для визначення PCT</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24B5FB14"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1</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6E015C"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7111F"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p>
        </w:tc>
      </w:tr>
      <w:tr w:rsidR="008D1DC7" w:rsidRPr="008D1DC7" w14:paraId="6470F45B" w14:textId="77777777" w:rsidTr="00D26EF7">
        <w:trPr>
          <w:trHeight w:val="76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C1549E1"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lastRenderedPageBreak/>
              <w:t>7</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C01288"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QC006 Контроль D-Dimer (імунофлуоресценція) 1160</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93C46B"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47347 D-димер IVD (діагностика in vitro ), контрольний матеріал</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E334FB"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Ліофілізована контрольна сироватка для проведення контролю якості роботи тест системи для визначення D-Dimer</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5874618A"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1</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CEDB9B"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B6F13"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p>
        </w:tc>
      </w:tr>
      <w:tr w:rsidR="008D1DC7" w:rsidRPr="008D1DC7" w14:paraId="3F62439A" w14:textId="77777777" w:rsidTr="00D26EF7">
        <w:trPr>
          <w:trHeight w:val="760"/>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5C5B39B3"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8</w:t>
            </w:r>
          </w:p>
        </w:tc>
        <w:tc>
          <w:tcPr>
            <w:tcW w:w="19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15E6C"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QC014 Контроль HbA1c (імунофлуоресценція) 1160</w:t>
            </w:r>
          </w:p>
        </w:t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501945"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53316 Глікований гемоглобін (HbA1c) IVD (діагностика in vitro ), реагент</w:t>
            </w: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E64334"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Ліофілізована контрольна сироватка для проведення контролю якості роботи тест системи для визначення HbA1c</w:t>
            </w:r>
          </w:p>
        </w:tc>
        <w:tc>
          <w:tcPr>
            <w:tcW w:w="945"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2AD2B9B" w14:textId="77777777" w:rsidR="008D1DC7" w:rsidRPr="008D1DC7" w:rsidRDefault="008D1DC7" w:rsidP="008D1DC7">
            <w:pPr>
              <w:spacing w:after="0" w:line="240" w:lineRule="auto"/>
              <w:jc w:val="right"/>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1</w:t>
            </w:r>
          </w:p>
        </w:tc>
        <w:tc>
          <w:tcPr>
            <w:tcW w:w="11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6ED41E"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r w:rsidRPr="008D1DC7">
              <w:rPr>
                <w:rFonts w:ascii="Times New Roman" w:eastAsia="Times New Roman" w:hAnsi="Times New Roman" w:cs="Times New Roman"/>
                <w:color w:val="000000"/>
                <w:sz w:val="20"/>
                <w:szCs w:val="20"/>
                <w:lang w:val="uk-UA" w:eastAsia="uk-UA"/>
              </w:rPr>
              <w:t>набір</w:t>
            </w:r>
          </w:p>
        </w:tc>
        <w:tc>
          <w:tcPr>
            <w:tcW w:w="16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CC5193"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p>
        </w:tc>
      </w:tr>
      <w:tr w:rsidR="008D1DC7" w:rsidRPr="008D1DC7" w14:paraId="607B9A97" w14:textId="77777777" w:rsidTr="00D26EF7">
        <w:trPr>
          <w:trHeight w:val="220"/>
          <w:jc w:val="center"/>
        </w:trPr>
        <w:tc>
          <w:tcPr>
            <w:tcW w:w="418" w:type="dxa"/>
            <w:tcBorders>
              <w:top w:val="single" w:sz="6" w:space="0" w:color="000000"/>
            </w:tcBorders>
            <w:shd w:val="clear" w:color="auto" w:fill="auto"/>
            <w:noWrap/>
            <w:vAlign w:val="bottom"/>
            <w:hideMark/>
          </w:tcPr>
          <w:p w14:paraId="37C8448F" w14:textId="77777777" w:rsidR="008D1DC7" w:rsidRPr="008D1DC7" w:rsidRDefault="008D1DC7" w:rsidP="008D1DC7">
            <w:pPr>
              <w:spacing w:after="0" w:line="240" w:lineRule="auto"/>
              <w:rPr>
                <w:rFonts w:ascii="Times New Roman" w:eastAsia="Times New Roman" w:hAnsi="Times New Roman" w:cs="Times New Roman"/>
                <w:color w:val="000000"/>
                <w:sz w:val="16"/>
                <w:szCs w:val="16"/>
                <w:lang w:val="uk-UA" w:eastAsia="uk-UA"/>
              </w:rPr>
            </w:pPr>
          </w:p>
        </w:tc>
        <w:tc>
          <w:tcPr>
            <w:tcW w:w="1952" w:type="dxa"/>
            <w:tcBorders>
              <w:top w:val="single" w:sz="6" w:space="0" w:color="000000"/>
            </w:tcBorders>
            <w:shd w:val="clear" w:color="auto" w:fill="auto"/>
            <w:noWrap/>
            <w:vAlign w:val="bottom"/>
            <w:hideMark/>
          </w:tcPr>
          <w:p w14:paraId="18FB0515" w14:textId="77777777" w:rsidR="008D1DC7" w:rsidRPr="008D1DC7" w:rsidRDefault="008D1DC7" w:rsidP="008D1DC7">
            <w:pPr>
              <w:spacing w:after="0" w:line="240" w:lineRule="auto"/>
              <w:rPr>
                <w:rFonts w:ascii="Times New Roman" w:eastAsia="Times New Roman" w:hAnsi="Times New Roman" w:cs="Times New Roman"/>
                <w:sz w:val="20"/>
                <w:szCs w:val="20"/>
                <w:lang w:val="uk-UA" w:eastAsia="uk-UA"/>
              </w:rPr>
            </w:pPr>
          </w:p>
        </w:tc>
        <w:tc>
          <w:tcPr>
            <w:tcW w:w="2085" w:type="dxa"/>
            <w:tcBorders>
              <w:top w:val="single" w:sz="6" w:space="0" w:color="000000"/>
            </w:tcBorders>
            <w:shd w:val="clear" w:color="auto" w:fill="auto"/>
            <w:noWrap/>
            <w:vAlign w:val="bottom"/>
            <w:hideMark/>
          </w:tcPr>
          <w:p w14:paraId="70FEB604" w14:textId="77777777" w:rsidR="008D1DC7" w:rsidRPr="008D1DC7" w:rsidRDefault="008D1DC7" w:rsidP="008D1DC7">
            <w:pPr>
              <w:spacing w:after="0" w:line="240" w:lineRule="auto"/>
              <w:rPr>
                <w:rFonts w:ascii="Times New Roman" w:eastAsia="Times New Roman" w:hAnsi="Times New Roman" w:cs="Times New Roman"/>
                <w:sz w:val="20"/>
                <w:szCs w:val="20"/>
                <w:lang w:val="uk-UA" w:eastAsia="uk-UA"/>
              </w:rPr>
            </w:pPr>
          </w:p>
        </w:tc>
        <w:tc>
          <w:tcPr>
            <w:tcW w:w="2117" w:type="dxa"/>
            <w:tcBorders>
              <w:top w:val="single" w:sz="6" w:space="0" w:color="000000"/>
            </w:tcBorders>
            <w:shd w:val="clear" w:color="auto" w:fill="auto"/>
            <w:noWrap/>
            <w:vAlign w:val="bottom"/>
            <w:hideMark/>
          </w:tcPr>
          <w:p w14:paraId="7699AAEA" w14:textId="77777777" w:rsidR="008D1DC7" w:rsidRPr="008D1DC7" w:rsidRDefault="008D1DC7" w:rsidP="008D1DC7">
            <w:pPr>
              <w:spacing w:after="0" w:line="240" w:lineRule="auto"/>
              <w:rPr>
                <w:rFonts w:ascii="Times New Roman" w:eastAsia="Times New Roman" w:hAnsi="Times New Roman" w:cs="Times New Roman"/>
                <w:sz w:val="20"/>
                <w:szCs w:val="20"/>
                <w:lang w:val="uk-UA" w:eastAsia="uk-UA"/>
              </w:rPr>
            </w:pPr>
          </w:p>
        </w:tc>
        <w:tc>
          <w:tcPr>
            <w:tcW w:w="945" w:type="dxa"/>
            <w:tcBorders>
              <w:top w:val="single" w:sz="6" w:space="0" w:color="000000"/>
            </w:tcBorders>
            <w:shd w:val="clear" w:color="auto" w:fill="auto"/>
            <w:noWrap/>
            <w:vAlign w:val="bottom"/>
            <w:hideMark/>
          </w:tcPr>
          <w:p w14:paraId="003ECFC5" w14:textId="77777777" w:rsidR="008D1DC7" w:rsidRPr="008D1DC7" w:rsidRDefault="008D1DC7" w:rsidP="008D1DC7">
            <w:pPr>
              <w:spacing w:after="0" w:line="240" w:lineRule="auto"/>
              <w:rPr>
                <w:rFonts w:ascii="Times New Roman" w:eastAsia="Times New Roman" w:hAnsi="Times New Roman" w:cs="Times New Roman"/>
                <w:sz w:val="20"/>
                <w:szCs w:val="20"/>
                <w:lang w:val="uk-UA" w:eastAsia="uk-UA"/>
              </w:rPr>
            </w:pPr>
          </w:p>
        </w:tc>
        <w:tc>
          <w:tcPr>
            <w:tcW w:w="1182" w:type="dxa"/>
            <w:tcBorders>
              <w:top w:val="single" w:sz="6" w:space="0" w:color="000000"/>
            </w:tcBorders>
            <w:shd w:val="clear" w:color="auto" w:fill="auto"/>
            <w:noWrap/>
            <w:vAlign w:val="bottom"/>
            <w:hideMark/>
          </w:tcPr>
          <w:p w14:paraId="04B55651" w14:textId="77777777" w:rsidR="008D1DC7" w:rsidRPr="008D1DC7" w:rsidRDefault="008D1DC7" w:rsidP="008D1DC7">
            <w:pPr>
              <w:spacing w:after="0" w:line="240" w:lineRule="auto"/>
              <w:rPr>
                <w:rFonts w:ascii="Times New Roman" w:eastAsia="Times New Roman" w:hAnsi="Times New Roman" w:cs="Times New Roman"/>
                <w:sz w:val="20"/>
                <w:szCs w:val="20"/>
                <w:lang w:val="uk-UA" w:eastAsia="uk-UA"/>
              </w:rPr>
            </w:pPr>
          </w:p>
        </w:tc>
        <w:tc>
          <w:tcPr>
            <w:tcW w:w="1667" w:type="dxa"/>
            <w:tcBorders>
              <w:top w:val="single" w:sz="6" w:space="0" w:color="000000"/>
            </w:tcBorders>
            <w:shd w:val="clear" w:color="auto" w:fill="auto"/>
            <w:noWrap/>
            <w:vAlign w:val="bottom"/>
            <w:hideMark/>
          </w:tcPr>
          <w:p w14:paraId="3BBD192D" w14:textId="77777777" w:rsidR="008D1DC7" w:rsidRPr="008D1DC7" w:rsidRDefault="008D1DC7" w:rsidP="008D1DC7">
            <w:pPr>
              <w:spacing w:after="0" w:line="240" w:lineRule="auto"/>
              <w:rPr>
                <w:rFonts w:ascii="Times New Roman" w:eastAsia="Times New Roman" w:hAnsi="Times New Roman" w:cs="Times New Roman"/>
                <w:sz w:val="20"/>
                <w:szCs w:val="20"/>
                <w:lang w:val="uk-UA" w:eastAsia="uk-UA"/>
              </w:rPr>
            </w:pPr>
          </w:p>
        </w:tc>
      </w:tr>
    </w:tbl>
    <w:p w14:paraId="687D774F" w14:textId="77777777" w:rsidR="0031653A" w:rsidRDefault="0031653A" w:rsidP="008B1D19">
      <w:pPr>
        <w:spacing w:after="0" w:line="240" w:lineRule="auto"/>
        <w:ind w:firstLine="567"/>
        <w:jc w:val="both"/>
        <w:rPr>
          <w:rFonts w:ascii="Times New Roman" w:hAnsi="Times New Roman" w:cs="Times New Roman"/>
          <w:sz w:val="24"/>
          <w:szCs w:val="24"/>
          <w:lang w:val="uk-UA"/>
        </w:rPr>
      </w:pPr>
      <w:bookmarkStart w:id="0" w:name="_GoBack"/>
      <w:bookmarkEnd w:id="0"/>
    </w:p>
    <w:p w14:paraId="0CBDE205" w14:textId="0AD5878F"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Термін постачання —</w:t>
      </w:r>
      <w:r w:rsidR="0045484E" w:rsidRPr="002D4BAF">
        <w:rPr>
          <w:rFonts w:ascii="Times New Roman" w:hAnsi="Times New Roman" w:cs="Times New Roman"/>
          <w:sz w:val="24"/>
          <w:szCs w:val="24"/>
          <w:lang w:val="uk-UA"/>
        </w:rPr>
        <w:t xml:space="preserve"> д</w:t>
      </w:r>
      <w:r w:rsidRPr="002D4BAF">
        <w:rPr>
          <w:rFonts w:ascii="Times New Roman" w:hAnsi="Times New Roman" w:cs="Times New Roman"/>
          <w:sz w:val="24"/>
          <w:szCs w:val="24"/>
          <w:lang w:val="uk-UA"/>
        </w:rPr>
        <w:t xml:space="preserve">о </w:t>
      </w:r>
      <w:r w:rsidR="0045484E" w:rsidRPr="002D4BAF">
        <w:rPr>
          <w:rFonts w:ascii="Times New Roman" w:hAnsi="Times New Roman" w:cs="Times New Roman"/>
          <w:sz w:val="24"/>
          <w:szCs w:val="24"/>
          <w:lang w:val="uk-UA"/>
        </w:rPr>
        <w:t>31.12.2024</w:t>
      </w:r>
      <w:r w:rsidRPr="002D4BAF">
        <w:rPr>
          <w:rFonts w:ascii="Times New Roman" w:hAnsi="Times New Roman" w:cs="Times New Roman"/>
          <w:sz w:val="24"/>
          <w:szCs w:val="24"/>
          <w:lang w:val="uk-UA"/>
        </w:rPr>
        <w:t xml:space="preserve"> р. з урахуванням положень договору про закупівлю.</w:t>
      </w:r>
    </w:p>
    <w:p w14:paraId="6B94A1E5" w14:textId="5BE19749"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 xml:space="preserve">Кількісною характеристикою предмета закупівлі є </w:t>
      </w:r>
      <w:r w:rsidR="008D1DC7">
        <w:rPr>
          <w:rFonts w:ascii="Times New Roman" w:hAnsi="Times New Roman" w:cs="Times New Roman"/>
          <w:sz w:val="24"/>
          <w:szCs w:val="24"/>
          <w:lang w:val="uk-UA"/>
        </w:rPr>
        <w:t>8</w:t>
      </w:r>
      <w:r w:rsidR="0031653A">
        <w:rPr>
          <w:rFonts w:ascii="Times New Roman" w:hAnsi="Times New Roman" w:cs="Times New Roman"/>
          <w:sz w:val="24"/>
          <w:szCs w:val="24"/>
          <w:lang w:val="uk-UA"/>
        </w:rPr>
        <w:t xml:space="preserve"> найменувань</w:t>
      </w:r>
      <w:r w:rsidRPr="002D4BAF">
        <w:rPr>
          <w:rFonts w:ascii="Times New Roman" w:hAnsi="Times New Roman" w:cs="Times New Roman"/>
          <w:b/>
          <w:sz w:val="24"/>
          <w:szCs w:val="24"/>
          <w:lang w:val="uk-UA"/>
        </w:rPr>
        <w:t>.</w:t>
      </w:r>
    </w:p>
    <w:p w14:paraId="02A9943D" w14:textId="77777777" w:rsidR="00EE5459" w:rsidRPr="002D4BAF" w:rsidRDefault="00EE5459" w:rsidP="00EE5459">
      <w:pPr>
        <w:spacing w:after="0" w:line="240" w:lineRule="auto"/>
        <w:ind w:firstLine="567"/>
        <w:jc w:val="both"/>
        <w:rPr>
          <w:rFonts w:ascii="Times New Roman" w:hAnsi="Times New Roman"/>
          <w:bCs/>
          <w:sz w:val="24"/>
          <w:szCs w:val="24"/>
          <w:lang w:val="uk-UA"/>
        </w:rPr>
      </w:pPr>
      <w:r w:rsidRPr="002D4BAF">
        <w:rPr>
          <w:rFonts w:ascii="Times New Roman" w:hAnsi="Times New Roman" w:cs="Times New Roman"/>
          <w:sz w:val="24"/>
          <w:szCs w:val="24"/>
          <w:lang w:val="uk-UA"/>
        </w:rPr>
        <w:t>Обґрунтування технічних та якісних характеристик предмета закупівлі зумовлено функціональними властивостями такого медичного обладнання з врахуванням наявного фінансування Замовника, що в свою чергу відповідає виконанню покладених функцій на Замовника.</w:t>
      </w:r>
    </w:p>
    <w:p w14:paraId="13ECD0B3" w14:textId="77777777" w:rsidR="00A7085D" w:rsidRPr="002D4BAF"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2D4BAF"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2D4BAF">
        <w:rPr>
          <w:rFonts w:ascii="Times New Roman" w:hAnsi="Times New Roman"/>
          <w:b/>
          <w:sz w:val="24"/>
          <w:szCs w:val="24"/>
          <w:lang w:val="uk-UA"/>
        </w:rPr>
        <w:t xml:space="preserve">Нормативно-правові акти, що формують підстави застосування </w:t>
      </w:r>
      <w:r w:rsidRPr="002D4BAF">
        <w:rPr>
          <w:rFonts w:ascii="Times New Roman" w:eastAsia="Times New Roman" w:hAnsi="Times New Roman" w:cs="Times New Roman"/>
          <w:b/>
          <w:sz w:val="24"/>
          <w:szCs w:val="24"/>
          <w:lang w:val="uk-UA" w:eastAsia="ru-RU"/>
        </w:rPr>
        <w:t>процедури відкритих торгів:</w:t>
      </w:r>
    </w:p>
    <w:p w14:paraId="0C8A6F7B" w14:textId="7D0BC134" w:rsidR="008E5329" w:rsidRPr="002D4BAF" w:rsidRDefault="00A7085D" w:rsidP="00E75A58">
      <w:pPr>
        <w:spacing w:after="0" w:line="240" w:lineRule="auto"/>
        <w:ind w:firstLine="567"/>
        <w:jc w:val="both"/>
        <w:rPr>
          <w:rFonts w:ascii="Times New Roman" w:hAnsi="Times New Roman"/>
          <w:i/>
          <w:sz w:val="24"/>
          <w:szCs w:val="24"/>
          <w:lang w:val="uk-UA"/>
        </w:rPr>
      </w:pPr>
      <w:r w:rsidRPr="002D4BAF">
        <w:rPr>
          <w:rFonts w:ascii="Times New Roman" w:hAnsi="Times New Roman"/>
          <w:i/>
          <w:sz w:val="24"/>
          <w:szCs w:val="24"/>
          <w:lang w:val="uk-UA"/>
        </w:rPr>
        <w:t xml:space="preserve">1. </w:t>
      </w:r>
      <w:r w:rsidR="008E5329" w:rsidRPr="002D4BAF">
        <w:rPr>
          <w:rFonts w:ascii="Times New Roman" w:hAnsi="Times New Roman"/>
          <w:i/>
          <w:sz w:val="24"/>
          <w:szCs w:val="24"/>
          <w:lang w:val="uk-UA"/>
        </w:rPr>
        <w:t xml:space="preserve">Закон України </w:t>
      </w:r>
      <w:r w:rsidR="008E5329" w:rsidRPr="002D4BAF">
        <w:rPr>
          <w:rFonts w:ascii="Times New Roman" w:eastAsia="Times New Roman" w:hAnsi="Times New Roman" w:cs="Times New Roman"/>
          <w:i/>
          <w:sz w:val="24"/>
          <w:szCs w:val="24"/>
          <w:lang w:val="uk-UA" w:eastAsia="ru-RU"/>
        </w:rPr>
        <w:t>“Про публічні закупівлі” №922-VIII від 25.12.2015 року</w:t>
      </w:r>
      <w:r w:rsidRPr="002D4BAF">
        <w:rPr>
          <w:rFonts w:ascii="Times New Roman" w:eastAsia="Times New Roman" w:hAnsi="Times New Roman" w:cs="Times New Roman"/>
          <w:i/>
          <w:sz w:val="24"/>
          <w:szCs w:val="24"/>
          <w:lang w:val="uk-UA" w:eastAsia="ru-RU"/>
        </w:rPr>
        <w:t xml:space="preserve"> зі змінами</w:t>
      </w:r>
      <w:r w:rsidR="00492EE4" w:rsidRPr="002D4BAF">
        <w:rPr>
          <w:rFonts w:ascii="Times New Roman" w:hAnsi="Times New Roman"/>
          <w:i/>
          <w:sz w:val="24"/>
          <w:szCs w:val="24"/>
          <w:lang w:val="uk-UA"/>
        </w:rPr>
        <w:t>.</w:t>
      </w:r>
    </w:p>
    <w:p w14:paraId="35E38259" w14:textId="5993F519" w:rsidR="00FC0D72" w:rsidRPr="002D4BAF" w:rsidRDefault="008E5329" w:rsidP="00E75A58">
      <w:pPr>
        <w:spacing w:after="0" w:line="240" w:lineRule="auto"/>
        <w:ind w:firstLine="567"/>
        <w:jc w:val="both"/>
        <w:rPr>
          <w:rFonts w:ascii="Times New Roman" w:hAnsi="Times New Roman"/>
          <w:i/>
          <w:sz w:val="24"/>
          <w:szCs w:val="24"/>
          <w:lang w:val="uk-UA"/>
        </w:rPr>
      </w:pPr>
      <w:r w:rsidRPr="002D4BAF">
        <w:rPr>
          <w:rFonts w:ascii="Times New Roman" w:hAnsi="Times New Roman"/>
          <w:i/>
          <w:sz w:val="24"/>
          <w:szCs w:val="24"/>
          <w:lang w:val="uk-UA"/>
        </w:rPr>
        <w:t xml:space="preserve">2. </w:t>
      </w:r>
      <w:r w:rsidR="00BE6E84" w:rsidRPr="002D4BAF">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560D2A" w:rsidRPr="002D4BAF">
        <w:rPr>
          <w:rFonts w:ascii="Times New Roman" w:hAnsi="Times New Roman"/>
          <w:i/>
          <w:sz w:val="24"/>
          <w:szCs w:val="24"/>
          <w:lang w:val="uk-UA"/>
        </w:rPr>
        <w:t>.</w:t>
      </w:r>
    </w:p>
    <w:p w14:paraId="0294FA35" w14:textId="77777777" w:rsidR="004556D6" w:rsidRPr="00CF2F5A" w:rsidRDefault="004556D6" w:rsidP="004556D6">
      <w:pPr>
        <w:spacing w:after="0" w:line="240" w:lineRule="auto"/>
        <w:ind w:firstLine="567"/>
        <w:jc w:val="both"/>
        <w:rPr>
          <w:rFonts w:ascii="Times New Roman" w:hAnsi="Times New Roman"/>
          <w:i/>
          <w:sz w:val="24"/>
          <w:szCs w:val="24"/>
          <w:lang w:val="uk-UA"/>
        </w:rPr>
      </w:pPr>
      <w:r w:rsidRPr="002D4BAF">
        <w:rPr>
          <w:rFonts w:ascii="Times New Roman" w:hAnsi="Times New Roman"/>
          <w:i/>
          <w:sz w:val="24"/>
          <w:szCs w:val="24"/>
          <w:lang w:val="uk-UA"/>
        </w:rPr>
        <w:t>3. Лист Мінекономіки України «Щодо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w:t>
      </w:r>
      <w:r w:rsidRPr="002D4BAF">
        <w:rPr>
          <w:lang w:val="uk-UA"/>
        </w:rPr>
        <w:t xml:space="preserve"> </w:t>
      </w:r>
      <w:r w:rsidRPr="002D4BAF">
        <w:rPr>
          <w:rFonts w:ascii="Times New Roman" w:hAnsi="Times New Roman"/>
          <w:i/>
          <w:sz w:val="24"/>
          <w:szCs w:val="24"/>
          <w:lang w:val="uk-UA"/>
        </w:rPr>
        <w:t>№ 3323-04_70997-06 від 20.10.2022 року.</w:t>
      </w:r>
    </w:p>
    <w:p w14:paraId="0A6BF164" w14:textId="77777777"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5B6EF1"/>
    <w:multiLevelType w:val="hybridMultilevel"/>
    <w:tmpl w:val="C3A4FD7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20424649"/>
    <w:multiLevelType w:val="hybridMultilevel"/>
    <w:tmpl w:val="FFFFFFFF"/>
    <w:lvl w:ilvl="0" w:tplc="2ED4F58E">
      <w:start w:val="1"/>
      <w:numFmt w:val="decimal"/>
      <w:lvlText w:val="%1."/>
      <w:lvlJc w:val="left"/>
      <w:pPr>
        <w:ind w:left="384" w:hanging="284"/>
      </w:pPr>
      <w:rPr>
        <w:rFonts w:ascii="Times New Roman" w:eastAsia="Times New Roman" w:hAnsi="Times New Roman" w:cs="Times New Roman" w:hint="default"/>
        <w:w w:val="99"/>
        <w:sz w:val="28"/>
        <w:szCs w:val="28"/>
      </w:rPr>
    </w:lvl>
    <w:lvl w:ilvl="1" w:tplc="EF62042C">
      <w:numFmt w:val="bullet"/>
      <w:lvlText w:val="•"/>
      <w:lvlJc w:val="left"/>
      <w:pPr>
        <w:ind w:left="1394" w:hanging="284"/>
      </w:pPr>
      <w:rPr>
        <w:rFonts w:hint="default"/>
      </w:rPr>
    </w:lvl>
    <w:lvl w:ilvl="2" w:tplc="502032E8">
      <w:numFmt w:val="bullet"/>
      <w:lvlText w:val="•"/>
      <w:lvlJc w:val="left"/>
      <w:pPr>
        <w:ind w:left="2408" w:hanging="284"/>
      </w:pPr>
      <w:rPr>
        <w:rFonts w:hint="default"/>
      </w:rPr>
    </w:lvl>
    <w:lvl w:ilvl="3" w:tplc="71509054">
      <w:numFmt w:val="bullet"/>
      <w:lvlText w:val="•"/>
      <w:lvlJc w:val="left"/>
      <w:pPr>
        <w:ind w:left="3423" w:hanging="284"/>
      </w:pPr>
      <w:rPr>
        <w:rFonts w:hint="default"/>
      </w:rPr>
    </w:lvl>
    <w:lvl w:ilvl="4" w:tplc="6DD4C1FC">
      <w:numFmt w:val="bullet"/>
      <w:lvlText w:val="•"/>
      <w:lvlJc w:val="left"/>
      <w:pPr>
        <w:ind w:left="4437" w:hanging="284"/>
      </w:pPr>
      <w:rPr>
        <w:rFonts w:hint="default"/>
      </w:rPr>
    </w:lvl>
    <w:lvl w:ilvl="5" w:tplc="9BB87BBC">
      <w:numFmt w:val="bullet"/>
      <w:lvlText w:val="•"/>
      <w:lvlJc w:val="left"/>
      <w:pPr>
        <w:ind w:left="5452" w:hanging="284"/>
      </w:pPr>
      <w:rPr>
        <w:rFonts w:hint="default"/>
      </w:rPr>
    </w:lvl>
    <w:lvl w:ilvl="6" w:tplc="66EAB8E8">
      <w:numFmt w:val="bullet"/>
      <w:lvlText w:val="•"/>
      <w:lvlJc w:val="left"/>
      <w:pPr>
        <w:ind w:left="6466" w:hanging="284"/>
      </w:pPr>
      <w:rPr>
        <w:rFonts w:hint="default"/>
      </w:rPr>
    </w:lvl>
    <w:lvl w:ilvl="7" w:tplc="1EF4D51A">
      <w:numFmt w:val="bullet"/>
      <w:lvlText w:val="•"/>
      <w:lvlJc w:val="left"/>
      <w:pPr>
        <w:ind w:left="7480" w:hanging="284"/>
      </w:pPr>
      <w:rPr>
        <w:rFonts w:hint="default"/>
      </w:rPr>
    </w:lvl>
    <w:lvl w:ilvl="8" w:tplc="E418F2BA">
      <w:numFmt w:val="bullet"/>
      <w:lvlText w:val="•"/>
      <w:lvlJc w:val="left"/>
      <w:pPr>
        <w:ind w:left="8495" w:hanging="284"/>
      </w:pPr>
      <w:rPr>
        <w:rFonts w:hint="default"/>
      </w:rPr>
    </w:lvl>
  </w:abstractNum>
  <w:abstractNum w:abstractNumId="4" w15:restartNumberingAfterBreak="0">
    <w:nsid w:val="2F8947EE"/>
    <w:multiLevelType w:val="hybridMultilevel"/>
    <w:tmpl w:val="B86EE132"/>
    <w:lvl w:ilvl="0" w:tplc="ECD8DE9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1E02C9"/>
    <w:multiLevelType w:val="hybridMultilevel"/>
    <w:tmpl w:val="5838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cs="Times New Roman" w:hint="default"/>
      </w:rPr>
    </w:lvl>
    <w:lvl w:ilvl="1" w:tplc="04220019" w:tentative="1">
      <w:start w:val="1"/>
      <w:numFmt w:val="lowerLetter"/>
      <w:lvlText w:val="%2."/>
      <w:lvlJc w:val="left"/>
      <w:pPr>
        <w:tabs>
          <w:tab w:val="num" w:pos="540"/>
        </w:tabs>
        <w:ind w:left="540" w:hanging="360"/>
      </w:pPr>
      <w:rPr>
        <w:rFonts w:cs="Times New Roman"/>
      </w:rPr>
    </w:lvl>
    <w:lvl w:ilvl="2" w:tplc="0422001B" w:tentative="1">
      <w:start w:val="1"/>
      <w:numFmt w:val="lowerRoman"/>
      <w:lvlText w:val="%3."/>
      <w:lvlJc w:val="right"/>
      <w:pPr>
        <w:tabs>
          <w:tab w:val="num" w:pos="1260"/>
        </w:tabs>
        <w:ind w:left="1260" w:hanging="180"/>
      </w:pPr>
      <w:rPr>
        <w:rFonts w:cs="Times New Roman"/>
      </w:rPr>
    </w:lvl>
    <w:lvl w:ilvl="3" w:tplc="0422000F" w:tentative="1">
      <w:start w:val="1"/>
      <w:numFmt w:val="decimal"/>
      <w:lvlText w:val="%4."/>
      <w:lvlJc w:val="left"/>
      <w:pPr>
        <w:tabs>
          <w:tab w:val="num" w:pos="1980"/>
        </w:tabs>
        <w:ind w:left="1980" w:hanging="360"/>
      </w:pPr>
      <w:rPr>
        <w:rFonts w:cs="Times New Roman"/>
      </w:rPr>
    </w:lvl>
    <w:lvl w:ilvl="4" w:tplc="04220019" w:tentative="1">
      <w:start w:val="1"/>
      <w:numFmt w:val="lowerLetter"/>
      <w:lvlText w:val="%5."/>
      <w:lvlJc w:val="left"/>
      <w:pPr>
        <w:tabs>
          <w:tab w:val="num" w:pos="2700"/>
        </w:tabs>
        <w:ind w:left="2700" w:hanging="360"/>
      </w:pPr>
      <w:rPr>
        <w:rFonts w:cs="Times New Roman"/>
      </w:rPr>
    </w:lvl>
    <w:lvl w:ilvl="5" w:tplc="0422001B" w:tentative="1">
      <w:start w:val="1"/>
      <w:numFmt w:val="lowerRoman"/>
      <w:lvlText w:val="%6."/>
      <w:lvlJc w:val="right"/>
      <w:pPr>
        <w:tabs>
          <w:tab w:val="num" w:pos="3420"/>
        </w:tabs>
        <w:ind w:left="3420" w:hanging="180"/>
      </w:pPr>
      <w:rPr>
        <w:rFonts w:cs="Times New Roman"/>
      </w:rPr>
    </w:lvl>
    <w:lvl w:ilvl="6" w:tplc="0422000F" w:tentative="1">
      <w:start w:val="1"/>
      <w:numFmt w:val="decimal"/>
      <w:lvlText w:val="%7."/>
      <w:lvlJc w:val="left"/>
      <w:pPr>
        <w:tabs>
          <w:tab w:val="num" w:pos="4140"/>
        </w:tabs>
        <w:ind w:left="4140" w:hanging="360"/>
      </w:pPr>
      <w:rPr>
        <w:rFonts w:cs="Times New Roman"/>
      </w:rPr>
    </w:lvl>
    <w:lvl w:ilvl="7" w:tplc="04220019" w:tentative="1">
      <w:start w:val="1"/>
      <w:numFmt w:val="lowerLetter"/>
      <w:lvlText w:val="%8."/>
      <w:lvlJc w:val="left"/>
      <w:pPr>
        <w:tabs>
          <w:tab w:val="num" w:pos="4860"/>
        </w:tabs>
        <w:ind w:left="4860" w:hanging="360"/>
      </w:pPr>
      <w:rPr>
        <w:rFonts w:cs="Times New Roman"/>
      </w:rPr>
    </w:lvl>
    <w:lvl w:ilvl="8" w:tplc="0422001B" w:tentative="1">
      <w:start w:val="1"/>
      <w:numFmt w:val="lowerRoman"/>
      <w:lvlText w:val="%9."/>
      <w:lvlJc w:val="right"/>
      <w:pPr>
        <w:tabs>
          <w:tab w:val="num" w:pos="5580"/>
        </w:tabs>
        <w:ind w:left="5580" w:hanging="180"/>
      </w:pPr>
      <w:rPr>
        <w:rFonts w:cs="Times New Roman"/>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C8"/>
    <w:rsid w:val="00006BFD"/>
    <w:rsid w:val="00034B03"/>
    <w:rsid w:val="00050B58"/>
    <w:rsid w:val="000614EE"/>
    <w:rsid w:val="000E4B75"/>
    <w:rsid w:val="000E60A4"/>
    <w:rsid w:val="00106847"/>
    <w:rsid w:val="00113058"/>
    <w:rsid w:val="00120245"/>
    <w:rsid w:val="00121559"/>
    <w:rsid w:val="00122F20"/>
    <w:rsid w:val="001B24D5"/>
    <w:rsid w:val="001D06A4"/>
    <w:rsid w:val="001E670F"/>
    <w:rsid w:val="00247169"/>
    <w:rsid w:val="002872F5"/>
    <w:rsid w:val="002C63B4"/>
    <w:rsid w:val="002D4BAF"/>
    <w:rsid w:val="00300DA9"/>
    <w:rsid w:val="0031653A"/>
    <w:rsid w:val="003235AA"/>
    <w:rsid w:val="00345912"/>
    <w:rsid w:val="00357BA3"/>
    <w:rsid w:val="00371BBD"/>
    <w:rsid w:val="003C4B5F"/>
    <w:rsid w:val="003E4CB2"/>
    <w:rsid w:val="003E5C41"/>
    <w:rsid w:val="00420481"/>
    <w:rsid w:val="0045484E"/>
    <w:rsid w:val="004556D6"/>
    <w:rsid w:val="00464154"/>
    <w:rsid w:val="00492EE4"/>
    <w:rsid w:val="004B14EE"/>
    <w:rsid w:val="004C7DFA"/>
    <w:rsid w:val="00535FC2"/>
    <w:rsid w:val="00540CA6"/>
    <w:rsid w:val="0055179B"/>
    <w:rsid w:val="00560D2A"/>
    <w:rsid w:val="00564E48"/>
    <w:rsid w:val="005A5CCC"/>
    <w:rsid w:val="005B7423"/>
    <w:rsid w:val="005F1E0C"/>
    <w:rsid w:val="00625E37"/>
    <w:rsid w:val="00625FD4"/>
    <w:rsid w:val="00630F38"/>
    <w:rsid w:val="00634832"/>
    <w:rsid w:val="00641DA5"/>
    <w:rsid w:val="0066710C"/>
    <w:rsid w:val="00675F88"/>
    <w:rsid w:val="00685FE7"/>
    <w:rsid w:val="006D4615"/>
    <w:rsid w:val="00713520"/>
    <w:rsid w:val="00721913"/>
    <w:rsid w:val="00777F6C"/>
    <w:rsid w:val="00785543"/>
    <w:rsid w:val="00790919"/>
    <w:rsid w:val="007A2306"/>
    <w:rsid w:val="007B23F8"/>
    <w:rsid w:val="007B25BD"/>
    <w:rsid w:val="00817841"/>
    <w:rsid w:val="00820B2D"/>
    <w:rsid w:val="00857373"/>
    <w:rsid w:val="00866D0D"/>
    <w:rsid w:val="008B1D19"/>
    <w:rsid w:val="008B701E"/>
    <w:rsid w:val="008D1DC7"/>
    <w:rsid w:val="008E5329"/>
    <w:rsid w:val="009008EE"/>
    <w:rsid w:val="009132C5"/>
    <w:rsid w:val="00925B85"/>
    <w:rsid w:val="00962D48"/>
    <w:rsid w:val="009A69E8"/>
    <w:rsid w:val="009A7B7F"/>
    <w:rsid w:val="009E0FF8"/>
    <w:rsid w:val="009E7634"/>
    <w:rsid w:val="00A20CBB"/>
    <w:rsid w:val="00A35660"/>
    <w:rsid w:val="00A40DD9"/>
    <w:rsid w:val="00A7085D"/>
    <w:rsid w:val="00A82DE3"/>
    <w:rsid w:val="00AA42CC"/>
    <w:rsid w:val="00AC209F"/>
    <w:rsid w:val="00AF2EC8"/>
    <w:rsid w:val="00B11291"/>
    <w:rsid w:val="00B17B81"/>
    <w:rsid w:val="00B723F6"/>
    <w:rsid w:val="00B83940"/>
    <w:rsid w:val="00BE3BAA"/>
    <w:rsid w:val="00BE6E84"/>
    <w:rsid w:val="00BF072D"/>
    <w:rsid w:val="00BF7BF2"/>
    <w:rsid w:val="00C507CF"/>
    <w:rsid w:val="00C639B3"/>
    <w:rsid w:val="00C8195C"/>
    <w:rsid w:val="00C9213C"/>
    <w:rsid w:val="00D454DB"/>
    <w:rsid w:val="00D54DEC"/>
    <w:rsid w:val="00D76497"/>
    <w:rsid w:val="00D90636"/>
    <w:rsid w:val="00DD1364"/>
    <w:rsid w:val="00E37701"/>
    <w:rsid w:val="00E75A58"/>
    <w:rsid w:val="00E76CAE"/>
    <w:rsid w:val="00EE5459"/>
    <w:rsid w:val="00F25766"/>
    <w:rsid w:val="00F37D2E"/>
    <w:rsid w:val="00F46405"/>
    <w:rsid w:val="00F53C2C"/>
    <w:rsid w:val="00F56855"/>
    <w:rsid w:val="00F72892"/>
    <w:rsid w:val="00F827BB"/>
    <w:rsid w:val="00F83BA5"/>
    <w:rsid w:val="00F923C8"/>
    <w:rsid w:val="00FA34C4"/>
    <w:rsid w:val="00FB47EF"/>
    <w:rsid w:val="00FC0D72"/>
    <w:rsid w:val="00FC50FB"/>
    <w:rsid w:val="00FC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463A190E-6308-421E-B768-E3172FB1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16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character" w:customStyle="1" w:styleId="UnresolvedMention">
    <w:name w:val="Unresolved Mention"/>
    <w:basedOn w:val="a0"/>
    <w:uiPriority w:val="99"/>
    <w:semiHidden/>
    <w:unhideWhenUsed/>
    <w:rsid w:val="00634832"/>
    <w:rPr>
      <w:color w:val="605E5C"/>
      <w:shd w:val="clear" w:color="auto" w:fill="E1DFDD"/>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w:basedOn w:val="a"/>
    <w:link w:val="a6"/>
    <w:unhideWhenUsed/>
    <w:rsid w:val="0031653A"/>
    <w:rPr>
      <w:rFonts w:ascii="Times New Roman" w:hAnsi="Times New Roman" w:cs="Times New Roman"/>
      <w:sz w:val="24"/>
      <w:szCs w:val="24"/>
    </w:rPr>
  </w:style>
  <w:style w:type="character" w:customStyle="1" w:styleId="10">
    <w:name w:val="Заголовок 1 Знак"/>
    <w:basedOn w:val="a0"/>
    <w:link w:val="1"/>
    <w:rsid w:val="0031653A"/>
    <w:rPr>
      <w:rFonts w:ascii="Times New Roman" w:eastAsia="Times New Roman" w:hAnsi="Times New Roman" w:cs="Times New Roman"/>
      <w:b/>
      <w:bCs/>
      <w:kern w:val="36"/>
      <w:sz w:val="48"/>
      <w:szCs w:val="48"/>
      <w:lang w:eastAsia="ru-RU"/>
    </w:rPr>
  </w:style>
  <w:style w:type="paragraph" w:customStyle="1" w:styleId="11">
    <w:name w:val="Обычный1"/>
    <w:rsid w:val="0031653A"/>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xfmc2">
    <w:name w:val="xfmc2"/>
    <w:basedOn w:val="a"/>
    <w:rsid w:val="003165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31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link w:val="20"/>
    <w:locked/>
    <w:rsid w:val="0031653A"/>
    <w:rPr>
      <w:b/>
      <w:shd w:val="clear" w:color="auto" w:fill="FFFFFF"/>
    </w:rPr>
  </w:style>
  <w:style w:type="paragraph" w:customStyle="1" w:styleId="20">
    <w:name w:val="Заголовок №2"/>
    <w:basedOn w:val="a"/>
    <w:link w:val="2"/>
    <w:rsid w:val="0031653A"/>
    <w:pPr>
      <w:shd w:val="clear" w:color="auto" w:fill="FFFFFF"/>
      <w:spacing w:before="300" w:after="60" w:line="240" w:lineRule="atLeast"/>
      <w:outlineLvl w:val="1"/>
    </w:pPr>
    <w:rPr>
      <w:b/>
      <w:shd w:val="clear" w:color="auto" w:fill="FFFFFF"/>
    </w:rPr>
  </w:style>
  <w:style w:type="paragraph" w:styleId="a7">
    <w:name w:val="Body Text"/>
    <w:basedOn w:val="a"/>
    <w:link w:val="a8"/>
    <w:rsid w:val="0031653A"/>
    <w:pPr>
      <w:spacing w:after="240" w:line="240" w:lineRule="atLeast"/>
      <w:ind w:firstLine="360"/>
      <w:jc w:val="both"/>
    </w:pPr>
    <w:rPr>
      <w:rFonts w:ascii="Arial" w:eastAsia="Calibri" w:hAnsi="Arial" w:cs="Times New Roman"/>
      <w:spacing w:val="-5"/>
      <w:sz w:val="24"/>
      <w:szCs w:val="20"/>
      <w:lang w:eastAsia="ru-RU"/>
    </w:rPr>
  </w:style>
  <w:style w:type="character" w:customStyle="1" w:styleId="a8">
    <w:name w:val="Основний текст Знак"/>
    <w:basedOn w:val="a0"/>
    <w:link w:val="a7"/>
    <w:rsid w:val="0031653A"/>
    <w:rPr>
      <w:rFonts w:ascii="Arial" w:eastAsia="Calibri" w:hAnsi="Arial" w:cs="Times New Roman"/>
      <w:spacing w:val="-5"/>
      <w:sz w:val="24"/>
      <w:szCs w:val="20"/>
      <w:lang w:eastAsia="ru-RU"/>
    </w:rPr>
  </w:style>
  <w:style w:type="paragraph" w:customStyle="1" w:styleId="Default">
    <w:name w:val="Default"/>
    <w:rsid w:val="0031653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Абзац списку1"/>
    <w:basedOn w:val="a"/>
    <w:rsid w:val="0031653A"/>
    <w:pPr>
      <w:widowControl w:val="0"/>
      <w:autoSpaceDE w:val="0"/>
      <w:autoSpaceDN w:val="0"/>
      <w:spacing w:after="0" w:line="240" w:lineRule="auto"/>
      <w:ind w:left="101" w:hanging="164"/>
      <w:jc w:val="both"/>
    </w:pPr>
    <w:rPr>
      <w:rFonts w:ascii="Times New Roman" w:eastAsia="Calibri" w:hAnsi="Times New Roman" w:cs="Times New Roman"/>
      <w:lang w:val="uk-UA"/>
    </w:rPr>
  </w:style>
  <w:style w:type="paragraph" w:customStyle="1" w:styleId="xfmc1">
    <w:name w:val="xfmc1"/>
    <w:basedOn w:val="a"/>
    <w:rsid w:val="003165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13">
    <w:name w:val="Немає списку1"/>
    <w:next w:val="a2"/>
    <w:uiPriority w:val="99"/>
    <w:semiHidden/>
    <w:unhideWhenUsed/>
    <w:rsid w:val="0031653A"/>
  </w:style>
  <w:style w:type="numbering" w:customStyle="1" w:styleId="110">
    <w:name w:val="Немає списку11"/>
    <w:next w:val="a2"/>
    <w:semiHidden/>
    <w:rsid w:val="0031653A"/>
  </w:style>
  <w:style w:type="paragraph" w:customStyle="1" w:styleId="14">
    <w:name w:val="Абзац списку1"/>
    <w:basedOn w:val="a"/>
    <w:rsid w:val="0031653A"/>
    <w:pPr>
      <w:widowControl w:val="0"/>
      <w:autoSpaceDE w:val="0"/>
      <w:autoSpaceDN w:val="0"/>
      <w:spacing w:after="0" w:line="240" w:lineRule="auto"/>
      <w:ind w:left="101" w:hanging="164"/>
      <w:jc w:val="both"/>
    </w:pPr>
    <w:rPr>
      <w:rFonts w:ascii="Times New Roman" w:eastAsia="Calibri" w:hAnsi="Times New Roman" w:cs="Times New Roman"/>
      <w:lang w:val="uk-UA"/>
    </w:rPr>
  </w:style>
  <w:style w:type="numbering" w:customStyle="1" w:styleId="21">
    <w:name w:val="Немає списку2"/>
    <w:next w:val="a2"/>
    <w:semiHidden/>
    <w:rsid w:val="0031653A"/>
  </w:style>
  <w:style w:type="table" w:styleId="a9">
    <w:name w:val="Table Grid"/>
    <w:basedOn w:val="a1"/>
    <w:uiPriority w:val="39"/>
    <w:rsid w:val="0031653A"/>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w:basedOn w:val="a"/>
    <w:rsid w:val="0031653A"/>
    <w:pPr>
      <w:spacing w:after="0" w:line="240" w:lineRule="auto"/>
    </w:pPr>
    <w:rPr>
      <w:rFonts w:ascii="Verdana" w:eastAsia="Times New Roman" w:hAnsi="Verdana" w:cs="Verdana"/>
      <w:sz w:val="20"/>
      <w:szCs w:val="20"/>
      <w:lang w:val="en-US"/>
    </w:rPr>
  </w:style>
  <w:style w:type="paragraph" w:styleId="ab">
    <w:name w:val="Title"/>
    <w:basedOn w:val="a"/>
    <w:link w:val="ac"/>
    <w:qFormat/>
    <w:rsid w:val="0031653A"/>
    <w:pPr>
      <w:widowControl w:val="0"/>
      <w:autoSpaceDE w:val="0"/>
      <w:autoSpaceDN w:val="0"/>
      <w:spacing w:before="192" w:after="0" w:line="240" w:lineRule="auto"/>
      <w:ind w:left="788" w:right="484"/>
      <w:jc w:val="center"/>
    </w:pPr>
    <w:rPr>
      <w:rFonts w:ascii="Tahoma" w:eastAsia="Times New Roman" w:hAnsi="Tahoma" w:cs="Tahoma"/>
      <w:b/>
      <w:bCs/>
      <w:sz w:val="24"/>
      <w:szCs w:val="24"/>
      <w:lang w:val="uk-UA"/>
    </w:rPr>
  </w:style>
  <w:style w:type="character" w:customStyle="1" w:styleId="ac">
    <w:name w:val="Назва Знак"/>
    <w:basedOn w:val="a0"/>
    <w:link w:val="ab"/>
    <w:rsid w:val="0031653A"/>
    <w:rPr>
      <w:rFonts w:ascii="Tahoma" w:eastAsia="Times New Roman" w:hAnsi="Tahoma" w:cs="Tahoma"/>
      <w:b/>
      <w:bCs/>
      <w:sz w:val="24"/>
      <w:szCs w:val="24"/>
      <w:lang w:val="uk-UA"/>
    </w:rPr>
  </w:style>
  <w:style w:type="paragraph" w:customStyle="1" w:styleId="login-buttonuser">
    <w:name w:val="login-button__user"/>
    <w:basedOn w:val="a"/>
    <w:rsid w:val="0031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31653A"/>
    <w:rPr>
      <w:rFonts w:cs="Times New Roman"/>
      <w:b/>
    </w:rPr>
  </w:style>
  <w:style w:type="paragraph" w:styleId="22">
    <w:name w:val="Body Text Indent 2"/>
    <w:basedOn w:val="a"/>
    <w:link w:val="23"/>
    <w:rsid w:val="0031653A"/>
    <w:pPr>
      <w:spacing w:after="120" w:line="480" w:lineRule="auto"/>
      <w:ind w:left="283"/>
    </w:pPr>
    <w:rPr>
      <w:rFonts w:ascii="Calibri" w:eastAsia="Times New Roman" w:hAnsi="Calibri" w:cs="Times New Roman"/>
    </w:rPr>
  </w:style>
  <w:style w:type="character" w:customStyle="1" w:styleId="23">
    <w:name w:val="Основний текст з відступом 2 Знак"/>
    <w:basedOn w:val="a0"/>
    <w:link w:val="22"/>
    <w:rsid w:val="0031653A"/>
    <w:rPr>
      <w:rFonts w:ascii="Calibri" w:eastAsia="Times New Roman" w:hAnsi="Calibri" w:cs="Times New Roman"/>
    </w:rPr>
  </w:style>
  <w:style w:type="character" w:customStyle="1" w:styleId="js-apiid">
    <w:name w:val="js-apiid"/>
    <w:rsid w:val="0031653A"/>
    <w:rPr>
      <w:rFonts w:cs="Times New Roman"/>
    </w:rPr>
  </w:style>
  <w:style w:type="paragraph" w:customStyle="1" w:styleId="TableParagraph">
    <w:name w:val="Table Paragraph"/>
    <w:basedOn w:val="a"/>
    <w:rsid w:val="0031653A"/>
    <w:pPr>
      <w:widowControl w:val="0"/>
      <w:autoSpaceDE w:val="0"/>
      <w:autoSpaceDN w:val="0"/>
      <w:spacing w:after="0" w:line="240" w:lineRule="auto"/>
      <w:ind w:left="76"/>
    </w:pPr>
    <w:rPr>
      <w:rFonts w:ascii="Microsoft Sans Serif" w:eastAsia="Times New Roman" w:hAnsi="Microsoft Sans Serif" w:cs="Microsoft Sans Serif"/>
      <w:lang w:val="uk-UA"/>
    </w:rPr>
  </w:style>
  <w:style w:type="paragraph" w:customStyle="1" w:styleId="210">
    <w:name w:val="Основной текст 21"/>
    <w:basedOn w:val="a"/>
    <w:rsid w:val="0031653A"/>
    <w:pPr>
      <w:suppressAutoHyphens/>
      <w:spacing w:after="0" w:line="240" w:lineRule="auto"/>
      <w:jc w:val="both"/>
    </w:pPr>
    <w:rPr>
      <w:rFonts w:ascii="Times New Roman" w:eastAsia="Times New Roman" w:hAnsi="Times New Roman" w:cs="Times New Roman"/>
      <w:sz w:val="28"/>
      <w:szCs w:val="28"/>
      <w:lang w:val="pl-PL"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3165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4955</Words>
  <Characters>2825</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6</cp:revision>
  <dcterms:created xsi:type="dcterms:W3CDTF">2024-04-04T08:47:00Z</dcterms:created>
  <dcterms:modified xsi:type="dcterms:W3CDTF">2024-04-30T13:09:00Z</dcterms:modified>
</cp:coreProperties>
</file>